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255"/>
          <w:numId w:val="0"/>
        </w:numPr>
        <w:spacing w:line="58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eastAsia="方正小标宋简体" w:cs="Times New Roman"/>
          <w:sz w:val="44"/>
          <w:szCs w:val="44"/>
        </w:rPr>
        <w:t>温县引沁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灌区2025年度工作报告</w:t>
      </w:r>
    </w:p>
    <w:p>
      <w:pPr>
        <w:spacing w:line="580" w:lineRule="exact"/>
        <w:ind w:firstLine="640" w:firstLineChars="200"/>
        <w:rPr>
          <w:sz w:val="32"/>
          <w:szCs w:val="32"/>
        </w:rPr>
      </w:pPr>
    </w:p>
    <w:p>
      <w:pPr>
        <w:spacing w:line="58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一、概述</w:t>
      </w:r>
    </w:p>
    <w:p>
      <w:pPr>
        <w:pStyle w:val="3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引沁灌区位于温县北部，是河南省水利厅在册的中型灌区，主要涉及武德镇、北冷乡、黄庄镇、温泉街道等4个乡镇（街道）的55个行政村。工程始建于1958年，1977年进行改建，2015年，在渠首改建1座泵站，新建变压器台区1处，配套安装400千伏安变压器1台套；新修周村支渠13.95km，配套建筑物27座，灌溉斗渠21 km。新建小型提灌站11座。引沁灌区年引水指标400万方，设计灌溉5万亩，干渠全长23公里，支渠总长6.67公里灌区内农作物种类繁多，种植业比较发达，粮食作物以小麦、玉米为主，经济作物主要有棉花、油料作物、蔬菜和怀药等。</w:t>
      </w:r>
    </w:p>
    <w:p>
      <w:pPr>
        <w:spacing w:line="58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二、灌区水资源利用及骨干工程现状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温县引沁灌区取水许可量400万立方米，全部为农业用水。灌区渠首在武德镇亢村西沁河南岸，设计流量10立方/秒。渠首引水闸为三孔混凝土结构，该闸2017年温县河务局拆除重建，闸前水位靠流情况比较好，河势较为稳定。但由于沁河河道不断下切，正常水位时河水面比闸底板要低出2.5米左右，已不能自流灌溉，目前靠三台潜水泵提水灌溉5万亩左右土地。灌区干支渠全长29.67公里，其中，干渠全长23公里。支渠全长6.67公里，灌区退水进入温县环城水系。灌区内耕地通过农业农村部门进行改造，耕地内配套近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680眼机井，已全部建成高标准农田，灌区已实现井灌渠灌双配套灌溉。</w:t>
      </w:r>
    </w:p>
    <w:p>
      <w:pPr>
        <w:spacing w:line="58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三、工程管理情况</w:t>
      </w:r>
    </w:p>
    <w:p>
      <w:pPr>
        <w:spacing w:line="580" w:lineRule="exact"/>
        <w:ind w:firstLine="640" w:firstLineChars="200"/>
        <w:rPr>
          <w:rFonts w:hint="eastAsia" w:ascii="楷体" w:hAnsi="楷体" w:eastAsia="楷体" w:cs="楷体_GB2312"/>
          <w:sz w:val="32"/>
          <w:szCs w:val="32"/>
        </w:rPr>
      </w:pPr>
      <w:r>
        <w:rPr>
          <w:rFonts w:hint="eastAsia" w:ascii="楷体" w:hAnsi="楷体" w:eastAsia="楷体" w:cs="楷体_GB2312"/>
          <w:sz w:val="32"/>
          <w:szCs w:val="32"/>
        </w:rPr>
        <w:t>（一）灌区管理体制与运行机制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温县引沁灌区管理单位为温县水利综合服务中心，是温县水利局下属的事业二级机构，人员定编16人，实有在岗13人。</w:t>
      </w:r>
    </w:p>
    <w:p>
      <w:pPr>
        <w:spacing w:line="580" w:lineRule="exact"/>
        <w:ind w:firstLine="640" w:firstLineChars="200"/>
        <w:rPr>
          <w:rFonts w:hint="eastAsia" w:ascii="楷体" w:hAnsi="楷体" w:eastAsia="楷体" w:cs="楷体_GB2312"/>
          <w:sz w:val="32"/>
          <w:szCs w:val="32"/>
        </w:rPr>
      </w:pPr>
      <w:r>
        <w:rPr>
          <w:rFonts w:hint="eastAsia" w:ascii="楷体" w:hAnsi="楷体" w:eastAsia="楷体" w:cs="楷体_GB2312"/>
          <w:sz w:val="32"/>
          <w:szCs w:val="32"/>
        </w:rPr>
        <w:t>（二）“两费”落实及使用情况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温县水利综合服务中心人员定编16人，年度管理人员经费为57.69万元，主要用于管理单位人员工资等经费，地方财政每年足额拨付；年度维修养护经费40万元，主要用于灌区渠道及设施维修养护，地方财政每年足额拨付。</w:t>
      </w:r>
    </w:p>
    <w:p>
      <w:pPr>
        <w:spacing w:line="580" w:lineRule="exact"/>
        <w:ind w:firstLine="640" w:firstLineChars="200"/>
        <w:rPr>
          <w:rFonts w:hint="eastAsia" w:ascii="楷体" w:hAnsi="楷体" w:eastAsia="楷体" w:cs="楷体_GB2312"/>
          <w:sz w:val="32"/>
          <w:szCs w:val="32"/>
        </w:rPr>
      </w:pPr>
      <w:r>
        <w:rPr>
          <w:rFonts w:hint="eastAsia" w:ascii="楷体" w:hAnsi="楷体" w:eastAsia="楷体" w:cs="楷体_GB2312"/>
          <w:sz w:val="32"/>
          <w:szCs w:val="32"/>
        </w:rPr>
        <w:t>（三）灌区标准化评价和节水型灌区创建情况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温县引沁灌区未开展灌区标准化评价和节水型灌区创建工作。</w:t>
      </w:r>
    </w:p>
    <w:p>
      <w:pPr>
        <w:spacing w:line="58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四、用水管理及水价改革情况</w:t>
      </w:r>
    </w:p>
    <w:p>
      <w:pPr>
        <w:spacing w:line="580" w:lineRule="exact"/>
        <w:ind w:firstLine="640" w:firstLineChars="200"/>
        <w:rPr>
          <w:rFonts w:hint="eastAsia" w:ascii="楷体" w:hAnsi="楷体" w:eastAsia="楷体" w:cs="楷体_GB2312"/>
          <w:sz w:val="32"/>
          <w:szCs w:val="32"/>
        </w:rPr>
      </w:pPr>
      <w:r>
        <w:rPr>
          <w:rFonts w:hint="eastAsia" w:ascii="楷体" w:hAnsi="楷体" w:eastAsia="楷体" w:cs="楷体_GB2312"/>
          <w:sz w:val="32"/>
          <w:szCs w:val="32"/>
        </w:rPr>
        <w:t>（一）供用水管理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温县引沁灌区本年度累计引水176万立方米，全部用于农业灌溉，灌区内主要水源为沁</w:t>
      </w:r>
      <w:r>
        <w:rPr>
          <w:rFonts w:hint="eastAsia" w:ascii="仿宋" w:hAnsi="仿宋" w:eastAsia="仿宋" w:cs="仿宋"/>
          <w:sz w:val="32"/>
          <w:szCs w:val="32"/>
        </w:rPr>
        <w:t>河地表水，供水单位为黄河水务集团西北分公司，沁河水通过温县武德镇亢村引水泵站引水至引沁干渠、周村涝河支渠内进行补源灌溉，2025年度灌区内实际灌溉面积达5万亩，其中渠灌面积1.5万亩，井灌面积3.5万亩。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</w:p>
    <w:p>
      <w:pPr>
        <w:spacing w:line="580" w:lineRule="exact"/>
        <w:ind w:firstLine="640" w:firstLineChars="200"/>
        <w:rPr>
          <w:rFonts w:hint="eastAsia" w:ascii="楷体" w:hAnsi="楷体" w:eastAsia="楷体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（二）农业水价综合改革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引沁灌区核定农业水价0.23元/立方米，累计完成</w:t>
      </w:r>
      <w:r>
        <w:rPr>
          <w:rFonts w:ascii="仿宋" w:hAnsi="仿宋" w:eastAsia="仿宋" w:cs="仿宋"/>
          <w:sz w:val="32"/>
          <w:szCs w:val="32"/>
        </w:rPr>
        <w:t>农业水价综合改革实施面积</w:t>
      </w:r>
      <w:r>
        <w:rPr>
          <w:rFonts w:hint="eastAsia" w:ascii="仿宋" w:hAnsi="仿宋" w:eastAsia="仿宋" w:cs="仿宋"/>
          <w:sz w:val="32"/>
          <w:szCs w:val="32"/>
        </w:rPr>
        <w:t>2万亩。</w:t>
      </w:r>
    </w:p>
    <w:p>
      <w:pPr>
        <w:spacing w:line="580" w:lineRule="exact"/>
        <w:ind w:firstLine="640" w:firstLineChars="200"/>
        <w:rPr>
          <w:rFonts w:hint="eastAsia" w:ascii="楷体" w:hAnsi="楷体" w:eastAsia="楷体" w:cs="楷体_GB2312"/>
          <w:sz w:val="32"/>
          <w:szCs w:val="32"/>
        </w:rPr>
      </w:pPr>
      <w:r>
        <w:rPr>
          <w:rFonts w:hint="eastAsia" w:ascii="楷体" w:hAnsi="楷体" w:eastAsia="楷体" w:cs="楷体_GB2312"/>
          <w:sz w:val="32"/>
          <w:szCs w:val="32"/>
        </w:rPr>
        <w:t>（三）</w:t>
      </w:r>
      <w:r>
        <w:rPr>
          <w:rFonts w:ascii="楷体" w:hAnsi="楷体" w:eastAsia="楷体" w:cs="楷体_GB2312"/>
          <w:sz w:val="32"/>
          <w:szCs w:val="32"/>
        </w:rPr>
        <w:t>灌区</w:t>
      </w:r>
      <w:r>
        <w:rPr>
          <w:rFonts w:hint="eastAsia" w:ascii="楷体" w:hAnsi="楷体" w:eastAsia="楷体" w:cs="楷体_GB2312"/>
          <w:sz w:val="32"/>
          <w:szCs w:val="32"/>
        </w:rPr>
        <w:t>量测水设施设备等</w:t>
      </w:r>
      <w:r>
        <w:rPr>
          <w:rFonts w:ascii="楷体" w:hAnsi="楷体" w:eastAsia="楷体" w:cs="楷体_GB2312"/>
          <w:sz w:val="32"/>
          <w:szCs w:val="32"/>
        </w:rPr>
        <w:t>信息化建设和应用情况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温县引沁灌区渠首安装设置有在线计量设施，渠道沿线设置有在线监控。引沁灌区灌区一张图编制完成，并上报省厅数据入库、工程上图工作。</w:t>
      </w:r>
    </w:p>
    <w:p>
      <w:pPr>
        <w:spacing w:line="58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五、投资改造情况</w:t>
      </w:r>
    </w:p>
    <w:p>
      <w:pPr>
        <w:spacing w:line="58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温县2014年实施了中央统筹资金项目县建设项目（1-5万亩灌区配套改造），整个工程全长13.67公里，其中衬砌9.70公里，新开渠道长3.97公里，衬砌斗渠11条长21.05</w:t>
      </w:r>
      <w:bookmarkStart w:id="0" w:name="_Toc400629154"/>
      <w:r>
        <w:rPr>
          <w:rFonts w:hint="eastAsia" w:ascii="仿宋" w:hAnsi="仿宋" w:eastAsia="仿宋" w:cs="仿宋"/>
          <w:sz w:val="32"/>
          <w:szCs w:val="32"/>
        </w:rPr>
        <w:t>公里。</w:t>
      </w:r>
      <w:bookmarkEnd w:id="0"/>
      <w:r>
        <w:rPr>
          <w:rFonts w:hint="eastAsia" w:ascii="仿宋" w:hAnsi="仿宋" w:eastAsia="仿宋" w:cs="仿宋"/>
          <w:sz w:val="32"/>
          <w:szCs w:val="32"/>
        </w:rPr>
        <w:t>建筑物工程包括对引沁灌区渠首改建配套、新建变压器台区1处、新建小型提灌站11座，其它渠系建筑物42座。设计引水流量2 m3/s。项目总投资1211.04万元，其中，中央资金1200万元，自筹11.04万元。2015年4月开工建设，2016年5月底全部完工。项目实施后效益灌溉面积1.258万亩，其中改善灌溉面积0.59万亩，恢复灌溉面积0.668万亩，年新增粮食生产能力94.35万kg，年新增作物产值215.7万元。</w:t>
      </w:r>
    </w:p>
    <w:p>
      <w:pPr>
        <w:adjustRightInd w:val="0"/>
        <w:snapToGrid w:val="0"/>
        <w:spacing w:line="580" w:lineRule="exact"/>
        <w:ind w:firstLine="640" w:firstLineChars="200"/>
      </w:pPr>
      <w:r>
        <w:rPr>
          <w:rFonts w:hint="eastAsia" w:ascii="仿宋" w:hAnsi="仿宋" w:eastAsia="仿宋" w:cs="仿宋"/>
          <w:sz w:val="32"/>
          <w:szCs w:val="32"/>
        </w:rPr>
        <w:t>按照《关于做好大中型灌区新建、改造项目实施方案编制及前期工作的通知》要求，2024年，温县引沁灌区组织编制了《温县引沁灌区续建配套与现代化改造项目立项建议报告》，规划总投资5066万元，主要计划改造1条干渠、2条支渠，其中干渠衬砌4.4km；支渠衬砌2条，长度7.33km。该项目已通过省级技术审查，纳入全省项目库。</w:t>
      </w:r>
      <w:r>
        <w:rPr>
          <w:rFonts w:hint="eastAsia"/>
        </w:rPr>
        <w:t xml:space="preserve">                                           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843254"/>
    <w:rsid w:val="009D6A9A"/>
    <w:rsid w:val="00C25154"/>
    <w:rsid w:val="00CB5F5E"/>
    <w:rsid w:val="0F827032"/>
    <w:rsid w:val="1D213E77"/>
    <w:rsid w:val="223E14EB"/>
    <w:rsid w:val="234D6024"/>
    <w:rsid w:val="23C17D9B"/>
    <w:rsid w:val="27CB03FE"/>
    <w:rsid w:val="34843254"/>
    <w:rsid w:val="3BC86C8B"/>
    <w:rsid w:val="43291B47"/>
    <w:rsid w:val="4C2B0AF1"/>
    <w:rsid w:val="539C369C"/>
    <w:rsid w:val="54514662"/>
    <w:rsid w:val="55D43B94"/>
    <w:rsid w:val="56CF2477"/>
    <w:rsid w:val="724A04AC"/>
    <w:rsid w:val="772C5186"/>
    <w:rsid w:val="77660698"/>
    <w:rsid w:val="7C4C6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Plain Text"/>
    <w:basedOn w:val="1"/>
    <w:qFormat/>
    <w:uiPriority w:val="0"/>
    <w:rPr>
      <w:rFonts w:hAnsi="Courier New"/>
      <w:szCs w:val="21"/>
    </w:rPr>
  </w:style>
  <w:style w:type="paragraph" w:styleId="4">
    <w:name w:val="Body Text First Indent"/>
    <w:basedOn w:val="2"/>
    <w:qFormat/>
    <w:uiPriority w:val="0"/>
    <w:pPr>
      <w:tabs>
        <w:tab w:val="left" w:pos="8222"/>
      </w:tabs>
      <w:overflowPunct w:val="0"/>
      <w:adjustRightInd w:val="0"/>
      <w:spacing w:line="520" w:lineRule="exact"/>
      <w:ind w:firstLine="420" w:firstLineChars="100"/>
    </w:pPr>
    <w:rPr>
      <w:rFonts w:ascii="Times New Roman"/>
      <w:szCs w:val="28"/>
    </w:rPr>
  </w:style>
  <w:style w:type="paragraph" w:customStyle="1" w:styleId="7">
    <w:name w:val="样式 (中文) 仿宋_GB2312 行距: 固定值 23 磅"/>
    <w:basedOn w:val="1"/>
    <w:qFormat/>
    <w:uiPriority w:val="2"/>
    <w:pPr>
      <w:tabs>
        <w:tab w:val="left" w:pos="7615"/>
      </w:tabs>
      <w:spacing w:line="500" w:lineRule="exact"/>
      <w:ind w:firstLine="400" w:firstLineChars="400"/>
    </w:pPr>
    <w:rPr>
      <w:rFonts w:eastAsia="仿宋_GB2312" w:cs="宋体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806</Words>
  <Characters>888</Characters>
  <Lines>46</Lines>
  <Paragraphs>29</Paragraphs>
  <TotalTime>7</TotalTime>
  <ScaleCrop>false</ScaleCrop>
  <LinksUpToDate>false</LinksUpToDate>
  <CharactersWithSpaces>1665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2024-12-24T00:46:00Z</dcterms:created>
  <dc:creator>平常心</dc:creator>
  <cp:lastModifiedBy>农村水利</cp:lastModifiedBy>
  <cp:lastPrinted>2024-12-26T01:46:00Z</cp:lastPrinted>
  <dcterms:modified xsi:type="dcterms:W3CDTF">2025-12-31T01:38:55Z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69D87DDCE836485A83EE8F9711DEBE31_11</vt:lpwstr>
  </property>
</Properties>
</file>