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/>
        </w:rPr>
        <w:t>群英灌区2025年度工作报告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群英水库位于焦作市西北部山丘区，涉及焦作市中站区、解放区、山阳区，灌区内共有35个自然村，总人口48800人，其中农业人口32600人。群英灌区设计灌溉面积6万亩，有效灌溉面积1.1万亩，2025本年度未灌溉。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二、灌区水资源利用及骨干工程现状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群英灌区始建于1959年，当时以小坝基为渠道引水口进行引水，群英水库建成后，群英灌区水源改为水库水。年许可取水量427.5万立方米，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灌区有渠首工程1座，干渠一条长47.43公里,支渠1条总长0.55公里，建成渠系建筑物23座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三、工程管理情况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（一）灌区管理体制与运行机制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群英灌区管理机构为焦作市水旱灾害防御服务中心，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属于公益性单位，隶属于</w:t>
      </w:r>
      <w:r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  <w:t>焦作</w:t>
      </w:r>
      <w:r>
        <w:rPr>
          <w:rFonts w:hint="eastAsia" w:ascii="仿宋" w:hAnsi="仿宋" w:eastAsia="仿宋" w:cs="仿宋"/>
          <w:spacing w:val="-11"/>
          <w:sz w:val="32"/>
          <w:szCs w:val="32"/>
        </w:rPr>
        <w:t>市水利局</w:t>
      </w:r>
      <w:r>
        <w:rPr>
          <w:rFonts w:hint="eastAsia" w:ascii="仿宋" w:hAnsi="仿宋" w:eastAsia="仿宋" w:cs="仿宋"/>
          <w:spacing w:val="-11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人员定编35人，在岗人数35人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（二）“两费”落实及使用情况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公益性岗位人员经费由市财政负担；工程维修养护经费，年纳入财政预算30万元，人员与运行维护经费能够得到保障。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（三）灌区标准化评价和节水型灌区创建情况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群英灌区于2025年11月完成标准化评价，评价结果已上报省水利厅。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四、用水管理及水价改革情况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（一）供用水管理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2025年度群英灌区定期对灌区的渠道、水闸等水利工程设施进行巡查，确保汛期渠道正常排水。2025年未引水灌溉。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（二）农业水价综合改革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暂不具备条件开展农业水价综合改革。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</w:t>
      </w: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灌区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量测水设施设备等</w:t>
      </w: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信息化建设和应用情况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群英灌区渠首安装设置有在线计量设施，完成灌区一张图编制工作，并上报省厅入库。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五、投资改造情况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，焦作市群英灌区实施了节水配套改造项目，项目总投资2316万元，其中，中央资金1656万元、省级资金660万元，主要建设内容为：群英干渠清淤16.74公里；衬砌15.84公里，隧洞洞脸维修5座，拱圈维修和改建22座，渡槽维修5座。拆除重建节制闸8座，拆除重建分水闸3座，拆除重建分水口门3座，管道引水口维修14处，新建和改建排洪槽5座，新建倒虹吸1座，改扩建管理房1座。工程建成后，改善灌溉面积1.1万亩，恢复灌溉面积0.15万亩，年新增节水能力78.98万立方米，新增粮食综合生产能力250万公斤，项目区灌溉水有效利用系数由0.49提高到0.55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2025年度无投资。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3208A"/>
    <w:rsid w:val="12CF582A"/>
    <w:rsid w:val="525615A8"/>
    <w:rsid w:val="628E65DE"/>
    <w:rsid w:val="6F855A56"/>
    <w:rsid w:val="7363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8222"/>
      </w:tabs>
      <w:overflowPunct w:val="0"/>
      <w:adjustRightInd w:val="0"/>
      <w:spacing w:line="520" w:lineRule="exact"/>
      <w:ind w:firstLine="420" w:firstLineChars="100"/>
    </w:pPr>
    <w:rPr>
      <w:rFonts w:ascii="Times New Roman"/>
      <w:szCs w:val="28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2025-01-02T08:32:00Z</dcterms:created>
  <dc:creator>农村水利</dc:creator>
  <cp:lastModifiedBy>农村水利</cp:lastModifiedBy>
  <dcterms:modified xsi:type="dcterms:W3CDTF">2025-12-31T00:24:40Z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34F9140269FA4447B892A4E9874C5297</vt:lpwstr>
  </property>
</Properties>
</file>