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21</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5</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10</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21</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21</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5"/>
        <w:tblW w:w="14337" w:type="dxa"/>
        <w:tblInd w:w="0" w:type="dxa"/>
        <w:tblLayout w:type="fixed"/>
        <w:tblCellMar>
          <w:top w:w="0" w:type="dxa"/>
          <w:left w:w="108" w:type="dxa"/>
          <w:bottom w:w="0" w:type="dxa"/>
          <w:right w:w="108" w:type="dxa"/>
        </w:tblCellMar>
      </w:tblPr>
      <w:tblGrid>
        <w:gridCol w:w="524"/>
        <w:gridCol w:w="1015"/>
        <w:gridCol w:w="1183"/>
        <w:gridCol w:w="930"/>
        <w:gridCol w:w="885"/>
        <w:gridCol w:w="2585"/>
        <w:gridCol w:w="7215"/>
      </w:tblGrid>
      <w:tr>
        <w:tblPrEx>
          <w:tblLayout w:type="fixed"/>
          <w:tblCellMar>
            <w:top w:w="0" w:type="dxa"/>
            <w:left w:w="108" w:type="dxa"/>
            <w:bottom w:w="0" w:type="dxa"/>
            <w:right w:w="108" w:type="dxa"/>
          </w:tblCellMar>
        </w:tblPrEx>
        <w:trPr>
          <w:trHeight w:val="1121"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5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2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Layout w:type="fixed"/>
          <w:tblCellMar>
            <w:top w:w="0" w:type="dxa"/>
            <w:left w:w="108" w:type="dxa"/>
            <w:bottom w:w="0" w:type="dxa"/>
            <w:right w:w="108" w:type="dxa"/>
          </w:tblCellMar>
        </w:tblPrEx>
        <w:trPr>
          <w:trHeight w:val="6053"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年产6万吨新型环保耐火材料项目</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焦作市修武县周庄镇人民路与东海大道交叉口（河南聚氟兴新材料科技有限公司院内）东南角南1号厂房</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河南烨辉新材料有限公司</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河南林与溪环保科技有限公司</w:t>
            </w:r>
          </w:p>
        </w:tc>
        <w:tc>
          <w:tcPr>
            <w:tcW w:w="25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新建，总投资2000万元。产品和生产规模分别为：不定形耐火浇注料5万t/a、耐火预制件1万t/a。不定形耐火浇注料生产工艺：原料—投料—料仓—搅拌混合—中转仓—包装。耐火预制件生产工艺：原料—拆包投料、搅拌—制模—脱模—养护—低温烘干（电加热）—质检—包装。主要生产设备：料仓、配料系统、搅拌机、缝包机、包装机、自动码垛机、振动台、低温干燥箱等。</w:t>
            </w:r>
          </w:p>
        </w:tc>
        <w:tc>
          <w:tcPr>
            <w:tcW w:w="72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numPr>
                <w:ilvl w:val="0"/>
                <w:numId w:val="1"/>
              </w:numPr>
              <w:autoSpaceDN w:val="0"/>
              <w:spacing w:line="300" w:lineRule="exact"/>
              <w:jc w:val="both"/>
              <w:rPr>
                <w:rFonts w:hint="eastAsia" w:ascii="仿宋" w:hAnsi="仿宋" w:eastAsia="仿宋" w:cs="Times New Roman"/>
                <w:sz w:val="24"/>
                <w:szCs w:val="24"/>
              </w:rPr>
            </w:pPr>
            <w:r>
              <w:rPr>
                <w:rFonts w:hint="eastAsia" w:ascii="仿宋" w:hAnsi="仿宋" w:eastAsia="仿宋" w:cs="Times New Roman"/>
                <w:sz w:val="24"/>
                <w:szCs w:val="24"/>
                <w:lang w:val="en-US" w:eastAsia="zh-CN"/>
              </w:rPr>
              <w:t>废气。不定形耐火浇注料生产时投料、料仓、搅拌混合、中转仓、包装工序产生的废气，经各自集气系统收集后，共用1套“覆膜脉冲袋式除尘器+15m高排气筒（DA001）”达标排放。耐火预制件生产时拆包投料、搅拌工序产生的废气，经各自集气系统收集后，共用1套“覆膜脉冲袋式除尘器+15m高排气筒（DA002）”达标排放。集气系统未收集到的废气，采取车间密闭，加强设备维护管理，保证集气装置收集效率，配备工业吸尘器等措施，降低对周围环境的影响。</w:t>
            </w:r>
            <w:r>
              <w:rPr>
                <w:rFonts w:hint="eastAsia" w:ascii="仿宋" w:hAnsi="仿宋" w:eastAsia="仿宋" w:cs="Times New Roman"/>
                <w:sz w:val="24"/>
                <w:szCs w:val="24"/>
              </w:rPr>
              <w:t>废气经相应污染治理措施处理后</w:t>
            </w:r>
            <w:r>
              <w:rPr>
                <w:rFonts w:hint="eastAsia" w:ascii="仿宋" w:hAnsi="仿宋" w:eastAsia="仿宋" w:cs="Times New Roman"/>
                <w:sz w:val="24"/>
                <w:szCs w:val="24"/>
                <w:lang w:eastAsia="zh-CN"/>
              </w:rPr>
              <w:t>达标</w:t>
            </w:r>
            <w:r>
              <w:rPr>
                <w:rFonts w:hint="eastAsia" w:ascii="仿宋" w:hAnsi="仿宋" w:eastAsia="仿宋" w:cs="Times New Roman"/>
                <w:sz w:val="24"/>
                <w:szCs w:val="24"/>
              </w:rPr>
              <w:t>排放，应满足</w:t>
            </w:r>
            <w:r>
              <w:rPr>
                <w:rFonts w:hint="eastAsia" w:ascii="仿宋" w:hAnsi="仿宋" w:eastAsia="仿宋" w:cs="Times New Roman"/>
                <w:sz w:val="24"/>
                <w:szCs w:val="24"/>
                <w:lang w:val="en-US" w:eastAsia="zh-CN"/>
              </w:rPr>
              <w:t>《大气污染物综合排放标准》（GB16297-1996）表2、《耐火材料工业大气污染物排放标准》（DB41/ 2166—2021）等</w:t>
            </w:r>
            <w:r>
              <w:rPr>
                <w:rFonts w:hint="eastAsia" w:ascii="仿宋" w:hAnsi="仿宋" w:eastAsia="仿宋" w:cs="Times New Roman"/>
                <w:sz w:val="24"/>
                <w:szCs w:val="24"/>
              </w:rPr>
              <w:t>相关污染因子控制排放要求。</w:t>
            </w:r>
          </w:p>
          <w:p>
            <w:pPr>
              <w:keepNext w:val="0"/>
              <w:keepLines w:val="0"/>
              <w:widowControl/>
              <w:suppressLineNumbers w:val="0"/>
              <w:jc w:val="left"/>
              <w:rPr>
                <w:rFonts w:hint="eastAsia" w:ascii="仿宋" w:hAnsi="仿宋" w:eastAsia="仿宋" w:cs="Times New Roman"/>
                <w:sz w:val="24"/>
                <w:szCs w:val="24"/>
                <w:lang w:val="en-US" w:eastAsia="zh-CN"/>
              </w:rPr>
            </w:pPr>
            <w:r>
              <w:rPr>
                <w:rFonts w:hint="eastAsia" w:ascii="仿宋" w:hAnsi="仿宋" w:eastAsia="仿宋" w:cs="Times New Roman"/>
                <w:sz w:val="24"/>
                <w:szCs w:val="24"/>
              </w:rPr>
              <w:t>2</w:t>
            </w:r>
            <w:r>
              <w:rPr>
                <w:rFonts w:hint="eastAsia" w:ascii="仿宋" w:hAnsi="仿宋" w:eastAsia="仿宋" w:cs="Times New Roman"/>
                <w:sz w:val="24"/>
                <w:szCs w:val="24"/>
                <w:lang w:val="en-US" w:eastAsia="zh-CN"/>
              </w:rPr>
              <w:t>.废水。依托厂区现有化粪池处理后排入康达环保水务有限公司修武分公司进一步处理。</w:t>
            </w:r>
          </w:p>
          <w:p>
            <w:pPr>
              <w:keepNext w:val="0"/>
              <w:keepLines w:val="0"/>
              <w:widowControl/>
              <w:suppressLineNumbers w:val="0"/>
              <w:jc w:val="both"/>
              <w:rPr>
                <w:rFonts w:hint="eastAsia" w:ascii="仿宋" w:hAnsi="仿宋" w:eastAsia="仿宋"/>
                <w:sz w:val="24"/>
                <w:szCs w:val="24"/>
              </w:rPr>
            </w:pPr>
            <w:r>
              <w:rPr>
                <w:rFonts w:hint="eastAsia" w:ascii="仿宋" w:hAnsi="仿宋" w:eastAsia="仿宋" w:cs="Times New Roman"/>
                <w:sz w:val="24"/>
                <w:szCs w:val="24"/>
                <w:lang w:val="en-US" w:eastAsia="zh-CN"/>
              </w:rPr>
              <w:t>3.</w:t>
            </w:r>
            <w:r>
              <w:rPr>
                <w:rFonts w:hint="eastAsia" w:ascii="仿宋" w:hAnsi="仿宋" w:eastAsia="仿宋"/>
                <w:sz w:val="24"/>
                <w:szCs w:val="24"/>
              </w:rPr>
              <w:t>噪声。采取选用低噪声设备，室内布置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2</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3"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3"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河南烨辉新材料有限公司年产6万吨新型环保耐火材料项目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2"/>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县周庄镇人民路与东海大道交叉口（河南聚氟兴新材料科技有限公司院内）东南角南1号厂房，建设性质为新建，总投资2000万元。产品和生产规模分别为：不定形耐火浇注料5万t/a、耐火预制件1万t/a。不定形耐火浇注料生产工艺：原料—投料—料仓—搅拌混合—中转仓—包装。耐火预制件生产工艺：原料—拆包投料、搅拌—制模—脱模—养护—低温烘干（电加热）—质检—包装。主要生产设备：料仓、配料系统、搅拌机、缝包机、包装机、自动码垛机、振动台、低温干燥箱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废气。不定形耐火浇注料生产时投料、料仓、搅拌混合、中转仓、包装工序产生的废气，经各自集气系统收集后，共用1套“覆膜脉冲袋式除尘器+15m高排气筒（DA001）”达标排放。耐火预制件生产时拆包投料、搅拌工序产生的废气，经各自集气系统收集后，共用1套“覆膜脉冲袋式除尘器+15m高排气筒（DA002）”达标排放。集气系统未收集到的废气，采取车间密闭，加强设备维护管理，保证集气装置收集效率，配备工业吸尘器等措施，降低对周围环境的影响。废气经相应污染治理措施处理后达标排放，应满足《大气污染物综合排放标准》（GB16297-1996）表2、《耐火材料工业大气污染物排放标准》（DB41/ 2166—2021）等相关污染因子控制排放要求。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2.废水。依托厂区现有化粪池处理后排入康达环保水务有限公司修武分公司进一步处理。</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3.噪声。采取选用低噪声设备，室内布置，加装减振基础等降噪措施，厂界环境噪声应满足《工业企业厂界环境噪声排放标准》（GB12348-2008）2类标准要求。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4.固废。固体废物全部妥善和安全处置，各类固体废物贮存、处置应满足《危险废物贮存污染控制标准》（GB18597-2023）、《一般工业固体废物贮存和填埋污染控制标准》（GB18599-2020）相关要求。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40" w:lineRule="exact"/>
        <w:ind w:left="0" w:leftChars="0" w:firstLine="640" w:firstLineChars="200"/>
        <w:textAlignment w:val="auto"/>
        <w:rPr>
          <w:color w:val="auto"/>
        </w:rPr>
      </w:pPr>
      <w:r>
        <w:rPr>
          <w:rFonts w:hint="eastAsia" w:ascii="仿宋" w:hAnsi="仿宋" w:eastAsia="仿宋"/>
          <w:sz w:val="32"/>
          <w:lang w:val="en-US" w:eastAsia="zh-CN"/>
        </w:rPr>
        <w:t>（六）</w:t>
      </w:r>
      <w:r>
        <w:rPr>
          <w:rFonts w:hint="default" w:ascii="Times New Roman" w:hAnsi="Times New Roman" w:eastAsia="仿宋" w:cs="Times New Roman"/>
          <w:color w:val="auto"/>
          <w:sz w:val="32"/>
          <w:szCs w:val="32"/>
          <w:lang w:val="en-US" w:eastAsia="zh-CN"/>
        </w:rPr>
        <w:t>该项目污染物总量控制指标为</w:t>
      </w:r>
      <w:r>
        <w:rPr>
          <w:rFonts w:hint="eastAsia" w:eastAsia="仿宋" w:cs="Times New Roman"/>
          <w:color w:val="auto"/>
          <w:sz w:val="32"/>
          <w:szCs w:val="32"/>
          <w:lang w:val="en-US" w:eastAsia="zh-CN"/>
        </w:rPr>
        <w:t>废气</w:t>
      </w:r>
      <w:r>
        <w:rPr>
          <w:rFonts w:hint="default" w:ascii="Times New Roman" w:hAnsi="Times New Roman" w:eastAsia="仿宋" w:cs="Times New Roman"/>
          <w:color w:val="auto"/>
          <w:sz w:val="32"/>
          <w:szCs w:val="32"/>
          <w:lang w:val="en-US" w:eastAsia="zh-CN"/>
        </w:rPr>
        <w:t>：</w:t>
      </w:r>
      <w:r>
        <w:rPr>
          <w:rFonts w:hint="eastAsia" w:ascii="仿宋" w:hAnsi="仿宋" w:eastAsia="仿宋"/>
          <w:color w:val="auto"/>
          <w:sz w:val="32"/>
          <w:lang w:val="en-US" w:eastAsia="zh-CN"/>
        </w:rPr>
        <w:t>颗粒物0.194t/a；废水（厂界）：COD0.016t/a、NH</w:t>
      </w:r>
      <w:r>
        <w:rPr>
          <w:rFonts w:hint="eastAsia" w:ascii="仿宋" w:hAnsi="仿宋" w:eastAsia="仿宋"/>
          <w:color w:val="auto"/>
          <w:sz w:val="32"/>
          <w:vertAlign w:val="subscript"/>
          <w:lang w:val="en-US" w:eastAsia="zh-CN"/>
        </w:rPr>
        <w:t>3</w:t>
      </w:r>
      <w:r>
        <w:rPr>
          <w:rFonts w:hint="eastAsia" w:ascii="仿宋" w:hAnsi="仿宋" w:eastAsia="仿宋"/>
          <w:color w:val="auto"/>
          <w:sz w:val="32"/>
          <w:lang w:val="en-US" w:eastAsia="zh-CN"/>
        </w:rPr>
        <w:t>-N</w:t>
      </w:r>
      <w:bookmarkStart w:id="0" w:name="_GoBack"/>
      <w:bookmarkEnd w:id="0"/>
      <w:r>
        <w:rPr>
          <w:rFonts w:hint="eastAsia" w:ascii="仿宋" w:hAnsi="仿宋" w:eastAsia="仿宋"/>
          <w:color w:val="auto"/>
          <w:sz w:val="32"/>
          <w:lang w:val="en-US" w:eastAsia="zh-CN"/>
        </w:rPr>
        <w:t>0.003t/a。</w:t>
      </w: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EE"/>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abstractNum w:abstractNumId="1">
    <w:nsid w:val="68F5B384"/>
    <w:multiLevelType w:val="singleLevel"/>
    <w:tmpl w:val="68F5B38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31876EE"/>
    <w:rsid w:val="035F182D"/>
    <w:rsid w:val="037D2D94"/>
    <w:rsid w:val="03BE3B52"/>
    <w:rsid w:val="04190476"/>
    <w:rsid w:val="04526978"/>
    <w:rsid w:val="04B92A3C"/>
    <w:rsid w:val="04BD7506"/>
    <w:rsid w:val="04CD5020"/>
    <w:rsid w:val="05502AD1"/>
    <w:rsid w:val="056F6F00"/>
    <w:rsid w:val="05C669DE"/>
    <w:rsid w:val="06D0475B"/>
    <w:rsid w:val="071E6B17"/>
    <w:rsid w:val="07CC0190"/>
    <w:rsid w:val="086A54C9"/>
    <w:rsid w:val="08E51BC3"/>
    <w:rsid w:val="0A0E6974"/>
    <w:rsid w:val="0B7D7413"/>
    <w:rsid w:val="0F4F5509"/>
    <w:rsid w:val="0F911044"/>
    <w:rsid w:val="10486BCC"/>
    <w:rsid w:val="10665A8F"/>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035829"/>
    <w:rsid w:val="2FC23563"/>
    <w:rsid w:val="2FEF7FAE"/>
    <w:rsid w:val="30463F89"/>
    <w:rsid w:val="30C41F26"/>
    <w:rsid w:val="310D5873"/>
    <w:rsid w:val="315D3740"/>
    <w:rsid w:val="320E5ED2"/>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BB6DDF"/>
    <w:rsid w:val="44E010D8"/>
    <w:rsid w:val="46027F62"/>
    <w:rsid w:val="465A6194"/>
    <w:rsid w:val="4672380C"/>
    <w:rsid w:val="47663361"/>
    <w:rsid w:val="48974239"/>
    <w:rsid w:val="48A10C68"/>
    <w:rsid w:val="490315D5"/>
    <w:rsid w:val="4A8C5C0A"/>
    <w:rsid w:val="4C6D6A6A"/>
    <w:rsid w:val="4E17678F"/>
    <w:rsid w:val="4E6857AA"/>
    <w:rsid w:val="4F5A626A"/>
    <w:rsid w:val="514D43BD"/>
    <w:rsid w:val="5218516A"/>
    <w:rsid w:val="528B7562"/>
    <w:rsid w:val="52CE0438"/>
    <w:rsid w:val="52FF4DE6"/>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70170261"/>
    <w:rsid w:val="708D2BAE"/>
    <w:rsid w:val="71045729"/>
    <w:rsid w:val="71F10796"/>
    <w:rsid w:val="728B530B"/>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7FE4A6A6"/>
    <w:rsid w:val="7FF77BF9"/>
    <w:rsid w:val="93FE2B1B"/>
    <w:rsid w:val="ADFB5EEB"/>
    <w:rsid w:val="BBF5C754"/>
    <w:rsid w:val="BEEF260C"/>
    <w:rsid w:val="BFFCBE14"/>
    <w:rsid w:val="D7F7057B"/>
    <w:rsid w:val="D93D45F6"/>
    <w:rsid w:val="DA6F2D7C"/>
    <w:rsid w:val="DF7BDFD2"/>
    <w:rsid w:val="DFDF21B1"/>
    <w:rsid w:val="DFFB65C7"/>
    <w:rsid w:val="F1BF67B3"/>
    <w:rsid w:val="F5FB8A7E"/>
    <w:rsid w:val="FEFE9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font11"/>
    <w:basedOn w:val="4"/>
    <w:qFormat/>
    <w:uiPriority w:val="0"/>
    <w:rPr>
      <w:rFonts w:hint="eastAsia" w:ascii="宋体" w:hAnsi="宋体" w:eastAsia="宋体" w:cs="宋体"/>
      <w:color w:val="000000"/>
      <w:sz w:val="22"/>
      <w:szCs w:val="22"/>
      <w:u w:val="none"/>
    </w:rPr>
  </w:style>
  <w:style w:type="character" w:customStyle="1" w:styleId="8">
    <w:name w:val="font01"/>
    <w:basedOn w:val="4"/>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0</TotalTime>
  <ScaleCrop>false</ScaleCrop>
  <LinksUpToDate>false</LinksUpToDate>
  <CharactersWithSpaces>214</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2020-03-24T08:55:00Z</dcterms:created>
  <dc:creator>Administrator</dc:creator>
  <cp:lastModifiedBy>未定义</cp:lastModifiedBy>
  <cp:lastPrinted>2025-10-21T16:45:00Z</cp:lastPrinted>
  <dcterms:modified xsi:type="dcterms:W3CDTF">2025-10-21T01:38:15Z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BA666442DB59428E9867F06FA53CC74D</vt:lpwstr>
  </property>
</Properties>
</file>