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C5686">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3A6B94BE">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74FEE3F5">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2596B4B0">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0E47C75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70" w:lineRule="exact"/>
        <w:ind w:right="0" w:rightChars="0"/>
        <w:jc w:val="center"/>
        <w:textAlignment w:val="bottom"/>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焦环罚</w:t>
      </w:r>
      <w:r>
        <w:rPr>
          <w:rFonts w:hint="eastAsia" w:ascii="Times New Roman" w:hAnsi="Times New Roman" w:eastAsia="FangSong_GB2312" w:cs="Times New Roman"/>
          <w:sz w:val="32"/>
          <w:szCs w:val="32"/>
          <w:lang w:val="en-US" w:eastAsia="zh-CN"/>
        </w:rPr>
        <w:t>〔2025〕</w:t>
      </w:r>
      <w:r>
        <w:rPr>
          <w:rFonts w:hint="eastAsia" w:cs="Times New Roman"/>
          <w:sz w:val="32"/>
          <w:szCs w:val="32"/>
          <w:lang w:val="en-US" w:eastAsia="zh-CN"/>
        </w:rPr>
        <w:t>306</w:t>
      </w:r>
      <w:bookmarkStart w:id="0" w:name="_GoBack"/>
      <w:bookmarkEnd w:id="0"/>
      <w:r>
        <w:rPr>
          <w:rFonts w:hint="eastAsia" w:ascii="仿宋_GB2312" w:hAnsi="仿宋_GB2312" w:eastAsia="仿宋_GB2312" w:cs="仿宋_GB2312"/>
          <w:lang w:val="en-US" w:eastAsia="zh-CN"/>
        </w:rPr>
        <w:t>号</w:t>
      </w:r>
    </w:p>
    <w:p w14:paraId="185EF98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8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温县顺风鞋底厂</w:t>
      </w:r>
    </w:p>
    <w:p w14:paraId="3436870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cs="Times New Roman"/>
          <w:sz w:val="32"/>
          <w:szCs w:val="32"/>
          <w:lang w:val="en-US" w:eastAsia="zh-CN"/>
        </w:rPr>
        <w:t>91410825672892160N</w:t>
      </w:r>
    </w:p>
    <w:p w14:paraId="698783B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地址：温县黄河街道麻峪村村北路口</w:t>
      </w:r>
    </w:p>
    <w:p w14:paraId="5C520BD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法定代表人（负责人）：王会林</w:t>
      </w:r>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atLeas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0D15A0F7">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FangSong_GB2312" w:cs="Times New Roman"/>
          <w:sz w:val="32"/>
          <w:szCs w:val="32"/>
          <w:lang w:val="en-US" w:eastAsia="zh-CN"/>
        </w:rPr>
        <w:t>2025年9月23日，我局执法人员对你</w:t>
      </w:r>
      <w:r>
        <w:rPr>
          <w:rFonts w:hint="eastAsia" w:cs="Times New Roman"/>
          <w:sz w:val="32"/>
          <w:szCs w:val="32"/>
          <w:lang w:val="en-US" w:eastAsia="zh-CN"/>
        </w:rPr>
        <w:t>单位</w:t>
      </w:r>
      <w:r>
        <w:rPr>
          <w:rFonts w:hint="eastAsia" w:ascii="Times New Roman" w:hAnsi="Times New Roman" w:eastAsia="FangSong_GB2312" w:cs="Times New Roman"/>
          <w:sz w:val="32"/>
          <w:szCs w:val="32"/>
          <w:lang w:val="en-US" w:eastAsia="zh-CN"/>
        </w:rPr>
        <w:t>进行了现场检查，你</w:t>
      </w:r>
      <w:r>
        <w:rPr>
          <w:rFonts w:hint="eastAsia" w:cs="Times New Roman"/>
          <w:sz w:val="32"/>
          <w:szCs w:val="32"/>
          <w:lang w:val="en-US" w:eastAsia="zh-CN"/>
        </w:rPr>
        <w:t>单位</w:t>
      </w:r>
      <w:r>
        <w:rPr>
          <w:rFonts w:hint="eastAsia" w:ascii="Times New Roman" w:hAnsi="Times New Roman" w:eastAsia="FangSong_GB2312" w:cs="Times New Roman"/>
          <w:sz w:val="32"/>
          <w:szCs w:val="32"/>
          <w:lang w:val="en-US" w:eastAsia="zh-CN"/>
        </w:rPr>
        <w:t>项目名称为年产90万双鞋底项目，其中橡胶鞋底15万双，聚氨酯鞋底75万双，你项目于2017年10月24日经原温县环保局审批通过，文号为温环审〔2017〕361号，2018年10月31日完成项目竣工环保验收，验收文号：温环验〔2018〕72号。主要产物环节有炼制、硫化工序产生的非甲烷总烃、硫化氢和颗粒物，配套的污染防治设施为：集气罩+袋式除尘器、集气罩+UV光解净化器。2025年7月底完成低效治理</w:t>
      </w:r>
      <w:r>
        <w:rPr>
          <w:rFonts w:hint="eastAsia" w:ascii="仿宋_GB2312" w:hAnsi="仿宋_GB2312" w:eastAsia="仿宋_GB2312" w:cs="仿宋_GB2312"/>
          <w:sz w:val="32"/>
          <w:szCs w:val="32"/>
        </w:rPr>
        <w:t>设施的改造治理，将</w:t>
      </w:r>
      <w:r>
        <w:rPr>
          <w:rFonts w:hint="eastAsia" w:ascii="Times New Roman" w:hAnsi="Times New Roman" w:eastAsia="FangSong_GB2312" w:cs="Times New Roman"/>
          <w:sz w:val="32"/>
          <w:szCs w:val="32"/>
          <w:lang w:val="en-US" w:eastAsia="zh-CN"/>
        </w:rPr>
        <w:t>UV光解净化器提升为活性炭吸附设施。现场检查时你</w:t>
      </w:r>
      <w:r>
        <w:rPr>
          <w:rFonts w:hint="eastAsia" w:cs="Times New Roman"/>
          <w:sz w:val="32"/>
          <w:szCs w:val="32"/>
          <w:lang w:val="en-US" w:eastAsia="zh-CN"/>
        </w:rPr>
        <w:t>单位</w:t>
      </w:r>
      <w:r>
        <w:rPr>
          <w:rFonts w:hint="eastAsia" w:ascii="Times New Roman" w:hAnsi="Times New Roman" w:eastAsia="FangSong_GB2312" w:cs="Times New Roman"/>
          <w:sz w:val="32"/>
          <w:szCs w:val="32"/>
          <w:lang w:val="en-US" w:eastAsia="zh-CN"/>
        </w:rPr>
        <w:t>橡胶</w:t>
      </w:r>
      <w:r>
        <w:rPr>
          <w:rFonts w:hint="eastAsia" w:ascii="仿宋_GB2312" w:hAnsi="仿宋_GB2312" w:eastAsia="仿宋_GB2312" w:cs="仿宋_GB2312"/>
          <w:sz w:val="32"/>
          <w:szCs w:val="32"/>
        </w:rPr>
        <w:t>鞋底生产线中平板硫化机有三台正在生产，聚氨酯鞋底生产线未生产。橡胶鞋底生产线中西侧车间一条压胶生产线压胶机未安装集气</w:t>
      </w:r>
      <w:r>
        <w:rPr>
          <w:rFonts w:hint="eastAsia" w:ascii="仿宋_GB2312" w:hAnsi="仿宋_GB2312" w:eastAsia="仿宋_GB2312" w:cs="仿宋_GB2312"/>
          <w:sz w:val="32"/>
          <w:szCs w:val="32"/>
          <w:lang w:val="en-US" w:eastAsia="zh-CN"/>
        </w:rPr>
        <w:t>罩</w:t>
      </w:r>
      <w:r>
        <w:rPr>
          <w:rFonts w:hint="eastAsia" w:ascii="仿宋_GB2312" w:hAnsi="仿宋_GB2312" w:eastAsia="仿宋_GB2312" w:cs="仿宋_GB2312"/>
          <w:sz w:val="32"/>
          <w:szCs w:val="32"/>
        </w:rPr>
        <w:t>和废气收集管道,未连接污染防治设施，轧胶机旁边架子上挂有加工好的橡胶，东侧车间一条压胶生产线密炼机未安装集气罩，存在未按规定使用有机废气处理设施的行为。</w:t>
      </w:r>
    </w:p>
    <w:p w14:paraId="350AE3E2">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你</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上述行为违反了《中华人民共和国大气污染防治法》第四十五条“产生含挥发性有机物废气的生产和服务活动，应当在密闭空间或设备中进行，并按照规定安装、使用污染防治设施；无法密闭的，应当采取措施减少废气排放”的规定。</w:t>
      </w:r>
    </w:p>
    <w:p w14:paraId="1C65326D">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27F6DEC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1.现场检查(勘察)笔录</w:t>
      </w:r>
      <w:r>
        <w:rPr>
          <w:rFonts w:hint="eastAsia" w:cs="Times New Roman"/>
          <w:sz w:val="32"/>
          <w:szCs w:val="32"/>
          <w:lang w:val="en-US" w:eastAsia="zh-CN"/>
        </w:rPr>
        <w:t>(2025年9月23日)，证明你单位存在橡胶鞋底生产线中西侧车间一条压胶生产线压胶</w:t>
      </w:r>
      <w:r>
        <w:rPr>
          <w:rFonts w:hint="eastAsia" w:ascii="仿宋_GB2312" w:hAnsi="仿宋_GB2312" w:cs="仿宋_GB2312"/>
          <w:sz w:val="32"/>
          <w:szCs w:val="32"/>
          <w:lang w:val="en-US" w:eastAsia="zh-CN"/>
        </w:rPr>
        <w:t>机未安装集气罩和废气收集管道，未连接污染防治设施，东侧车间一条压胶生产线密炼机未安装集气罩的行为;</w:t>
      </w:r>
    </w:p>
    <w:p w14:paraId="7A4E5E7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2.调查询问笔</w:t>
      </w:r>
      <w:r>
        <w:rPr>
          <w:rFonts w:hint="eastAsia" w:cs="Times New Roman"/>
          <w:sz w:val="32"/>
          <w:szCs w:val="32"/>
          <w:lang w:val="en-US" w:eastAsia="zh-CN"/>
        </w:rPr>
        <w:t>录(2025年9月24日对你单位投资</w:t>
      </w:r>
      <w:r>
        <w:rPr>
          <w:rFonts w:hint="eastAsia" w:ascii="仿宋_GB2312" w:hAnsi="仿宋_GB2312" w:cs="仿宋_GB2312"/>
          <w:sz w:val="32"/>
          <w:szCs w:val="32"/>
          <w:lang w:val="en-US" w:eastAsia="zh-CN"/>
        </w:rPr>
        <w:t>人王会林的调查询问笔</w:t>
      </w:r>
      <w:r>
        <w:rPr>
          <w:rFonts w:hint="eastAsia" w:cs="Times New Roman"/>
          <w:sz w:val="32"/>
          <w:szCs w:val="32"/>
          <w:lang w:val="en-US" w:eastAsia="zh-CN"/>
        </w:rPr>
        <w:t>录)</w:t>
      </w:r>
      <w:r>
        <w:rPr>
          <w:rFonts w:hint="eastAsia" w:ascii="仿宋_GB2312" w:hAnsi="仿宋_GB2312" w:cs="仿宋_GB2312"/>
          <w:sz w:val="32"/>
          <w:szCs w:val="32"/>
          <w:lang w:val="en-US" w:eastAsia="zh-CN"/>
        </w:rPr>
        <w:t>，证明你单位未按要求安装、运行有机废气污染防治设施的事实;</w:t>
      </w:r>
    </w:p>
    <w:p w14:paraId="6E989E2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3.现场勘查示意图</w:t>
      </w:r>
      <w:r>
        <w:rPr>
          <w:rFonts w:hint="eastAsia" w:cs="Times New Roman"/>
          <w:sz w:val="32"/>
          <w:szCs w:val="32"/>
          <w:lang w:val="en-US" w:eastAsia="zh-CN"/>
        </w:rPr>
        <w:t>(2025年9月23日)；</w:t>
      </w:r>
    </w:p>
    <w:p w14:paraId="28DF313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4.营业执照复印件。证明你单位主体资格;</w:t>
      </w:r>
    </w:p>
    <w:p w14:paraId="19E00A5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5.现场照片、视频，证明执法过程现场情况；</w:t>
      </w:r>
    </w:p>
    <w:p w14:paraId="16EA9D4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6.年产</w:t>
      </w:r>
      <w:r>
        <w:rPr>
          <w:rFonts w:hint="eastAsia" w:cs="Times New Roman"/>
          <w:sz w:val="32"/>
          <w:szCs w:val="32"/>
          <w:lang w:val="en-US" w:eastAsia="zh-CN"/>
        </w:rPr>
        <w:t>90万双鞋底</w:t>
      </w:r>
      <w:r>
        <w:rPr>
          <w:rFonts w:hint="eastAsia" w:ascii="仿宋_GB2312" w:hAnsi="仿宋_GB2312" w:cs="仿宋_GB2312"/>
          <w:sz w:val="32"/>
          <w:szCs w:val="32"/>
          <w:lang w:val="en-US" w:eastAsia="zh-CN"/>
        </w:rPr>
        <w:t>项目建设项目环境影响报告表(摘录)及批复文件证明你单位工艺及配套的污染防治设施;</w:t>
      </w:r>
    </w:p>
    <w:p w14:paraId="77D9DB9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7.固定污染源排污许可登记回执证明你单位的管理类别；</w:t>
      </w:r>
    </w:p>
    <w:p w14:paraId="59B0AD9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Times New Roman" w:hAnsi="Times New Roman" w:eastAsia="FangSong_GB2312" w:cs="Times New Roman"/>
          <w:sz w:val="32"/>
          <w:szCs w:val="32"/>
          <w:lang w:val="en-US" w:eastAsia="zh-CN"/>
        </w:rPr>
      </w:pPr>
      <w:r>
        <w:rPr>
          <w:rFonts w:hint="eastAsia" w:ascii="仿宋_GB2312" w:hAnsi="仿宋_GB2312" w:cs="仿宋_GB2312"/>
          <w:sz w:val="32"/>
          <w:szCs w:val="32"/>
          <w:lang w:val="en-US" w:eastAsia="zh-CN"/>
        </w:rPr>
        <w:t>8.其他证据材料。</w:t>
      </w:r>
      <w:r>
        <w:rPr>
          <w:rFonts w:hint="eastAsia" w:ascii="Times New Roman" w:hAnsi="Times New Roman" w:eastAsia="FangSong_GB2312" w:cs="Times New Roman"/>
          <w:sz w:val="32"/>
          <w:szCs w:val="32"/>
          <w:lang w:val="en-US" w:eastAsia="zh-CN"/>
        </w:rPr>
        <w:t xml:space="preserve">           </w:t>
      </w:r>
    </w:p>
    <w:p w14:paraId="4E0F599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Times New Roman" w:hAnsi="Times New Roman" w:eastAsia="仿宋_GB2312" w:cs="Times New Roman"/>
          <w:kern w:val="2"/>
          <w:sz w:val="32"/>
          <w:szCs w:val="32"/>
          <w:u w:val="none" w:color="auto"/>
          <w:lang w:val="en-US" w:eastAsia="zh-CN" w:bidi="ar-SA"/>
        </w:rPr>
      </w:pP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年</w:t>
      </w:r>
      <w:r>
        <w:rPr>
          <w:rFonts w:hint="eastAsia" w:eastAsia="仿宋_GB2312" w:cs="Times New Roman"/>
          <w:kern w:val="2"/>
          <w:sz w:val="32"/>
          <w:szCs w:val="32"/>
          <w:u w:val="none" w:color="auto"/>
          <w:lang w:val="en-US" w:eastAsia="zh-CN" w:bidi="ar-SA"/>
        </w:rPr>
        <w:t>10</w:t>
      </w:r>
      <w:r>
        <w:rPr>
          <w:rFonts w:hint="eastAsia" w:ascii="仿宋_GB2312" w:hAnsi="仿宋_GB2312" w:eastAsia="仿宋_GB2312" w:cs="仿宋_GB2312"/>
          <w:color w:val="000000"/>
          <w:kern w:val="0"/>
          <w:sz w:val="32"/>
          <w:szCs w:val="32"/>
          <w:lang w:val="en-US" w:eastAsia="zh-CN" w:bidi="ar"/>
        </w:rPr>
        <w:t>月</w:t>
      </w:r>
      <w:r>
        <w:rPr>
          <w:rFonts w:hint="eastAsia" w:eastAsia="仿宋_GB2312" w:cs="Times New Roman"/>
          <w:kern w:val="2"/>
          <w:sz w:val="32"/>
          <w:szCs w:val="32"/>
          <w:u w:val="none" w:color="auto"/>
          <w:lang w:val="en-US" w:eastAsia="zh-CN" w:bidi="ar-SA"/>
        </w:rPr>
        <w:t>9</w:t>
      </w:r>
      <w:r>
        <w:rPr>
          <w:rFonts w:hint="eastAsia" w:ascii="仿宋_GB2312" w:hAnsi="仿宋_GB2312" w:eastAsia="仿宋_GB2312" w:cs="仿宋_GB2312"/>
          <w:color w:val="000000"/>
          <w:kern w:val="0"/>
          <w:sz w:val="32"/>
          <w:szCs w:val="32"/>
          <w:lang w:val="en-US" w:eastAsia="zh-CN" w:bidi="ar"/>
        </w:rPr>
        <w:t>日我局向</w:t>
      </w:r>
      <w:r>
        <w:rPr>
          <w:rFonts w:hint="eastAsia" w:ascii="仿宋_GB2312" w:hAnsi="仿宋_GB2312" w:cs="仿宋_GB2312"/>
          <w:color w:val="000000"/>
          <w:kern w:val="0"/>
          <w:sz w:val="32"/>
          <w:szCs w:val="32"/>
          <w:lang w:val="en-US" w:eastAsia="zh-CN" w:bidi="ar"/>
        </w:rPr>
        <w:t>你单位</w:t>
      </w:r>
      <w:r>
        <w:rPr>
          <w:rFonts w:hint="eastAsia" w:ascii="仿宋_GB2312" w:hAnsi="仿宋_GB2312" w:eastAsia="仿宋_GB2312" w:cs="仿宋_GB2312"/>
          <w:color w:val="000000"/>
          <w:kern w:val="0"/>
          <w:sz w:val="32"/>
          <w:szCs w:val="32"/>
          <w:lang w:val="en-US" w:eastAsia="zh-CN" w:bidi="ar"/>
        </w:rPr>
        <w:t>送达了《行政处罚事先（听证）告知书》（焦温环先告〔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23</w:t>
      </w:r>
      <w:r>
        <w:rPr>
          <w:rFonts w:hint="eastAsia" w:ascii="仿宋_GB2312" w:hAnsi="仿宋_GB2312" w:eastAsia="仿宋_GB2312" w:cs="仿宋_GB2312"/>
          <w:color w:val="000000"/>
          <w:kern w:val="0"/>
          <w:sz w:val="32"/>
          <w:szCs w:val="32"/>
          <w:lang w:val="en-US" w:eastAsia="zh-CN" w:bidi="ar"/>
        </w:rPr>
        <w:t>号)，告知</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单位对我局拟作出的行政处罚有权进行陈述申辩。以上事实有《行政处罚事先（听证）告知书》（焦温环先告〔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23</w:t>
      </w:r>
      <w:r>
        <w:rPr>
          <w:rFonts w:hint="eastAsia" w:ascii="仿宋_GB2312" w:hAnsi="仿宋_GB2312" w:eastAsia="仿宋_GB2312" w:cs="仿宋_GB2312"/>
          <w:color w:val="000000"/>
          <w:kern w:val="0"/>
          <w:sz w:val="32"/>
          <w:szCs w:val="32"/>
          <w:lang w:val="en-US" w:eastAsia="zh-CN" w:bidi="ar"/>
        </w:rPr>
        <w:t>号)和《送达回执》等为证，</w:t>
      </w: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在收到告知书之后于</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eastAsia="仿宋_GB2312" w:cs="Times New Roman"/>
          <w:kern w:val="2"/>
          <w:sz w:val="32"/>
          <w:szCs w:val="32"/>
          <w:u w:val="none" w:color="auto"/>
          <w:lang w:val="en-US" w:eastAsia="zh-CN" w:bidi="ar-SA"/>
        </w:rPr>
        <w:t>13</w:t>
      </w:r>
      <w:r>
        <w:rPr>
          <w:rFonts w:hint="eastAsia" w:ascii="仿宋_GB2312" w:hAnsi="仿宋_GB2312" w:eastAsia="仿宋_GB2312" w:cs="仿宋_GB2312"/>
          <w:sz w:val="32"/>
          <w:szCs w:val="32"/>
        </w:rPr>
        <w:t>日向我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提交了申辩材料，</w:t>
      </w:r>
      <w:r>
        <w:rPr>
          <w:rFonts w:hint="eastAsia" w:ascii="仿宋_GB2312" w:hAnsi="仿宋_GB2312" w:eastAsia="仿宋_GB2312" w:cs="仿宋_GB2312"/>
          <w:sz w:val="32"/>
          <w:szCs w:val="32"/>
          <w:lang w:val="en-US" w:eastAsia="zh-CN"/>
        </w:rPr>
        <w:t>申辩材料中提出</w:t>
      </w:r>
      <w:r>
        <w:rPr>
          <w:rFonts w:hint="eastAsia" w:ascii="Times New Roman" w:hAnsi="Times New Roman" w:eastAsia="仿宋_GB2312" w:cs="Times New Roman"/>
          <w:kern w:val="2"/>
          <w:sz w:val="32"/>
          <w:szCs w:val="32"/>
          <w:u w:val="none" w:color="auto"/>
          <w:lang w:val="en-US" w:eastAsia="zh-CN" w:bidi="ar-SA"/>
        </w:rPr>
        <w:t>西侧车间的炼胶生产线是从东边车间挪出来的，由于需要生产商标胶，两个生产线在一起会影响商标胶的质量，在2025年5月1 日前后把其中一条线移至西侧的生产车间，由于商标胶使用量非常小，生产一次一般可以用三个月，挪过来以后我们就生产了两次，五月份生产一次，八月份生产一次。由于生产间隔时间长，就对压胶机安装集气罩和管道的事情忽略了；东侧车间密炼机未安装集气罩是因为八月底的时候经常下雨，由于房顶漏水，维修房顶时集气罩是在檩条上吊着，更换檩条的时候把集气罩取下来了，忘记了装回去，这个期间由于订单原因生产不正常，就生产了两次。</w:t>
      </w:r>
      <w:r>
        <w:rPr>
          <w:rFonts w:hint="eastAsia" w:cs="Times New Roman"/>
          <w:kern w:val="2"/>
          <w:sz w:val="32"/>
          <w:szCs w:val="32"/>
          <w:u w:val="none" w:color="auto"/>
          <w:lang w:val="en-US" w:eastAsia="zh-CN" w:bidi="ar-SA"/>
        </w:rPr>
        <w:t>生产不正常，产生的污染物很少。检查人员指出问题的第二天就已经加装了集气罩和废气收集管道</w:t>
      </w:r>
      <w:r>
        <w:rPr>
          <w:rFonts w:hint="eastAsia" w:ascii="Times New Roman" w:hAnsi="Times New Roman" w:eastAsia="仿宋_GB2312" w:cs="Times New Roman"/>
          <w:kern w:val="2"/>
          <w:sz w:val="32"/>
          <w:szCs w:val="32"/>
          <w:u w:val="none" w:color="auto"/>
          <w:lang w:val="en-US" w:eastAsia="zh-CN" w:bidi="ar-SA"/>
        </w:rPr>
        <w:t>，主动减轻了生态环境违法行为危害后果。</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4A83C50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依据《中华人民共和国行政处罚法》第二十八条第一款和</w:t>
      </w:r>
      <w:r>
        <w:rPr>
          <w:rFonts w:hint="eastAsia" w:ascii="仿宋_GB2312" w:hAnsi="仿宋_GB2312" w:eastAsia="仿宋_GB2312" w:cs="仿宋_GB2312"/>
          <w:sz w:val="32"/>
          <w:szCs w:val="32"/>
          <w:lang w:val="en-US" w:eastAsia="zh-CN"/>
        </w:rPr>
        <w:t>《中</w:t>
      </w:r>
    </w:p>
    <w:p w14:paraId="2DAABDC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华人民共和国大气污染防治法》第一百零八条第一项“违反本法</w:t>
      </w:r>
    </w:p>
    <w:p w14:paraId="63D115F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规定，有下列行为之一的，由县级以上人民政府生态环境主管部</w:t>
      </w:r>
    </w:p>
    <w:p w14:paraId="7ABB3A5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门责令改正，处二万元以上二十万元以下的罚款；拒不改正的，</w:t>
      </w:r>
    </w:p>
    <w:p w14:paraId="77D1059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lang w:val="en-US" w:eastAsia="zh-CN"/>
        </w:rPr>
        <w:t>责令停产整治：（一）产生含挥发性有机物废气的生产和服务活动，未在密闭空间或者设备中进行，未按照规定安装、使用污染防治设施，或者未采取减少废气排放措施的；”的规定，</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〔2022〕72 号），结合当事人该违法行为事实，裁量内容如下：</w:t>
      </w:r>
    </w:p>
    <w:p w14:paraId="1458710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A.★违法事实判定标准：未按要求密闭/未规范使用污染防治设施，裁量等级为 1； </w:t>
      </w:r>
    </w:p>
    <w:p w14:paraId="346D39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B1.涉及行业：涂装、印刷、包装、粘合等含挥发性有机物的产品使用，基础化学原料制造、化学药品原料药制造等含挥发性有机物的产品生产，裁量等级为2；</w:t>
      </w:r>
    </w:p>
    <w:p w14:paraId="27986EB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B2.生产和服务活动地点：符合环境功能区划，裁量等级为 1； </w:t>
      </w:r>
    </w:p>
    <w:p w14:paraId="0AAE19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B3.企业规模判定标准：</w:t>
      </w:r>
      <w:r>
        <w:rPr>
          <w:rFonts w:hint="eastAsia" w:ascii="仿宋_GB2312" w:hAnsi="仿宋_GB2312" w:cs="仿宋_GB2312"/>
          <w:sz w:val="32"/>
          <w:szCs w:val="32"/>
          <w:lang w:val="en-US" w:eastAsia="zh-CN"/>
        </w:rPr>
        <w:t>微</w:t>
      </w:r>
      <w:r>
        <w:rPr>
          <w:rFonts w:hint="eastAsia" w:ascii="仿宋_GB2312" w:hAnsi="仿宋_GB2312" w:eastAsia="仿宋_GB2312" w:cs="仿宋_GB2312"/>
          <w:sz w:val="32"/>
          <w:szCs w:val="32"/>
        </w:rPr>
        <w:t>型企业，裁量等级为</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 xml:space="preserve">； </w:t>
      </w:r>
    </w:p>
    <w:p w14:paraId="288EDCB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B4.管理类别：</w:t>
      </w:r>
      <w:r>
        <w:rPr>
          <w:rFonts w:hint="eastAsia" w:ascii="仿宋_GB2312" w:hAnsi="仿宋_GB2312" w:cs="仿宋_GB2312"/>
          <w:sz w:val="32"/>
          <w:szCs w:val="32"/>
          <w:lang w:val="en-US" w:eastAsia="zh-CN"/>
        </w:rPr>
        <w:t>登记</w:t>
      </w:r>
      <w:r>
        <w:rPr>
          <w:rFonts w:hint="eastAsia" w:ascii="仿宋_GB2312" w:hAnsi="仿宋_GB2312" w:eastAsia="仿宋_GB2312" w:cs="仿宋_GB2312"/>
          <w:sz w:val="32"/>
          <w:szCs w:val="32"/>
        </w:rPr>
        <w:t>管理，裁量等级为</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 xml:space="preserve">； </w:t>
      </w:r>
    </w:p>
    <w:p w14:paraId="03226C7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B5.违法行为持续时间：1个月以下，裁量等级为1； </w:t>
      </w:r>
    </w:p>
    <w:p w14:paraId="605E21A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B6.超过限期改正时间：限期改正，裁量等级为1； </w:t>
      </w:r>
    </w:p>
    <w:p w14:paraId="6823200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B7.受处罚次数：两年内未受到同类处罚，裁量等级为1； </w:t>
      </w:r>
    </w:p>
    <w:p w14:paraId="10E967B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B8.是否配合执法检查：配合调查，裁量等级为1。 </w:t>
      </w:r>
    </w:p>
    <w:p w14:paraId="71F24525">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after="0" w:afterLines="0" w:line="580" w:lineRule="atLeas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处罚金额计算 结合本案案情，将各项裁量因素等级套入公式中进行计算得出：</w:t>
      </w:r>
    </w:p>
    <w:tbl>
      <w:tblPr>
        <w:tblStyle w:val="5"/>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00"/>
        <w:gridCol w:w="615"/>
        <w:gridCol w:w="480"/>
        <w:gridCol w:w="561"/>
        <w:gridCol w:w="573"/>
        <w:gridCol w:w="615"/>
        <w:gridCol w:w="690"/>
        <w:gridCol w:w="675"/>
        <w:gridCol w:w="645"/>
        <w:gridCol w:w="609"/>
        <w:gridCol w:w="672"/>
        <w:gridCol w:w="687"/>
      </w:tblGrid>
      <w:tr w14:paraId="2B05A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8" w:type="dxa"/>
            <w:noWrap w:val="0"/>
            <w:vAlign w:val="top"/>
          </w:tcPr>
          <w:p w14:paraId="70D0D475">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参数</w:t>
            </w:r>
          </w:p>
        </w:tc>
        <w:tc>
          <w:tcPr>
            <w:tcW w:w="600" w:type="dxa"/>
            <w:noWrap w:val="0"/>
            <w:vAlign w:val="top"/>
          </w:tcPr>
          <w:p w14:paraId="7D5712A2">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615" w:type="dxa"/>
            <w:noWrap w:val="0"/>
            <w:vAlign w:val="top"/>
          </w:tcPr>
          <w:p w14:paraId="2F5A6485">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M</w:t>
            </w:r>
          </w:p>
        </w:tc>
        <w:tc>
          <w:tcPr>
            <w:tcW w:w="480" w:type="dxa"/>
            <w:noWrap w:val="0"/>
            <w:vAlign w:val="top"/>
          </w:tcPr>
          <w:p w14:paraId="6FC58244">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A</w:t>
            </w:r>
          </w:p>
        </w:tc>
        <w:tc>
          <w:tcPr>
            <w:tcW w:w="561" w:type="dxa"/>
            <w:noWrap w:val="0"/>
            <w:vAlign w:val="top"/>
          </w:tcPr>
          <w:p w14:paraId="344D2883">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573" w:type="dxa"/>
            <w:noWrap w:val="0"/>
            <w:vAlign w:val="top"/>
          </w:tcPr>
          <w:p w14:paraId="2DCCE90A">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4FF04407">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2</w:t>
            </w:r>
          </w:p>
        </w:tc>
        <w:tc>
          <w:tcPr>
            <w:tcW w:w="690" w:type="dxa"/>
            <w:noWrap w:val="0"/>
            <w:vAlign w:val="top"/>
          </w:tcPr>
          <w:p w14:paraId="064B40F6">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3</w:t>
            </w:r>
          </w:p>
        </w:tc>
        <w:tc>
          <w:tcPr>
            <w:tcW w:w="675" w:type="dxa"/>
            <w:noWrap w:val="0"/>
            <w:vAlign w:val="top"/>
          </w:tcPr>
          <w:p w14:paraId="27EC16E3">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B4</w:t>
            </w:r>
          </w:p>
        </w:tc>
        <w:tc>
          <w:tcPr>
            <w:tcW w:w="645" w:type="dxa"/>
            <w:noWrap w:val="0"/>
            <w:vAlign w:val="top"/>
          </w:tcPr>
          <w:p w14:paraId="02C82862">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B5</w:t>
            </w:r>
          </w:p>
        </w:tc>
        <w:tc>
          <w:tcPr>
            <w:tcW w:w="609" w:type="dxa"/>
            <w:noWrap w:val="0"/>
            <w:vAlign w:val="top"/>
          </w:tcPr>
          <w:p w14:paraId="1BAEB97A">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B6</w:t>
            </w:r>
          </w:p>
        </w:tc>
        <w:tc>
          <w:tcPr>
            <w:tcW w:w="672" w:type="dxa"/>
            <w:noWrap w:val="0"/>
            <w:vAlign w:val="top"/>
          </w:tcPr>
          <w:p w14:paraId="78B04179">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B7</w:t>
            </w:r>
          </w:p>
        </w:tc>
        <w:tc>
          <w:tcPr>
            <w:tcW w:w="687" w:type="dxa"/>
            <w:noWrap w:val="0"/>
            <w:vAlign w:val="top"/>
          </w:tcPr>
          <w:p w14:paraId="4877136A">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B8</w:t>
            </w:r>
          </w:p>
        </w:tc>
      </w:tr>
      <w:tr w14:paraId="744C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48" w:type="dxa"/>
            <w:noWrap w:val="0"/>
            <w:vAlign w:val="top"/>
          </w:tcPr>
          <w:p w14:paraId="47F18404">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取值</w:t>
            </w:r>
          </w:p>
        </w:tc>
        <w:tc>
          <w:tcPr>
            <w:tcW w:w="600" w:type="dxa"/>
            <w:noWrap w:val="0"/>
            <w:vAlign w:val="top"/>
          </w:tcPr>
          <w:p w14:paraId="7114E364">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5F2BCBBC">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20</w:t>
            </w:r>
          </w:p>
        </w:tc>
        <w:tc>
          <w:tcPr>
            <w:tcW w:w="480" w:type="dxa"/>
            <w:noWrap w:val="0"/>
            <w:vAlign w:val="top"/>
          </w:tcPr>
          <w:p w14:paraId="2D719772">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561" w:type="dxa"/>
            <w:noWrap w:val="0"/>
            <w:vAlign w:val="top"/>
          </w:tcPr>
          <w:p w14:paraId="40A436D5">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8</w:t>
            </w:r>
          </w:p>
        </w:tc>
        <w:tc>
          <w:tcPr>
            <w:tcW w:w="573" w:type="dxa"/>
            <w:noWrap w:val="0"/>
            <w:vAlign w:val="top"/>
          </w:tcPr>
          <w:p w14:paraId="10FC3A76">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466FBC30">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1</w:t>
            </w:r>
          </w:p>
        </w:tc>
        <w:tc>
          <w:tcPr>
            <w:tcW w:w="690" w:type="dxa"/>
            <w:noWrap w:val="0"/>
            <w:vAlign w:val="top"/>
          </w:tcPr>
          <w:p w14:paraId="3AA99872">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cs="仿宋_GB2312"/>
                <w:color w:val="3E3E3E"/>
                <w:kern w:val="0"/>
                <w:sz w:val="32"/>
                <w:szCs w:val="32"/>
                <w:shd w:val="clear" w:color="auto" w:fill="FFFFFF"/>
                <w:lang w:val="en-US" w:eastAsia="zh-CN"/>
              </w:rPr>
              <w:t>1</w:t>
            </w:r>
          </w:p>
        </w:tc>
        <w:tc>
          <w:tcPr>
            <w:tcW w:w="675" w:type="dxa"/>
            <w:noWrap w:val="0"/>
            <w:vAlign w:val="top"/>
          </w:tcPr>
          <w:p w14:paraId="2C609F40">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cs="仿宋_GB2312"/>
                <w:color w:val="3E3E3E"/>
                <w:kern w:val="0"/>
                <w:sz w:val="32"/>
                <w:szCs w:val="32"/>
                <w:shd w:val="clear" w:color="auto" w:fill="FFFFFF"/>
                <w:lang w:val="en-US" w:eastAsia="zh-CN"/>
              </w:rPr>
              <w:t>1</w:t>
            </w:r>
          </w:p>
        </w:tc>
        <w:tc>
          <w:tcPr>
            <w:tcW w:w="645" w:type="dxa"/>
            <w:noWrap w:val="0"/>
            <w:vAlign w:val="top"/>
          </w:tcPr>
          <w:p w14:paraId="04284307">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09" w:type="dxa"/>
            <w:noWrap w:val="0"/>
            <w:vAlign w:val="top"/>
          </w:tcPr>
          <w:p w14:paraId="460B3363">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72" w:type="dxa"/>
            <w:noWrap w:val="0"/>
            <w:vAlign w:val="top"/>
          </w:tcPr>
          <w:p w14:paraId="2B7BF5B2">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87" w:type="dxa"/>
            <w:noWrap w:val="0"/>
            <w:vAlign w:val="top"/>
          </w:tcPr>
          <w:p w14:paraId="2A83A6A3">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r>
    </w:tbl>
    <w:p w14:paraId="4BF324EB">
      <w:pPr>
        <w:keepNext w:val="0"/>
        <w:keepLines w:val="0"/>
        <w:pageBreakBefore w:val="0"/>
        <w:widowControl w:val="0"/>
        <w:kinsoku/>
        <w:wordWrap/>
        <w:overflowPunct/>
        <w:topLinePunct w:val="0"/>
        <w:autoSpaceDE/>
        <w:autoSpaceDN/>
        <w:bidi w:val="0"/>
        <w:adjustRightInd w:val="0"/>
        <w:snapToGrid w:val="0"/>
        <w:spacing w:before="0" w:beforeLines="0" w:after="0" w:afterLines="0" w:line="580" w:lineRule="atLeast"/>
        <w:ind w:left="0" w:leftChars="0" w:right="0" w:rightChars="0" w:firstLine="0" w:firstLineChars="0"/>
        <w:jc w:val="left"/>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X=</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20</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(1</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5</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eastAsia="zh-CN"/>
        </w:rPr>
        <w:t>（</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lang w:val="en-US" w:eastAsia="zh-CN"/>
        </w:rPr>
        <w:t>+1+1+</w:t>
      </w:r>
      <w:r>
        <w:rPr>
          <w:rFonts w:hint="eastAsia" w:ascii="仿宋_GB2312" w:hAnsi="仿宋_GB2312" w:cs="仿宋_GB2312"/>
          <w:color w:val="3E3E3E"/>
          <w:kern w:val="0"/>
          <w:sz w:val="32"/>
          <w:szCs w:val="32"/>
          <w:shd w:val="clear" w:color="auto" w:fill="FFFFFF"/>
          <w:lang w:val="en-US" w:eastAsia="zh-CN"/>
        </w:rPr>
        <w:t>1</w:t>
      </w:r>
      <w:r>
        <w:rPr>
          <w:rFonts w:hint="eastAsia" w:ascii="仿宋_GB2312" w:hAnsi="仿宋_GB2312" w:eastAsia="仿宋_GB2312" w:cs="仿宋_GB2312"/>
          <w:color w:val="3E3E3E"/>
          <w:kern w:val="0"/>
          <w:sz w:val="32"/>
          <w:szCs w:val="32"/>
          <w:shd w:val="clear" w:color="auto" w:fill="FFFFFF"/>
          <w:lang w:val="en-US" w:eastAsia="zh-CN"/>
        </w:rPr>
        <w:t>+1+1+1+1</w:t>
      </w:r>
      <w:r>
        <w:rPr>
          <w:rFonts w:hint="eastAsia" w:ascii="仿宋_GB2312" w:hAnsi="仿宋_GB2312" w:eastAsia="仿宋_GB2312" w:cs="仿宋_GB2312"/>
          <w:color w:val="3E3E3E"/>
          <w:kern w:val="0"/>
          <w:sz w:val="32"/>
          <w:szCs w:val="32"/>
          <w:shd w:val="clear" w:color="auto" w:fill="FFFFFF"/>
          <w:lang w:eastAsia="zh-CN"/>
        </w:rPr>
        <w:t>）</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5</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8</w:t>
      </w:r>
      <w:r>
        <w:rPr>
          <w:rFonts w:hint="eastAsia" w:ascii="仿宋_GB2312" w:hAnsi="仿宋_GB2312" w:eastAsia="仿宋_GB2312" w:cs="仿宋_GB2312"/>
          <w:color w:val="3E3E3E"/>
          <w:kern w:val="0"/>
          <w:sz w:val="32"/>
          <w:szCs w:val="32"/>
          <w:shd w:val="clear" w:color="auto" w:fill="FFFFFF"/>
        </w:rPr>
        <w:t>）]×50%</w:t>
      </w:r>
    </w:p>
    <w:p w14:paraId="5CBE0DD1">
      <w:pPr>
        <w:keepNext w:val="0"/>
        <w:keepLines w:val="0"/>
        <w:pageBreakBefore w:val="0"/>
        <w:widowControl w:val="0"/>
        <w:kinsoku/>
        <w:wordWrap/>
        <w:overflowPunct/>
        <w:topLinePunct w:val="0"/>
        <w:autoSpaceDE/>
        <w:autoSpaceDN/>
        <w:bidi w:val="0"/>
        <w:spacing w:before="0" w:beforeLines="0" w:after="0" w:afterLines="0" w:line="580" w:lineRule="atLeast"/>
        <w:ind w:left="0" w:leftChars="0" w:right="0" w:rightChars="0" w:firstLine="0" w:firstLineChars="0"/>
        <w:textAlignment w:val="auto"/>
        <w:outlineLvl w:val="9"/>
        <w:rPr>
          <w:rFonts w:hint="eastAsia" w:ascii="仿宋_GB2312" w:hAnsi="仿宋_GB2312" w:eastAsia="仿宋_GB2312" w:cs="仿宋_GB2312"/>
          <w:kern w:val="2"/>
          <w:sz w:val="32"/>
          <w:szCs w:val="32"/>
          <w:u w:val="none"/>
          <w:lang w:val="en-US" w:eastAsia="zh-CN" w:bidi="ar-SA"/>
        </w:rPr>
      </w:pPr>
      <w:r>
        <w:rPr>
          <w:rFonts w:hint="eastAsia" w:ascii="仿宋_GB2312" w:hAnsi="仿宋_GB2312" w:cs="仿宋_GB2312"/>
          <w:color w:val="3E3E3E"/>
          <w:kern w:val="0"/>
          <w:sz w:val="32"/>
          <w:szCs w:val="32"/>
          <w:shd w:val="clear" w:color="auto" w:fill="FFFFFF"/>
          <w:lang w:val="en-US" w:eastAsia="zh-CN"/>
        </w:rPr>
        <w:t xml:space="preserve"> </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cs="仿宋_GB2312"/>
          <w:color w:val="3E3E3E"/>
          <w:kern w:val="0"/>
          <w:sz w:val="32"/>
          <w:szCs w:val="32"/>
          <w:shd w:val="clear" w:color="auto" w:fill="FFFFFF"/>
          <w:lang w:val="en-US" w:eastAsia="zh-CN"/>
        </w:rPr>
        <w:t>2.855</w:t>
      </w:r>
      <w:r>
        <w:rPr>
          <w:rFonts w:hint="eastAsia" w:ascii="仿宋_GB2312" w:hAnsi="仿宋_GB2312" w:eastAsia="仿宋_GB2312" w:cs="仿宋_GB2312"/>
          <w:color w:val="3E3E3E"/>
          <w:kern w:val="0"/>
          <w:sz w:val="32"/>
          <w:szCs w:val="32"/>
          <w:shd w:val="clear" w:color="auto" w:fill="FFFFFF"/>
        </w:rPr>
        <w:t>万元</w:t>
      </w:r>
    </w:p>
    <w:p w14:paraId="289F1FC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鉴于你单位能够积极完成整改，主动减轻违法行为危害后果。根据《中华人民共和国行政处罚法》第三十二条“当事人有下列情形之一，应当从轻或者减轻行政处罚：（一）主动消除或者减轻违法行为危害后果的；”，经讨论决定采纳你单位的申辩意见，对你单位做出在裁量基准确定罚款金额的基础上减少20%的处罚决定。</w:t>
      </w:r>
    </w:p>
    <w:p w14:paraId="132EC601">
      <w:pPr>
        <w:keepNext w:val="0"/>
        <w:keepLines w:val="0"/>
        <w:pageBreakBefore w:val="0"/>
        <w:widowControl/>
        <w:suppressLineNumbers w:val="0"/>
        <w:kinsoku/>
        <w:wordWrap/>
        <w:overflowPunct/>
        <w:topLinePunct w:val="0"/>
        <w:autoSpaceDE/>
        <w:bidi w:val="0"/>
        <w:spacing w:line="54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rPr>
        <w:t>经裁量计算及讨论研究，</w:t>
      </w:r>
      <w:r>
        <w:rPr>
          <w:rFonts w:hint="default" w:ascii="Times New Roman" w:hAnsi="Times New Roman" w:eastAsia="仿宋_GB2312" w:cs="Times New Roman"/>
          <w:color w:val="000000"/>
          <w:kern w:val="2"/>
          <w:sz w:val="32"/>
          <w:szCs w:val="32"/>
          <w:shd w:val="clear" w:color="auto" w:fill="FFFFFF"/>
          <w:lang w:val="en-US" w:eastAsia="zh-CN" w:bidi="ar-SA"/>
        </w:rPr>
        <w:t>我局决定</w:t>
      </w:r>
      <w:r>
        <w:rPr>
          <w:rFonts w:hint="default" w:ascii="Times New Roman" w:hAnsi="Times New Roman" w:eastAsia="仿宋_GB2312" w:cs="Times New Roman"/>
          <w:sz w:val="32"/>
          <w:szCs w:val="32"/>
        </w:rPr>
        <w:t>对你单位</w:t>
      </w:r>
      <w:r>
        <w:rPr>
          <w:rFonts w:hint="eastAsia" w:ascii="仿宋_GB2312" w:hAnsi="仿宋_GB2312" w:eastAsia="仿宋_GB2312" w:cs="仿宋_GB2312"/>
          <w:kern w:val="0"/>
          <w:sz w:val="32"/>
          <w:szCs w:val="32"/>
          <w:lang w:val="en-US" w:eastAsia="zh-CN"/>
        </w:rPr>
        <w:t>未按要求使用有机废气处理设施的违法行为</w:t>
      </w:r>
      <w:r>
        <w:rPr>
          <w:rFonts w:hint="default" w:ascii="Times New Roman" w:hAnsi="Times New Roman" w:eastAsia="仿宋_GB2312" w:cs="Times New Roman"/>
          <w:sz w:val="32"/>
          <w:szCs w:val="32"/>
        </w:rPr>
        <w:t>作出以下处理决定：</w:t>
      </w:r>
    </w:p>
    <w:p w14:paraId="6D55FDEA">
      <w:pPr>
        <w:keepNext w:val="0"/>
        <w:keepLines w:val="0"/>
        <w:pageBreakBefore w:val="0"/>
        <w:widowControl/>
        <w:suppressLineNumbers w:val="0"/>
        <w:kinsoku/>
        <w:wordWrap/>
        <w:overflowPunct/>
        <w:topLinePunct w:val="0"/>
        <w:autoSpaceDE/>
        <w:bidi w:val="0"/>
        <w:spacing w:line="540" w:lineRule="exact"/>
        <w:ind w:firstLine="640" w:firstLineChars="200"/>
        <w:jc w:val="left"/>
        <w:rPr>
          <w:rFonts w:hint="eastAsia" w:ascii="仿宋_GB2312" w:hAnsi="仿宋_GB2312" w:eastAsia="仿宋_GB2312"/>
          <w:sz w:val="32"/>
          <w:szCs w:val="32"/>
          <w:u w:val="none" w:color="auto"/>
        </w:rPr>
      </w:pPr>
      <w:r>
        <w:rPr>
          <w:rFonts w:hint="default" w:ascii="Times New Roman" w:hAnsi="Times New Roman" w:eastAsia="仿宋_GB2312" w:cs="Times New Roman"/>
          <w:color w:val="auto"/>
          <w:kern w:val="2"/>
          <w:sz w:val="32"/>
          <w:szCs w:val="32"/>
          <w:u w:val="none" w:color="auto"/>
          <w:lang w:val="en-US" w:eastAsia="zh-CN" w:bidi="ar-SA"/>
        </w:rPr>
        <w:t>处贰万</w:t>
      </w:r>
      <w:r>
        <w:rPr>
          <w:rFonts w:hint="eastAsia" w:ascii="Times New Roman" w:hAnsi="Times New Roman" w:eastAsia="仿宋_GB2312" w:cs="Times New Roman"/>
          <w:color w:val="auto"/>
          <w:kern w:val="2"/>
          <w:sz w:val="32"/>
          <w:szCs w:val="32"/>
          <w:u w:val="none" w:color="auto"/>
          <w:lang w:val="en-US" w:eastAsia="zh-CN" w:bidi="ar-SA"/>
        </w:rPr>
        <w:t>壹</w:t>
      </w:r>
      <w:r>
        <w:rPr>
          <w:rFonts w:hint="default" w:ascii="Times New Roman" w:hAnsi="Times New Roman" w:eastAsia="仿宋_GB2312" w:cs="Times New Roman"/>
          <w:color w:val="auto"/>
          <w:kern w:val="2"/>
          <w:sz w:val="32"/>
          <w:szCs w:val="32"/>
          <w:u w:val="none" w:color="auto"/>
          <w:lang w:val="en-US" w:eastAsia="zh-CN" w:bidi="ar-SA"/>
        </w:rPr>
        <w:t>仟</w:t>
      </w:r>
      <w:r>
        <w:rPr>
          <w:rFonts w:hint="eastAsia" w:ascii="Times New Roman" w:hAnsi="Times New Roman" w:eastAsia="仿宋_GB2312" w:cs="Times New Roman"/>
          <w:color w:val="auto"/>
          <w:kern w:val="2"/>
          <w:sz w:val="32"/>
          <w:szCs w:val="32"/>
          <w:u w:val="none" w:color="auto"/>
          <w:lang w:val="en-US" w:eastAsia="zh-CN" w:bidi="ar-SA"/>
        </w:rPr>
        <w:t>柒</w:t>
      </w:r>
      <w:r>
        <w:rPr>
          <w:rFonts w:hint="default" w:ascii="Times New Roman" w:hAnsi="Times New Roman" w:eastAsia="仿宋_GB2312" w:cs="Times New Roman"/>
          <w:color w:val="auto"/>
          <w:kern w:val="2"/>
          <w:sz w:val="32"/>
          <w:szCs w:val="32"/>
          <w:u w:val="none" w:color="auto"/>
          <w:lang w:val="en-US" w:eastAsia="zh-CN" w:bidi="ar-SA"/>
        </w:rPr>
        <w:t>佰</w:t>
      </w:r>
      <w:r>
        <w:rPr>
          <w:rFonts w:hint="eastAsia" w:ascii="Times New Roman" w:hAnsi="Times New Roman" w:eastAsia="仿宋_GB2312" w:cs="Times New Roman"/>
          <w:color w:val="auto"/>
          <w:kern w:val="2"/>
          <w:sz w:val="32"/>
          <w:szCs w:val="32"/>
          <w:u w:val="none" w:color="auto"/>
          <w:lang w:val="en-US" w:eastAsia="zh-CN" w:bidi="ar-SA"/>
        </w:rPr>
        <w:t>陆</w:t>
      </w:r>
      <w:r>
        <w:rPr>
          <w:rFonts w:hint="default" w:ascii="Times New Roman" w:hAnsi="Times New Roman" w:eastAsia="仿宋_GB2312" w:cs="Times New Roman"/>
          <w:color w:val="auto"/>
          <w:kern w:val="2"/>
          <w:sz w:val="32"/>
          <w:szCs w:val="32"/>
          <w:u w:val="none" w:color="auto"/>
          <w:lang w:val="en-US" w:eastAsia="zh-CN" w:bidi="ar-SA"/>
        </w:rPr>
        <w:t>拾元罚款（2.</w:t>
      </w:r>
      <w:r>
        <w:rPr>
          <w:rFonts w:hint="eastAsia" w:ascii="Times New Roman" w:hAnsi="Times New Roman" w:eastAsia="仿宋_GB2312" w:cs="Times New Roman"/>
          <w:color w:val="auto"/>
          <w:kern w:val="2"/>
          <w:sz w:val="32"/>
          <w:szCs w:val="32"/>
          <w:u w:val="none" w:color="auto"/>
          <w:lang w:val="en-US" w:eastAsia="zh-CN" w:bidi="ar-SA"/>
        </w:rPr>
        <w:t>176</w:t>
      </w:r>
      <w:r>
        <w:rPr>
          <w:rFonts w:hint="default" w:ascii="Times New Roman" w:hAnsi="Times New Roman" w:eastAsia="仿宋_GB2312" w:cs="Times New Roman"/>
          <w:color w:val="auto"/>
          <w:kern w:val="2"/>
          <w:sz w:val="32"/>
          <w:szCs w:val="32"/>
          <w:u w:val="none" w:color="auto"/>
          <w:lang w:val="en-US" w:eastAsia="zh-CN" w:bidi="ar-SA"/>
        </w:rPr>
        <w:t>万元）</w:t>
      </w:r>
      <w:r>
        <w:rPr>
          <w:rFonts w:hint="default" w:ascii="Times New Roman" w:hAnsi="Times New Roman" w:eastAsia="仿宋_GB2312" w:cs="Times New Roman"/>
          <w:sz w:val="32"/>
          <w:szCs w:val="32"/>
        </w:rPr>
        <w:t>。</w:t>
      </w:r>
    </w:p>
    <w:p w14:paraId="4D1634AF">
      <w:pPr>
        <w:keepNext w:val="0"/>
        <w:keepLines w:val="0"/>
        <w:pageBreakBefore w:val="0"/>
        <w:widowControl/>
        <w:suppressLineNumbers w:val="0"/>
        <w:kinsoku/>
        <w:wordWrap/>
        <w:overflowPunct/>
        <w:topLinePunct w:val="0"/>
        <w:autoSpaceDE/>
        <w:bidi w:val="0"/>
        <w:spacing w:line="580" w:lineRule="atLeast"/>
        <w:ind w:firstLine="640" w:firstLineChars="200"/>
        <w:jc w:val="left"/>
      </w:pPr>
      <w:r>
        <w:rPr>
          <w:rFonts w:hint="eastAsia" w:ascii="方正小标宋简体" w:hAnsi="方正小标宋简体" w:eastAsia="方正小标宋简体" w:cs="方正小标宋简体"/>
          <w:color w:val="000000"/>
          <w:kern w:val="0"/>
          <w:sz w:val="32"/>
          <w:szCs w:val="32"/>
          <w:lang w:val="en-US" w:eastAsia="zh-CN" w:bidi="ar"/>
        </w:rPr>
        <w:t>三、行政处罚决定的履行方式和期限</w:t>
      </w:r>
      <w:r>
        <w:rPr>
          <w:rFonts w:ascii="FZHTK--GBK1-0" w:hAnsi="FZHTK--GBK1-0" w:eastAsia="FZHTK--GBK1-0" w:cs="FZHTK--GBK1-0"/>
          <w:color w:val="000000"/>
          <w:kern w:val="0"/>
          <w:sz w:val="32"/>
          <w:szCs w:val="32"/>
          <w:lang w:val="en-US" w:eastAsia="zh-CN" w:bidi="ar"/>
        </w:rPr>
        <w:t xml:space="preserve"> </w:t>
      </w:r>
    </w:p>
    <w:p w14:paraId="6D884D7E">
      <w:pPr>
        <w:keepNext w:val="0"/>
        <w:keepLines w:val="0"/>
        <w:pageBreakBefore w:val="0"/>
        <w:widowControl w:val="0"/>
        <w:suppressLineNumbers w:val="0"/>
        <w:kinsoku/>
        <w:wordWrap/>
        <w:overflowPunct/>
        <w:topLinePunct w:val="0"/>
        <w:autoSpaceDE/>
        <w:bidi w:val="0"/>
        <w:adjustRightInd/>
        <w:snapToGrid/>
        <w:spacing w:line="580" w:lineRule="atLeas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w:t>
      </w:r>
      <w:r>
        <w:rPr>
          <w:rFonts w:hint="eastAsia" w:eastAsia="仿宋_GB2312" w:cs="Times New Roman"/>
          <w:color w:val="000000"/>
          <w:kern w:val="0"/>
          <w:sz w:val="32"/>
          <w:szCs w:val="32"/>
          <w:lang w:val="en-US" w:eastAsia="zh-CN" w:bidi="ar"/>
        </w:rPr>
        <w:t>单位</w:t>
      </w:r>
      <w:r>
        <w:rPr>
          <w:rFonts w:hint="default" w:ascii="Times New Roman" w:hAnsi="Times New Roman" w:eastAsia="仿宋_GB2312" w:cs="Times New Roman"/>
          <w:color w:val="000000"/>
          <w:kern w:val="0"/>
          <w:sz w:val="32"/>
          <w:szCs w:val="32"/>
          <w:lang w:val="en-US" w:eastAsia="zh-CN" w:bidi="ar"/>
        </w:rPr>
        <w:t>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80" w:lineRule="atLeas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80" w:lineRule="atLeas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80" w:lineRule="atLeast"/>
        <w:ind w:left="0" w:leftChars="0" w:right="0" w:rightChars="0" w:firstLine="640" w:firstLineChars="200"/>
        <w:textAlignment w:val="auto"/>
        <w:outlineLvl w:val="9"/>
        <w:rPr>
          <w:rFonts w:hint="default" w:ascii="Times New Roman" w:hAnsi="Times New Roman" w:eastAsia="FangSong_GB2312" w:cs="Times New Roman"/>
          <w:sz w:val="32"/>
          <w:szCs w:val="32"/>
          <w:lang w:val="en-US" w:eastAsia="zh-CN"/>
        </w:rPr>
      </w:pPr>
      <w:r>
        <w:rPr>
          <w:rFonts w:hint="default" w:ascii="Times New Roman" w:hAnsi="Times New Roman" w:eastAsia="仿宋_GB2312" w:cs="Times New Roman"/>
          <w:sz w:val="32"/>
          <w:szCs w:val="32"/>
          <w:shd w:val="clear" w:color="auto" w:fill="FFFFFF"/>
        </w:rPr>
        <w:t>银行</w:t>
      </w:r>
      <w:r>
        <w:rPr>
          <w:rFonts w:hint="default" w:ascii="Times New Roman" w:hAnsi="Times New Roman" w:eastAsia="FangSong_GB2312" w:cs="Times New Roman"/>
          <w:sz w:val="32"/>
          <w:szCs w:val="32"/>
          <w:lang w:val="en-US" w:eastAsia="zh-CN"/>
        </w:rPr>
        <w:t>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80" w:lineRule="atLeas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FangSong_GB2312" w:cs="Times New Roman"/>
          <w:sz w:val="32"/>
          <w:szCs w:val="32"/>
          <w:lang w:val="en-US" w:eastAsia="zh-CN"/>
        </w:rPr>
        <w:t>缴纳罚款后，应将缴款凭</w:t>
      </w:r>
      <w:r>
        <w:rPr>
          <w:rFonts w:hint="default" w:ascii="Times New Roman" w:hAnsi="Times New Roman" w:eastAsia="仿宋_GB2312" w:cs="Times New Roman"/>
          <w:color w:val="000000"/>
          <w:sz w:val="32"/>
          <w:szCs w:val="32"/>
          <w:shd w:val="clear" w:color="auto" w:fill="FFFFFF"/>
        </w:rPr>
        <w:t>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80" w:lineRule="atLeast"/>
        <w:ind w:firstLine="640" w:firstLineChars="200"/>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80" w:lineRule="atLeast"/>
        <w:ind w:left="0" w:leftChars="0" w:right="0" w:rightChars="0" w:firstLine="640" w:firstLineChars="200"/>
        <w:jc w:val="left"/>
        <w:textAlignment w:val="auto"/>
        <w:outlineLvl w:val="9"/>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color w:val="000000"/>
          <w:sz w:val="32"/>
          <w:szCs w:val="32"/>
          <w:shd w:val="clear" w:color="auto" w:fill="FFFFFF"/>
          <w:lang w:eastAsia="zh-CN"/>
        </w:rPr>
        <w:t>你单位如不服本决定，可以自收到本决定书之日起六十日内向焦作市人民政府申请行政复议；也可以在接到本决定书之日起</w:t>
      </w:r>
      <w:r>
        <w:rPr>
          <w:rFonts w:hint="eastAsia" w:ascii="Times New Roman" w:hAnsi="Times New Roman" w:eastAsia="FangSong_GB2312" w:cs="Times New Roman"/>
          <w:sz w:val="32"/>
          <w:szCs w:val="32"/>
          <w:lang w:val="en-US" w:eastAsia="zh-CN"/>
        </w:rPr>
        <w:t>6个月内向郑州铁路运输法院提起行政诉讼。申请行政复议或者提起行政诉讼，不停止行政处罚决定的执行。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0" w:lineRule="atLeas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0" w:lineRule="atLeas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0" w:lineRule="atLeas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0" w:lineRule="atLeast"/>
        <w:ind w:right="0" w:rightChars="0"/>
        <w:jc w:val="both"/>
        <w:textAlignment w:val="bottom"/>
        <w:rPr>
          <w:rFonts w:hint="eastAsia"/>
          <w:sz w:val="32"/>
          <w:lang w:val="en-US" w:eastAsia="zh-CN"/>
        </w:rPr>
      </w:pPr>
    </w:p>
    <w:p w14:paraId="6CDD7412">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80" w:lineRule="atLeast"/>
        <w:ind w:right="0" w:rightChars="0" w:firstLine="5120" w:firstLineChars="1600"/>
        <w:jc w:val="both"/>
        <w:textAlignment w:val="bottom"/>
        <w:rPr>
          <w:rFonts w:hint="eastAsia"/>
          <w:sz w:val="32"/>
          <w:lang w:val="en-US" w:eastAsia="zh-CN"/>
        </w:rPr>
      </w:pPr>
      <w:r>
        <w:rPr>
          <w:rFonts w:hint="eastAsia"/>
          <w:sz w:val="32"/>
          <w:lang w:val="en-US" w:eastAsia="zh-CN"/>
        </w:rPr>
        <w:t>2025年10月</w:t>
      </w:r>
      <w:r>
        <w:rPr>
          <w:rFonts w:hint="eastAsia" w:cs="Times New Roman"/>
          <w:sz w:val="32"/>
          <w:szCs w:val="32"/>
          <w:lang w:val="en-US" w:eastAsia="zh-CN"/>
        </w:rPr>
        <w:t>31</w:t>
      </w:r>
      <w:r>
        <w:rPr>
          <w:rFonts w:hint="eastAsia"/>
          <w:sz w:val="32"/>
          <w:lang w:val="en-US" w:eastAsia="zh-CN"/>
        </w:rPr>
        <w:t>日</w:t>
      </w:r>
    </w:p>
    <w:sectPr>
      <w:headerReference r:id="rId5" w:type="default"/>
      <w:footerReference r:id="rId6" w:type="default"/>
      <w:footnotePr>
        <w:numFmt w:val="decimalHalfWidth"/>
      </w:footnotePr>
      <w:endnotePr>
        <w:numFmt w:val="chineseCounting"/>
      </w:endnotePr>
      <w:pgSz w:w="11905" w:h="16837"/>
      <w:pgMar w:top="2154" w:right="1474" w:bottom="1984" w:left="1587" w:header="566" w:footer="1474"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HTK--GBK1-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4B91">
    <w:pPr>
      <w:spacing w:line="1" w:lineRule="atLeast"/>
      <w:ind w:left="0" w:leftChars="0" w:firstLine="0" w:firstLineChars="0"/>
    </w:pPr>
  </w:p>
  <w:p w14:paraId="16A86651">
    <w:pPr>
      <w:spacing w:line="1" w:lineRule="atLeast"/>
      <w:jc w:val="left"/>
    </w:pPr>
    <w:r>
      <mc:AlternateContent>
        <mc:Choice Requires="wps">
          <w:drawing>
            <wp:anchor distT="0" distB="0" distL="114300" distR="114300" simplePos="0" relativeHeight="251661312" behindDoc="0" locked="1" layoutInCell="1" allowOverlap="1">
              <wp:simplePos x="0" y="0"/>
              <wp:positionH relativeFrom="column">
                <wp:posOffset>1296670</wp:posOffset>
              </wp:positionH>
              <wp:positionV relativeFrom="paragraph">
                <wp:posOffset>0</wp:posOffset>
              </wp:positionV>
              <wp:extent cx="2335530"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35530" cy="251460"/>
                      </a:xfrm>
                      <a:prstGeom prst="rect">
                        <a:avLst/>
                      </a:prstGeom>
                      <a:noFill/>
                      <a:ln w="7200">
                        <a:noFill/>
                      </a:ln>
                    </wps:spPr>
                    <wps:txbx>
                      <w:txbxContent>
                        <w:p w14:paraId="03259744">
                          <w:pPr>
                            <w:ind w:left="0" w:leftChars="0" w:firstLine="0" w:firstLineChars="0"/>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102.1pt;margin-top:0pt;height:19.8pt;width:183.9pt;z-index:251661312;mso-width-relative:page;mso-height-relative:page;" filled="f" stroked="f" coordsize="21600,21600" o:gfxdata="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nVWL9cAAAAHAQAADwAAAAAAAAABACAAAAAiAAAAZHJzL2Rvd25yZXYu&#10;eG1sUEsBAhQAFAAAAAgAh07iQLUZ+pfDAQAAewMAAA4AAAAAAAAAAQAgAAAAJgEAAGRycy9lMm9E&#10;b2MueG1sUEsFBgAAAAAGAAYAWQEAAFsFAAAAAA==&#10;">
              <v:fill on="f" focussize="0,0"/>
              <v:stroke on="f" weight="0.566929133858268pt"/>
              <v:imagedata o:title=""/>
              <o:lock v:ext="edit" aspectratio="f"/>
              <v:textbox inset="0mm,0mm,0mm,0mm">
                <w:txbxContent>
                  <w:p w14:paraId="03259744">
                    <w:pPr>
                      <w:ind w:left="0" w:leftChars="0" w:firstLine="0" w:firstLineChars="0"/>
                      <w:rPr>
                        <w:rFonts w:hint="eastAsia"/>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97822">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FD8FD8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FD8FD86">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37462"/>
    <w:multiLevelType w:val="singleLevel"/>
    <w:tmpl w:val="8D637462"/>
    <w:lvl w:ilvl="0" w:tentative="0">
      <w:start w:val="2"/>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3056030"/>
    <w:rsid w:val="0898267C"/>
    <w:rsid w:val="0A705454"/>
    <w:rsid w:val="0B696D19"/>
    <w:rsid w:val="0D0C188A"/>
    <w:rsid w:val="0F4D2EE2"/>
    <w:rsid w:val="113C0659"/>
    <w:rsid w:val="136D03B8"/>
    <w:rsid w:val="13EB21F9"/>
    <w:rsid w:val="15771AFC"/>
    <w:rsid w:val="158522BE"/>
    <w:rsid w:val="15BF6185"/>
    <w:rsid w:val="17377504"/>
    <w:rsid w:val="18D80A24"/>
    <w:rsid w:val="19F9518D"/>
    <w:rsid w:val="1B6A132D"/>
    <w:rsid w:val="1C1943F5"/>
    <w:rsid w:val="1EE56B5A"/>
    <w:rsid w:val="1F0855AB"/>
    <w:rsid w:val="20751B7E"/>
    <w:rsid w:val="20825C93"/>
    <w:rsid w:val="211679C4"/>
    <w:rsid w:val="26176E7E"/>
    <w:rsid w:val="26F543A3"/>
    <w:rsid w:val="277C4387"/>
    <w:rsid w:val="284A3F3F"/>
    <w:rsid w:val="28C055AB"/>
    <w:rsid w:val="2B162E29"/>
    <w:rsid w:val="2FA55ECC"/>
    <w:rsid w:val="2FF918ED"/>
    <w:rsid w:val="3044759B"/>
    <w:rsid w:val="30D836AE"/>
    <w:rsid w:val="314279F6"/>
    <w:rsid w:val="320E7DF5"/>
    <w:rsid w:val="325B4596"/>
    <w:rsid w:val="340D18C0"/>
    <w:rsid w:val="35C879EF"/>
    <w:rsid w:val="36B92A29"/>
    <w:rsid w:val="39B71124"/>
    <w:rsid w:val="3FE16C80"/>
    <w:rsid w:val="40CE6F8C"/>
    <w:rsid w:val="417D0085"/>
    <w:rsid w:val="43FB7987"/>
    <w:rsid w:val="44203197"/>
    <w:rsid w:val="44717AD0"/>
    <w:rsid w:val="457F0BF8"/>
    <w:rsid w:val="47486902"/>
    <w:rsid w:val="475F46D7"/>
    <w:rsid w:val="47C47A6D"/>
    <w:rsid w:val="493C25D4"/>
    <w:rsid w:val="494F7772"/>
    <w:rsid w:val="4A186A9A"/>
    <w:rsid w:val="4E4361C3"/>
    <w:rsid w:val="4EEF5D9A"/>
    <w:rsid w:val="4FBE01E7"/>
    <w:rsid w:val="4FE2732D"/>
    <w:rsid w:val="51207B48"/>
    <w:rsid w:val="51211B2A"/>
    <w:rsid w:val="51795695"/>
    <w:rsid w:val="52253514"/>
    <w:rsid w:val="52B07B8F"/>
    <w:rsid w:val="532C785A"/>
    <w:rsid w:val="53AB047C"/>
    <w:rsid w:val="563E342F"/>
    <w:rsid w:val="572E3365"/>
    <w:rsid w:val="57E32BA3"/>
    <w:rsid w:val="5A134177"/>
    <w:rsid w:val="5B527D19"/>
    <w:rsid w:val="5C6E5EA1"/>
    <w:rsid w:val="5EFD4BE8"/>
    <w:rsid w:val="5F5C5326"/>
    <w:rsid w:val="5F6C6D3B"/>
    <w:rsid w:val="60236652"/>
    <w:rsid w:val="60D333C6"/>
    <w:rsid w:val="61056FD5"/>
    <w:rsid w:val="62506DE3"/>
    <w:rsid w:val="6380470F"/>
    <w:rsid w:val="65B97E2E"/>
    <w:rsid w:val="68861701"/>
    <w:rsid w:val="6C2216A6"/>
    <w:rsid w:val="6CCD205A"/>
    <w:rsid w:val="6DC43E9F"/>
    <w:rsid w:val="6E535B46"/>
    <w:rsid w:val="6F8C5880"/>
    <w:rsid w:val="70D80416"/>
    <w:rsid w:val="752B5127"/>
    <w:rsid w:val="7A4D113E"/>
    <w:rsid w:val="7AA85DC8"/>
    <w:rsid w:val="7AD56D72"/>
    <w:rsid w:val="7BB10F6C"/>
    <w:rsid w:val="7DC5315A"/>
    <w:rsid w:val="7E0E6DE9"/>
    <w:rsid w:val="7FAF51E9"/>
    <w:rsid w:val="7FD1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2565</Words>
  <Characters>2758</Characters>
  <Lines>0</Lines>
  <Paragraphs>0</Paragraphs>
  <TotalTime>1</TotalTime>
  <ScaleCrop>false</ScaleCrop>
  <LinksUpToDate>false</LinksUpToDate>
  <CharactersWithSpaces>2791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2025-10-30T13:49:00Z</cp:lastPrinted>
  <dcterms:modified xsi:type="dcterms:W3CDTF">2025-10-31T10:49:30Z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F089915D972840B5A359EAB8519B103A_13</vt:lpwstr>
  </property>
  <property fmtid="{D5CDD505-2E9C-101B-9397-08002B2CF9AE}" pid="4" name="KSOTemplateDocerSaveRecord">
    <vt:lpwstr>eyJoZGlkIjoiZTQyN2M1M2U3YjFhNzg3ZTlhZGQwMGM5ODcyZDJlZWIiLCJ1c2VySWQiOiI0MTgxMzM4MDgifQ==</vt:lpwstr>
  </property>
</Properties>
</file>