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8C5686">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3A6B94BE">
      <w:pPr>
        <w:keepNext w:val="0"/>
        <w:keepLines w:val="0"/>
        <w:pageBreakBefore w:val="0"/>
        <w:kinsoku/>
        <w:wordWrap/>
        <w:overflowPunct/>
        <w:topLinePunct w:val="0"/>
        <w:autoSpaceDE/>
        <w:autoSpaceDN/>
        <w:bidi w:val="0"/>
        <w:spacing w:before="0" w:beforeLines="0" w:line="500" w:lineRule="exact"/>
        <w:ind w:left="0" w:leftChars="0" w:firstLine="0" w:firstLineChars="0"/>
        <w:jc w:val="both"/>
        <w:rPr>
          <w:rFonts w:hint="eastAsia" w:ascii="方正小标宋简体" w:hAnsi="方正小标宋简体" w:eastAsia="方正小标宋简体" w:cs="方正小标宋简体"/>
          <w:kern w:val="0"/>
          <w:sz w:val="44"/>
          <w:szCs w:val="44"/>
        </w:rPr>
      </w:pPr>
    </w:p>
    <w:p w14:paraId="74FEE3F5">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焦作市生态环境局</w:t>
      </w:r>
    </w:p>
    <w:p w14:paraId="2596B4B0">
      <w:pPr>
        <w:keepNext w:val="0"/>
        <w:keepLines w:val="0"/>
        <w:pageBreakBefore w:val="0"/>
        <w:widowControl/>
        <w:suppressLineNumbers w:val="0"/>
        <w:kinsoku/>
        <w:wordWrap/>
        <w:overflowPunct/>
        <w:topLinePunct w:val="0"/>
        <w:autoSpaceDE/>
        <w:autoSpaceDN/>
        <w:bidi w:val="0"/>
        <w:adjustRightInd/>
        <w:snapToGrid/>
        <w:spacing w:before="0" w:beforeLines="0" w:line="600" w:lineRule="exact"/>
        <w:ind w:left="0" w:leftChars="0" w:firstLine="0" w:firstLineChars="0"/>
        <w:jc w:val="center"/>
        <w:textAlignment w:val="bottom"/>
        <w:rPr>
          <w:rFonts w:hint="eastAsia" w:ascii="方正小标宋简体" w:hAnsi="方正小标宋简体" w:eastAsia="方正小标宋简体" w:cs="方正小标宋简体"/>
          <w:kern w:val="0"/>
          <w:sz w:val="44"/>
          <w:szCs w:val="44"/>
          <w:lang w:val="en-US" w:eastAsia="zh-CN"/>
        </w:rPr>
      </w:pPr>
      <w:r>
        <w:rPr>
          <w:rFonts w:hint="eastAsia" w:ascii="方正小标宋简体" w:hAnsi="方正小标宋简体" w:eastAsia="方正小标宋简体" w:cs="方正小标宋简体"/>
          <w:kern w:val="0"/>
          <w:sz w:val="44"/>
          <w:szCs w:val="44"/>
          <w:lang w:val="en-US" w:eastAsia="zh-CN"/>
        </w:rPr>
        <w:t>行政处罚决定书</w:t>
      </w:r>
    </w:p>
    <w:p w14:paraId="0E47C759">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50" w:after="0" w:afterLines="0" w:line="570" w:lineRule="exact"/>
        <w:ind w:right="0" w:rightChars="0"/>
        <w:jc w:val="center"/>
        <w:textAlignment w:val="bottom"/>
        <w:rPr>
          <w:rFonts w:hint="eastAsia" w:ascii="仿宋_GB2312" w:hAnsi="仿宋_GB2312" w:eastAsia="仿宋_GB2312" w:cs="仿宋_GB2312"/>
          <w:lang w:val="en-US" w:eastAsia="zh-CN"/>
        </w:rPr>
      </w:pPr>
      <w:r>
        <w:rPr>
          <w:rFonts w:hint="eastAsia" w:ascii="仿宋_GB2312" w:hAnsi="仿宋_GB2312" w:eastAsia="仿宋_GB2312" w:cs="仿宋_GB2312"/>
          <w:lang w:val="en-US" w:eastAsia="zh-CN"/>
        </w:rPr>
        <w:t>焦环罚</w:t>
      </w:r>
      <w:r>
        <w:rPr>
          <w:rFonts w:hint="eastAsia" w:ascii="Times New Roman" w:hAnsi="Times New Roman" w:eastAsia="FangSong_GB2312" w:cs="Times New Roman"/>
          <w:sz w:val="32"/>
          <w:szCs w:val="32"/>
          <w:lang w:val="en-US" w:eastAsia="zh-CN"/>
        </w:rPr>
        <w:t>〔2025〕</w:t>
      </w:r>
      <w:r>
        <w:rPr>
          <w:rFonts w:hint="eastAsia" w:cs="Times New Roman"/>
          <w:sz w:val="32"/>
          <w:szCs w:val="32"/>
          <w:lang w:val="en-US" w:eastAsia="zh-CN"/>
        </w:rPr>
        <w:t>307</w:t>
      </w:r>
      <w:bookmarkStart w:id="0" w:name="_GoBack"/>
      <w:bookmarkEnd w:id="0"/>
      <w:r>
        <w:rPr>
          <w:rFonts w:hint="eastAsia" w:ascii="仿宋_GB2312" w:hAnsi="仿宋_GB2312" w:eastAsia="仿宋_GB2312" w:cs="仿宋_GB2312"/>
          <w:lang w:val="en-US" w:eastAsia="zh-CN"/>
        </w:rPr>
        <w:t>号</w:t>
      </w:r>
    </w:p>
    <w:p w14:paraId="464DFDD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70" w:lineRule="exact"/>
        <w:ind w:right="0" w:rightChars="0"/>
        <w:jc w:val="both"/>
        <w:textAlignment w:val="bottom"/>
        <w:rPr>
          <w:rFonts w:hint="eastAsia" w:ascii="FangSong_GB2312" w:hAnsi="FangSong_GB2312" w:eastAsia="FangSong_GB2312" w:cs="FangSong_GB2312"/>
          <w:sz w:val="44"/>
          <w:szCs w:val="44"/>
          <w:lang w:val="en-US" w:eastAsia="zh-CN"/>
        </w:rPr>
      </w:pPr>
    </w:p>
    <w:p w14:paraId="6E2E0FB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李圪耐</w:t>
      </w:r>
    </w:p>
    <w:p w14:paraId="6105B25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bottom"/>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证件类型：身份证</w:t>
      </w:r>
    </w:p>
    <w:p w14:paraId="5544BAE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证件</w:t>
      </w:r>
      <w:r>
        <w:rPr>
          <w:rFonts w:hint="eastAsia" w:ascii="仿宋_GB2312" w:hAnsi="仿宋_GB2312" w:eastAsia="仿宋_GB2312" w:cs="仿宋_GB2312"/>
          <w:sz w:val="32"/>
          <w:szCs w:val="32"/>
          <w:lang w:eastAsia="zh-CN"/>
        </w:rPr>
        <w:t>号码</w:t>
      </w:r>
      <w:r>
        <w:rPr>
          <w:rFonts w:hint="eastAsia" w:ascii="仿宋_GB2312" w:hAnsi="仿宋_GB2312" w:eastAsia="仿宋_GB2312" w:cs="仿宋_GB2312"/>
          <w:sz w:val="32"/>
          <w:szCs w:val="32"/>
        </w:rPr>
        <w:t>：410323195908033014</w:t>
      </w:r>
    </w:p>
    <w:p w14:paraId="4EE6480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住址</w:t>
      </w:r>
      <w:r>
        <w:rPr>
          <w:rFonts w:hint="eastAsia" w:ascii="仿宋_GB2312" w:hAnsi="仿宋_GB2312" w:eastAsia="仿宋_GB2312" w:cs="仿宋_GB2312"/>
          <w:sz w:val="32"/>
          <w:szCs w:val="32"/>
        </w:rPr>
        <w:t>：河南省温县祥云镇北冶村温北路东十街14</w:t>
      </w:r>
    </w:p>
    <w:p w14:paraId="0AC8D6E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一、环境违法事实和证据</w:t>
      </w:r>
    </w:p>
    <w:p w14:paraId="07B6EB95">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2025年8月30日，执法人员对在河南昊邦肥业科技有限公司进行检查时发现该公司车间内有三辆叉车正在进行物料装卸搬运作业。三辆叉车系</w:t>
      </w:r>
      <w:r>
        <w:rPr>
          <w:rFonts w:hint="eastAsia" w:ascii="仿宋_GB2312" w:hAnsi="仿宋_GB2312" w:cs="仿宋_GB2312"/>
          <w:sz w:val="32"/>
          <w:szCs w:val="32"/>
          <w:lang w:val="en-US" w:eastAsia="zh-CN"/>
        </w:rPr>
        <w:t>你</w:t>
      </w:r>
      <w:r>
        <w:rPr>
          <w:rFonts w:hint="eastAsia" w:ascii="仿宋_GB2312" w:hAnsi="仿宋_GB2312" w:eastAsia="仿宋_GB2312" w:cs="仿宋_GB2312"/>
          <w:sz w:val="32"/>
          <w:szCs w:val="32"/>
        </w:rPr>
        <w:t>个人所有。执法人员联合河南兴鹏检测服务中心现场对三台叉车尾气排放情况进行现场检测。经检测经检测机械环保号牌为3-GH250021的合力叉车车辆尾气排放最高值为2.33</w:t>
      </w:r>
      <w:r>
        <w:rPr>
          <w:rFonts w:hint="eastAsia" w:ascii="仿宋_GB2312" w:hAnsi="仿宋_GB2312" w:eastAsia="仿宋_GB2312" w:cs="仿宋_GB2312"/>
          <w:sz w:val="32"/>
          <w:szCs w:val="32"/>
          <w:vertAlign w:val="superscript"/>
        </w:rPr>
        <w:t>m-1</w:t>
      </w:r>
      <w:r>
        <w:rPr>
          <w:rFonts w:hint="eastAsia" w:ascii="仿宋_GB2312" w:hAnsi="仿宋_GB2312" w:eastAsia="仿宋_GB2312" w:cs="仿宋_GB2312"/>
          <w:sz w:val="32"/>
          <w:szCs w:val="32"/>
        </w:rPr>
        <w:t>；机械环保号牌为3-GH259721的合力叉车车辆尾气排放最高值为1.86</w:t>
      </w:r>
      <w:r>
        <w:rPr>
          <w:rFonts w:hint="eastAsia" w:ascii="仿宋_GB2312" w:hAnsi="仿宋_GB2312" w:eastAsia="仿宋_GB2312" w:cs="仿宋_GB2312"/>
          <w:sz w:val="32"/>
          <w:szCs w:val="32"/>
          <w:vertAlign w:val="superscript"/>
        </w:rPr>
        <w:t>m-1</w:t>
      </w:r>
      <w:r>
        <w:rPr>
          <w:rFonts w:hint="eastAsia" w:ascii="仿宋_GB2312" w:hAnsi="仿宋_GB2312" w:eastAsia="仿宋_GB2312" w:cs="仿宋_GB2312"/>
          <w:sz w:val="32"/>
          <w:szCs w:val="32"/>
        </w:rPr>
        <w:t>；机械环保号牌为3-GH021615的合力叉车车辆尾气排放最高值为1.34</w:t>
      </w:r>
      <w:r>
        <w:rPr>
          <w:rFonts w:hint="eastAsia" w:ascii="仿宋_GB2312" w:hAnsi="仿宋_GB2312" w:eastAsia="仿宋_GB2312" w:cs="仿宋_GB2312"/>
          <w:sz w:val="32"/>
          <w:szCs w:val="32"/>
          <w:vertAlign w:val="superscript"/>
        </w:rPr>
        <w:t>m-1</w:t>
      </w:r>
      <w:r>
        <w:rPr>
          <w:rFonts w:hint="eastAsia" w:ascii="仿宋_GB2312" w:hAnsi="仿宋_GB2312" w:eastAsia="仿宋_GB2312" w:cs="仿宋_GB2312"/>
          <w:sz w:val="32"/>
          <w:szCs w:val="32"/>
        </w:rPr>
        <w:t>。三辆叉车的发动机功率都为60KW，三辆叉车的尾气排放均超过国家要求标准值0.5</w:t>
      </w:r>
      <w:r>
        <w:rPr>
          <w:rFonts w:hint="eastAsia" w:ascii="仿宋_GB2312" w:hAnsi="仿宋_GB2312" w:eastAsia="仿宋_GB2312" w:cs="仿宋_GB2312"/>
          <w:sz w:val="32"/>
          <w:szCs w:val="32"/>
          <w:vertAlign w:val="superscript"/>
        </w:rPr>
        <w:t>m-1</w:t>
      </w:r>
      <w:r>
        <w:rPr>
          <w:rFonts w:hint="eastAsia" w:ascii="仿宋_GB2312" w:hAnsi="仿宋_GB2312" w:eastAsia="仿宋_GB2312" w:cs="仿宋_GB2312"/>
          <w:sz w:val="32"/>
          <w:szCs w:val="32"/>
        </w:rPr>
        <w:t>。</w:t>
      </w:r>
    </w:p>
    <w:p w14:paraId="4604883D">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上述行为违反了《河南省大气污染防治条例》第四十三条第四款“城市人民政府可以根据大气环境质量状况，划定并公布禁止使用高排放非道路移动机械的区域。”的规定。</w:t>
      </w:r>
    </w:p>
    <w:p w14:paraId="33A4E09C">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以上事实有以下证据：</w:t>
      </w:r>
    </w:p>
    <w:p w14:paraId="29FE98D2">
      <w:pPr>
        <w:keepNext w:val="0"/>
        <w:keepLines w:val="0"/>
        <w:pageBreakBefore w:val="0"/>
        <w:widowControl w:val="0"/>
        <w:kinsoku/>
        <w:wordWrap/>
        <w:overflowPunct/>
        <w:topLinePunct w:val="0"/>
        <w:autoSpaceDE/>
        <w:autoSpaceDN/>
        <w:bidi w:val="0"/>
        <w:adjustRightInd/>
        <w:snapToGrid/>
        <w:spacing w:line="56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cs="仿宋_GB2312"/>
          <w:sz w:val="32"/>
          <w:szCs w:val="32"/>
          <w:lang w:val="en-US" w:eastAsia="zh-CN"/>
        </w:rPr>
        <w:t>1.</w:t>
      </w:r>
      <w:r>
        <w:rPr>
          <w:rFonts w:hint="eastAsia" w:ascii="仿宋_GB2312" w:hAnsi="仿宋_GB2312" w:eastAsia="仿宋_GB2312" w:cs="仿宋_GB2312"/>
          <w:sz w:val="32"/>
          <w:szCs w:val="32"/>
        </w:rPr>
        <w:t>现场检查（勘察）笔录（202</w:t>
      </w: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30</w:t>
      </w:r>
      <w:r>
        <w:rPr>
          <w:rFonts w:hint="eastAsia" w:ascii="仿宋_GB2312" w:hAnsi="仿宋_GB2312" w:eastAsia="仿宋_GB2312" w:cs="仿宋_GB2312"/>
          <w:sz w:val="32"/>
          <w:szCs w:val="32"/>
        </w:rPr>
        <w:t>日），证明你</w:t>
      </w:r>
      <w:r>
        <w:rPr>
          <w:rFonts w:hint="eastAsia" w:ascii="仿宋_GB2312" w:hAnsi="仿宋_GB2312" w:cs="仿宋_GB2312"/>
          <w:sz w:val="32"/>
          <w:szCs w:val="32"/>
          <w:lang w:val="en-US" w:eastAsia="zh-CN"/>
        </w:rPr>
        <w:t>叉车现场正在使用，整个检测过程和检测报告显示</w:t>
      </w:r>
      <w:r>
        <w:rPr>
          <w:rFonts w:hint="eastAsia" w:ascii="仿宋_GB2312" w:hAnsi="仿宋_GB2312" w:eastAsia="仿宋_GB2312" w:cs="仿宋_GB2312"/>
          <w:sz w:val="32"/>
          <w:szCs w:val="32"/>
        </w:rPr>
        <w:t>三辆叉车的尾气排放均超过国家要求标准值0.5</w:t>
      </w:r>
      <w:r>
        <w:rPr>
          <w:rFonts w:hint="eastAsia" w:ascii="仿宋_GB2312" w:hAnsi="仿宋_GB2312" w:eastAsia="仿宋_GB2312" w:cs="仿宋_GB2312"/>
          <w:sz w:val="32"/>
          <w:szCs w:val="32"/>
          <w:vertAlign w:val="superscript"/>
        </w:rPr>
        <w:t>m-1</w:t>
      </w:r>
      <w:r>
        <w:rPr>
          <w:rFonts w:hint="eastAsia" w:ascii="仿宋_GB2312" w:hAnsi="仿宋_GB2312" w:cs="仿宋_GB2312"/>
          <w:sz w:val="32"/>
          <w:szCs w:val="32"/>
          <w:vertAlign w:val="baseline"/>
          <w:lang w:val="en-US" w:eastAsia="zh-CN"/>
        </w:rPr>
        <w:t>的行为</w:t>
      </w:r>
      <w:r>
        <w:rPr>
          <w:rFonts w:hint="eastAsia" w:ascii="仿宋_GB2312" w:hAnsi="仿宋_GB2312" w:cs="仿宋_GB2312"/>
          <w:sz w:val="32"/>
          <w:szCs w:val="32"/>
          <w:u w:val="none"/>
          <w:lang w:eastAsia="zh-CN"/>
        </w:rPr>
        <w:t>；</w:t>
      </w:r>
    </w:p>
    <w:p w14:paraId="3B30D4E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t>调查询问笔录（202</w:t>
      </w: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日对</w:t>
      </w:r>
      <w:r>
        <w:rPr>
          <w:rFonts w:hint="eastAsia" w:ascii="仿宋_GB2312" w:hAnsi="仿宋_GB2312" w:cs="仿宋_GB2312"/>
          <w:sz w:val="32"/>
          <w:szCs w:val="32"/>
          <w:lang w:val="en-US" w:eastAsia="zh-CN"/>
        </w:rPr>
        <w:t>河南昊邦肥业科技有限公司车间主任王德华</w:t>
      </w:r>
      <w:r>
        <w:rPr>
          <w:rFonts w:hint="eastAsia" w:ascii="仿宋_GB2312" w:hAnsi="仿宋_GB2312" w:eastAsia="仿宋_GB2312" w:cs="仿宋_GB2312"/>
          <w:sz w:val="32"/>
          <w:szCs w:val="32"/>
        </w:rPr>
        <w:t>的调查询问</w:t>
      </w:r>
      <w:r>
        <w:rPr>
          <w:rFonts w:hint="eastAsia" w:ascii="仿宋_GB2312" w:hAnsi="仿宋_GB2312" w:cs="仿宋_GB2312"/>
          <w:sz w:val="32"/>
          <w:szCs w:val="32"/>
          <w:lang w:val="en-US" w:eastAsia="zh-CN"/>
        </w:rPr>
        <w:t>笔录</w:t>
      </w: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证明你</w:t>
      </w:r>
      <w:r>
        <w:rPr>
          <w:rFonts w:hint="eastAsia" w:ascii="仿宋_GB2312" w:hAnsi="仿宋_GB2312" w:cs="仿宋_GB2312"/>
          <w:sz w:val="32"/>
          <w:szCs w:val="32"/>
          <w:lang w:val="en-US" w:eastAsia="zh-CN"/>
        </w:rPr>
        <w:t>与河南昊邦肥业科技有限公司存在叉车租赁的关系</w:t>
      </w:r>
      <w:r>
        <w:rPr>
          <w:rFonts w:hint="eastAsia" w:ascii="仿宋_GB2312" w:hAnsi="仿宋_GB2312" w:eastAsia="仿宋_GB2312" w:cs="仿宋_GB2312"/>
          <w:sz w:val="32"/>
          <w:szCs w:val="32"/>
        </w:rPr>
        <w:t>；</w:t>
      </w:r>
    </w:p>
    <w:p w14:paraId="671C1558">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textAlignment w:val="auto"/>
        <w:rPr>
          <w:rFonts w:hint="default" w:ascii="仿宋_GB2312" w:hAnsi="仿宋_GB2312" w:eastAsia="仿宋_GB2312" w:cs="仿宋_GB2312"/>
          <w:sz w:val="32"/>
          <w:szCs w:val="32"/>
          <w:lang w:val="en-US" w:eastAsia="zh-CN"/>
        </w:rPr>
      </w:pPr>
      <w:r>
        <w:rPr>
          <w:rFonts w:hint="eastAsia" w:ascii="仿宋_GB2312" w:hAnsi="仿宋_GB2312" w:cs="仿宋_GB2312"/>
          <w:sz w:val="32"/>
          <w:szCs w:val="32"/>
          <w:lang w:val="en-US" w:eastAsia="zh-CN"/>
        </w:rPr>
        <w:t>4.</w:t>
      </w:r>
      <w:r>
        <w:rPr>
          <w:rFonts w:hint="eastAsia" w:ascii="仿宋_GB2312" w:hAnsi="仿宋_GB2312" w:eastAsia="仿宋_GB2312" w:cs="仿宋_GB2312"/>
          <w:sz w:val="32"/>
          <w:szCs w:val="32"/>
        </w:rPr>
        <w:t>调查询问笔录（202</w:t>
      </w: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cs="仿宋_GB2312"/>
          <w:sz w:val="32"/>
          <w:szCs w:val="32"/>
          <w:lang w:val="en-US" w:eastAsia="zh-CN"/>
        </w:rPr>
        <w:t>9</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t>日对</w:t>
      </w:r>
      <w:r>
        <w:rPr>
          <w:rFonts w:hint="eastAsia" w:ascii="仿宋_GB2312" w:hAnsi="仿宋_GB2312" w:cs="仿宋_GB2312"/>
          <w:sz w:val="32"/>
          <w:szCs w:val="32"/>
          <w:lang w:val="en-US" w:eastAsia="zh-CN"/>
        </w:rPr>
        <w:t>你</w:t>
      </w:r>
      <w:r>
        <w:rPr>
          <w:rFonts w:hint="eastAsia" w:ascii="仿宋_GB2312" w:hAnsi="仿宋_GB2312" w:eastAsia="仿宋_GB2312" w:cs="仿宋_GB2312"/>
          <w:sz w:val="32"/>
          <w:szCs w:val="32"/>
        </w:rPr>
        <w:t>的调查询问</w:t>
      </w:r>
      <w:r>
        <w:rPr>
          <w:rFonts w:hint="eastAsia" w:ascii="仿宋_GB2312" w:hAnsi="仿宋_GB2312" w:cs="仿宋_GB2312"/>
          <w:sz w:val="32"/>
          <w:szCs w:val="32"/>
          <w:lang w:val="en-US" w:eastAsia="zh-CN"/>
        </w:rPr>
        <w:t>笔录</w:t>
      </w:r>
      <w:r>
        <w:rPr>
          <w:rFonts w:hint="eastAsia" w:ascii="仿宋_GB2312" w:hAnsi="仿宋_GB2312" w:eastAsia="仿宋_GB2312" w:cs="仿宋_GB2312"/>
          <w:sz w:val="32"/>
          <w:szCs w:val="32"/>
        </w:rPr>
        <w:t>）</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证明你是叉车所有人的事实；</w:t>
      </w:r>
    </w:p>
    <w:p w14:paraId="576E599B">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现场勘查示意图（202</w:t>
      </w: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cs="仿宋_GB2312"/>
          <w:sz w:val="32"/>
          <w:szCs w:val="32"/>
          <w:lang w:val="en-US" w:eastAsia="zh-CN"/>
        </w:rPr>
        <w:t>8</w:t>
      </w:r>
      <w:r>
        <w:rPr>
          <w:rFonts w:hint="eastAsia" w:ascii="仿宋_GB2312" w:hAnsi="仿宋_GB2312" w:eastAsia="仿宋_GB2312" w:cs="仿宋_GB2312"/>
          <w:sz w:val="32"/>
          <w:szCs w:val="32"/>
        </w:rPr>
        <w:t>月</w:t>
      </w:r>
      <w:r>
        <w:rPr>
          <w:rFonts w:hint="eastAsia" w:ascii="仿宋_GB2312" w:hAnsi="仿宋_GB2312" w:cs="仿宋_GB2312"/>
          <w:sz w:val="32"/>
          <w:szCs w:val="32"/>
          <w:lang w:val="en-US" w:eastAsia="zh-CN"/>
        </w:rPr>
        <w:t>30</w:t>
      </w:r>
      <w:r>
        <w:rPr>
          <w:rFonts w:hint="eastAsia" w:ascii="仿宋_GB2312" w:hAnsi="仿宋_GB2312" w:eastAsia="仿宋_GB2312" w:cs="仿宋_GB2312"/>
          <w:sz w:val="32"/>
          <w:szCs w:val="32"/>
        </w:rPr>
        <w:t>日）；</w:t>
      </w:r>
    </w:p>
    <w:p w14:paraId="297FFDFE">
      <w:pPr>
        <w:keepNext w:val="0"/>
        <w:keepLines w:val="0"/>
        <w:pageBreakBefore w:val="0"/>
        <w:widowControl w:val="0"/>
        <w:numPr>
          <w:ilvl w:val="0"/>
          <w:numId w:val="0"/>
        </w:numPr>
        <w:kinsoku/>
        <w:wordWrap/>
        <w:overflowPunct/>
        <w:topLinePunct w:val="0"/>
        <w:autoSpaceDE/>
        <w:autoSpaceDN/>
        <w:bidi w:val="0"/>
        <w:adjustRightInd w:val="0"/>
        <w:snapToGrid w:val="0"/>
        <w:spacing w:line="560" w:lineRule="exact"/>
        <w:ind w:right="0" w:rightChars="0" w:firstLine="640" w:firstLineChars="200"/>
        <w:textAlignment w:val="auto"/>
        <w:rPr>
          <w:rFonts w:hint="eastAsia" w:ascii="仿宋_GB2312" w:hAnsi="仿宋_GB2312" w:eastAsia="仿宋_GB2312" w:cs="仿宋_GB2312"/>
          <w:sz w:val="32"/>
          <w:szCs w:val="32"/>
        </w:rPr>
      </w:pP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t>现场照片</w:t>
      </w:r>
      <w:r>
        <w:rPr>
          <w:rFonts w:hint="eastAsia" w:ascii="仿宋_GB2312" w:hAnsi="仿宋_GB2312" w:cs="仿宋_GB2312"/>
          <w:sz w:val="32"/>
          <w:szCs w:val="32"/>
          <w:lang w:eastAsia="zh-CN"/>
        </w:rPr>
        <w:t>、</w:t>
      </w:r>
      <w:r>
        <w:rPr>
          <w:rFonts w:hint="eastAsia" w:ascii="仿宋_GB2312" w:hAnsi="仿宋_GB2312" w:cs="仿宋_GB2312"/>
          <w:sz w:val="32"/>
          <w:szCs w:val="32"/>
          <w:lang w:val="en-US" w:eastAsia="zh-CN"/>
        </w:rPr>
        <w:t>视频</w:t>
      </w:r>
      <w:r>
        <w:rPr>
          <w:rFonts w:hint="eastAsia" w:ascii="仿宋_GB2312" w:hAnsi="仿宋_GB2312" w:eastAsia="仿宋_GB2312" w:cs="仿宋_GB2312"/>
          <w:sz w:val="32"/>
          <w:szCs w:val="32"/>
        </w:rPr>
        <w:t>，证明执法过程现场情况</w:t>
      </w:r>
      <w:r>
        <w:rPr>
          <w:rFonts w:hint="eastAsia" w:ascii="仿宋_GB2312" w:hAnsi="仿宋_GB2312" w:cs="仿宋_GB2312"/>
          <w:sz w:val="32"/>
          <w:szCs w:val="32"/>
          <w:lang w:eastAsia="zh-CN"/>
        </w:rPr>
        <w:t>；</w:t>
      </w:r>
    </w:p>
    <w:p w14:paraId="743FDD6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7.叉车租赁协议；</w:t>
      </w:r>
    </w:p>
    <w:p w14:paraId="602F3F0B">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仿宋_GB2312" w:hAnsi="仿宋_GB2312" w:cs="仿宋_GB2312"/>
          <w:sz w:val="32"/>
          <w:szCs w:val="32"/>
          <w:lang w:val="en-US" w:eastAsia="zh-CN"/>
        </w:rPr>
      </w:pPr>
      <w:r>
        <w:rPr>
          <w:rFonts w:hint="eastAsia" w:ascii="仿宋_GB2312" w:hAnsi="仿宋_GB2312" w:cs="仿宋_GB2312"/>
          <w:sz w:val="32"/>
          <w:szCs w:val="32"/>
          <w:lang w:val="en-US" w:eastAsia="zh-CN"/>
        </w:rPr>
        <w:t>8.三台叉车的车辆信息；</w:t>
      </w:r>
    </w:p>
    <w:p w14:paraId="5094FF2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仿宋_GB2312" w:hAnsi="仿宋_GB2312" w:cs="仿宋_GB2312"/>
          <w:sz w:val="32"/>
          <w:szCs w:val="32"/>
          <w:lang w:val="en-US" w:eastAsia="zh-CN"/>
        </w:rPr>
      </w:pPr>
      <w:r>
        <w:rPr>
          <w:rFonts w:hint="eastAsia" w:ascii="仿宋_GB2312" w:hAnsi="仿宋_GB2312" w:cs="仿宋_GB2312"/>
          <w:b w:val="0"/>
          <w:bCs w:val="0"/>
          <w:sz w:val="32"/>
          <w:szCs w:val="32"/>
          <w:shd w:val="clear" w:color="auto" w:fill="FFFFFF"/>
          <w:lang w:val="en-US" w:eastAsia="zh-CN"/>
        </w:rPr>
        <w:t>9.领款单，证明河南昊邦肥业科技有限公司向你支付的叉车租赁费用</w:t>
      </w:r>
      <w:r>
        <w:rPr>
          <w:rFonts w:hint="eastAsia" w:ascii="仿宋_GB2312" w:hAnsi="仿宋_GB2312" w:cs="仿宋_GB2312"/>
          <w:sz w:val="32"/>
          <w:szCs w:val="32"/>
          <w:lang w:val="en-US" w:eastAsia="zh-CN"/>
        </w:rPr>
        <w:t>；</w:t>
      </w:r>
    </w:p>
    <w:p w14:paraId="59B0AD9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cs="仿宋_GB2312"/>
          <w:sz w:val="32"/>
          <w:szCs w:val="32"/>
          <w:lang w:val="en-US" w:eastAsia="zh-CN"/>
        </w:rPr>
      </w:pPr>
      <w:r>
        <w:rPr>
          <w:rFonts w:hint="eastAsia" w:ascii="仿宋_GB2312" w:hAnsi="仿宋_GB2312" w:cs="仿宋_GB2312"/>
          <w:sz w:val="32"/>
          <w:szCs w:val="32"/>
          <w:lang w:val="en-US" w:eastAsia="zh-CN"/>
        </w:rPr>
        <w:t xml:space="preserve">10.其他证据材料。        </w:t>
      </w:r>
    </w:p>
    <w:p w14:paraId="629238FE">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color="auto"/>
          <w:lang w:val="en-US" w:eastAsia="zh-CN"/>
        </w:rPr>
      </w:pP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年</w:t>
      </w:r>
      <w:r>
        <w:rPr>
          <w:rFonts w:hint="eastAsia" w:eastAsia="仿宋_GB2312" w:cs="Times New Roman"/>
          <w:kern w:val="2"/>
          <w:sz w:val="32"/>
          <w:szCs w:val="32"/>
          <w:u w:val="none" w:color="auto"/>
          <w:lang w:val="en-US" w:eastAsia="zh-CN" w:bidi="ar-SA"/>
        </w:rPr>
        <w:t>9</w:t>
      </w:r>
      <w:r>
        <w:rPr>
          <w:rFonts w:hint="eastAsia" w:ascii="仿宋_GB2312" w:hAnsi="仿宋_GB2312" w:eastAsia="仿宋_GB2312" w:cs="仿宋_GB2312"/>
          <w:color w:val="000000"/>
          <w:kern w:val="0"/>
          <w:sz w:val="32"/>
          <w:szCs w:val="32"/>
          <w:lang w:val="en-US" w:eastAsia="zh-CN" w:bidi="ar"/>
        </w:rPr>
        <w:t>月</w:t>
      </w:r>
      <w:r>
        <w:rPr>
          <w:rFonts w:hint="eastAsia" w:eastAsia="仿宋_GB2312" w:cs="Times New Roman"/>
          <w:kern w:val="2"/>
          <w:sz w:val="32"/>
          <w:szCs w:val="32"/>
          <w:u w:val="none" w:color="auto"/>
          <w:lang w:val="en-US" w:eastAsia="zh-CN" w:bidi="ar-SA"/>
        </w:rPr>
        <w:t>26</w:t>
      </w:r>
      <w:r>
        <w:rPr>
          <w:rFonts w:hint="eastAsia" w:ascii="仿宋_GB2312" w:hAnsi="仿宋_GB2312" w:eastAsia="仿宋_GB2312" w:cs="仿宋_GB2312"/>
          <w:color w:val="000000"/>
          <w:kern w:val="0"/>
          <w:sz w:val="32"/>
          <w:szCs w:val="32"/>
          <w:lang w:val="en-US" w:eastAsia="zh-CN" w:bidi="ar"/>
        </w:rPr>
        <w:t>日我局向</w:t>
      </w:r>
      <w:r>
        <w:rPr>
          <w:rFonts w:hint="eastAsia" w:ascii="仿宋_GB2312" w:hAnsi="仿宋_GB2312" w:cs="仿宋_GB2312"/>
          <w:color w:val="000000"/>
          <w:kern w:val="0"/>
          <w:sz w:val="32"/>
          <w:szCs w:val="32"/>
          <w:lang w:val="en-US" w:eastAsia="zh-CN" w:bidi="ar"/>
        </w:rPr>
        <w:t>你</w:t>
      </w:r>
      <w:r>
        <w:rPr>
          <w:rFonts w:hint="eastAsia" w:ascii="仿宋_GB2312" w:hAnsi="仿宋_GB2312" w:eastAsia="仿宋_GB2312" w:cs="仿宋_GB2312"/>
          <w:color w:val="000000"/>
          <w:kern w:val="0"/>
          <w:sz w:val="32"/>
          <w:szCs w:val="32"/>
          <w:lang w:val="en-US" w:eastAsia="zh-CN" w:bidi="ar"/>
        </w:rPr>
        <w:t>送达了《行政处罚事先（听证）告知书》（焦温环先告〔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16</w:t>
      </w:r>
      <w:r>
        <w:rPr>
          <w:rFonts w:hint="eastAsia" w:ascii="仿宋_GB2312" w:hAnsi="仿宋_GB2312" w:eastAsia="仿宋_GB2312" w:cs="仿宋_GB2312"/>
          <w:color w:val="000000"/>
          <w:kern w:val="0"/>
          <w:sz w:val="32"/>
          <w:szCs w:val="32"/>
          <w:lang w:val="en-US" w:eastAsia="zh-CN" w:bidi="ar"/>
        </w:rPr>
        <w:t>号)，告知</w:t>
      </w:r>
      <w:r>
        <w:rPr>
          <w:rFonts w:hint="eastAsia" w:ascii="仿宋_GB2312" w:hAnsi="仿宋_GB2312" w:cs="仿宋_GB2312"/>
          <w:color w:val="000000"/>
          <w:kern w:val="0"/>
          <w:sz w:val="32"/>
          <w:szCs w:val="32"/>
          <w:lang w:val="en-US" w:eastAsia="zh-CN" w:bidi="ar"/>
        </w:rPr>
        <w:t>你</w:t>
      </w:r>
      <w:r>
        <w:rPr>
          <w:rFonts w:hint="eastAsia" w:ascii="仿宋_GB2312" w:hAnsi="仿宋_GB2312" w:eastAsia="仿宋_GB2312" w:cs="仿宋_GB2312"/>
          <w:color w:val="000000"/>
          <w:kern w:val="0"/>
          <w:sz w:val="32"/>
          <w:szCs w:val="32"/>
          <w:lang w:val="en-US" w:eastAsia="zh-CN" w:bidi="ar"/>
        </w:rPr>
        <w:t>对我局拟作出的行政处罚有权进行陈述申辩和申请听证。以上事实有《行政处罚事先（听证）告知书》（焦温环先告〔</w:t>
      </w:r>
      <w:r>
        <w:rPr>
          <w:rFonts w:hint="eastAsia" w:ascii="Times New Roman" w:hAnsi="Times New Roman" w:eastAsia="仿宋_GB2312" w:cs="Times New Roman"/>
          <w:kern w:val="2"/>
          <w:sz w:val="32"/>
          <w:szCs w:val="32"/>
          <w:u w:val="none" w:color="auto"/>
          <w:lang w:val="en-US" w:eastAsia="zh-CN" w:bidi="ar-SA"/>
        </w:rPr>
        <w:t>2025</w:t>
      </w:r>
      <w:r>
        <w:rPr>
          <w:rFonts w:hint="eastAsia" w:ascii="仿宋_GB2312" w:hAnsi="仿宋_GB2312" w:eastAsia="仿宋_GB2312" w:cs="仿宋_GB2312"/>
          <w:color w:val="000000"/>
          <w:kern w:val="0"/>
          <w:sz w:val="32"/>
          <w:szCs w:val="32"/>
          <w:lang w:val="en-US" w:eastAsia="zh-CN" w:bidi="ar"/>
        </w:rPr>
        <w:t>〕</w:t>
      </w:r>
      <w:r>
        <w:rPr>
          <w:rFonts w:hint="eastAsia" w:eastAsia="仿宋_GB2312" w:cs="Times New Roman"/>
          <w:kern w:val="2"/>
          <w:sz w:val="32"/>
          <w:szCs w:val="32"/>
          <w:u w:val="none" w:color="auto"/>
          <w:lang w:val="en-US" w:eastAsia="zh-CN" w:bidi="ar-SA"/>
        </w:rPr>
        <w:t>16</w:t>
      </w:r>
      <w:r>
        <w:rPr>
          <w:rFonts w:hint="eastAsia" w:ascii="仿宋_GB2312" w:hAnsi="仿宋_GB2312" w:eastAsia="仿宋_GB2312" w:cs="仿宋_GB2312"/>
          <w:color w:val="000000"/>
          <w:kern w:val="0"/>
          <w:sz w:val="32"/>
          <w:szCs w:val="32"/>
          <w:lang w:val="en-US" w:eastAsia="zh-CN" w:bidi="ar"/>
        </w:rPr>
        <w:t>号)和《送达回执》等为证，</w:t>
      </w:r>
      <w:r>
        <w:rPr>
          <w:rFonts w:hint="eastAsia" w:ascii="仿宋_GB2312" w:hAnsi="仿宋_GB2312" w:eastAsia="仿宋_GB2312" w:cs="仿宋_GB2312"/>
          <w:sz w:val="32"/>
          <w:szCs w:val="32"/>
        </w:rPr>
        <w:t>你在规定的时间内未提出申诉、申辩</w:t>
      </w:r>
      <w:r>
        <w:rPr>
          <w:rFonts w:hint="eastAsia" w:ascii="仿宋_GB2312" w:hAnsi="仿宋_GB2312" w:cs="仿宋_GB2312"/>
          <w:sz w:val="32"/>
          <w:szCs w:val="32"/>
          <w:lang w:eastAsia="zh-CN"/>
        </w:rPr>
        <w:t>，</w:t>
      </w:r>
      <w:r>
        <w:rPr>
          <w:rFonts w:hint="eastAsia" w:ascii="仿宋_GB2312" w:hAnsi="仿宋_GB2312" w:eastAsia="仿宋_GB2312" w:cs="仿宋_GB2312"/>
          <w:sz w:val="32"/>
          <w:szCs w:val="32"/>
        </w:rPr>
        <w:t>也未提出听证申请。我局认为你放弃了这些权利</w:t>
      </w:r>
      <w:r>
        <w:rPr>
          <w:rFonts w:hint="eastAsia" w:ascii="仿宋_GB2312" w:hAnsi="仿宋_GB2312" w:eastAsia="仿宋_GB2312" w:cs="仿宋_GB2312"/>
          <w:sz w:val="32"/>
          <w:szCs w:val="32"/>
          <w:u w:val="none" w:color="auto"/>
          <w:lang w:val="en-US" w:eastAsia="zh-CN"/>
        </w:rPr>
        <w:t>。</w:t>
      </w:r>
    </w:p>
    <w:p w14:paraId="7D0724B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黑体" w:hAnsi="黑体" w:eastAsia="黑体" w:cs="黑体"/>
          <w:sz w:val="32"/>
          <w:szCs w:val="32"/>
          <w:lang w:val="en-US" w:eastAsia="zh-CN"/>
        </w:rPr>
      </w:pPr>
      <w:r>
        <w:rPr>
          <w:rFonts w:hint="eastAsia" w:ascii="黑体" w:hAnsi="黑体" w:eastAsia="黑体" w:cs="黑体"/>
          <w:color w:val="000000"/>
          <w:kern w:val="0"/>
          <w:sz w:val="32"/>
          <w:szCs w:val="32"/>
          <w:lang w:val="en-US" w:eastAsia="zh-CN" w:bidi="ar"/>
        </w:rPr>
        <w:t xml:space="preserve">二、行政处罚的依据、种类 </w:t>
      </w:r>
    </w:p>
    <w:p w14:paraId="3782BD7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lang w:val="en-US" w:eastAsia="zh-CN"/>
        </w:rPr>
        <w:t>依据《中华人民共和国行政处罚法》第二十八条第一款和《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w:t>
      </w:r>
      <w:r>
        <w:rPr>
          <w:rFonts w:hint="eastAsia" w:ascii="仿宋_GB2312" w:hAnsi="仿宋_GB2312" w:cs="仿宋_GB2312"/>
          <w:sz w:val="32"/>
          <w:szCs w:val="32"/>
          <w:u w:val="none"/>
          <w:lang w:val="en-US" w:eastAsia="zh-CN"/>
        </w:rPr>
        <w:t>，</w:t>
      </w:r>
      <w:r>
        <w:rPr>
          <w:rFonts w:hint="eastAsia" w:ascii="仿宋_GB2312" w:hAnsi="仿宋_GB2312" w:eastAsia="仿宋_GB2312" w:cs="仿宋_GB2312"/>
          <w:sz w:val="32"/>
          <w:szCs w:val="32"/>
          <w:u w:val="none"/>
        </w:rPr>
        <w:t xml:space="preserve"> 根据</w:t>
      </w:r>
      <w:r>
        <w:rPr>
          <w:rFonts w:hint="eastAsia" w:ascii="仿宋_GB2312" w:hAnsi="仿宋_GB2312" w:cs="仿宋_GB2312"/>
          <w:sz w:val="32"/>
          <w:szCs w:val="32"/>
          <w:u w:val="none"/>
          <w:lang w:eastAsia="zh-CN"/>
        </w:rPr>
        <w:t>你</w:t>
      </w:r>
      <w:r>
        <w:rPr>
          <w:rFonts w:hint="eastAsia" w:ascii="仿宋_GB2312" w:hAnsi="仿宋_GB2312" w:eastAsia="仿宋_GB2312" w:cs="仿宋_GB2312"/>
          <w:sz w:val="32"/>
          <w:szCs w:val="32"/>
          <w:u w:val="none"/>
        </w:rPr>
        <w:t>单位违法行为的事实、性质、情节、社会危害程度和相关证据，参照《河南省生态环境行政处罚裁量基准》（豫环</w:t>
      </w:r>
      <w:r>
        <w:rPr>
          <w:rFonts w:hint="eastAsia" w:ascii="仿宋_GB2312" w:hAnsi="仿宋_GB2312" w:cs="仿宋_GB2312"/>
          <w:sz w:val="32"/>
          <w:szCs w:val="32"/>
          <w:u w:val="none"/>
          <w:lang w:val="en-US" w:eastAsia="zh-CN"/>
        </w:rPr>
        <w:t>办</w:t>
      </w:r>
      <w:r>
        <w:rPr>
          <w:rFonts w:hint="eastAsia" w:ascii="仿宋_GB2312" w:hAnsi="仿宋_GB2312" w:eastAsia="仿宋_GB2312" w:cs="仿宋_GB2312"/>
          <w:sz w:val="32"/>
          <w:szCs w:val="32"/>
          <w:u w:val="none"/>
        </w:rPr>
        <w:t xml:space="preserve"> </w:t>
      </w:r>
      <w:r>
        <w:rPr>
          <w:rFonts w:hint="eastAsia" w:ascii="Times New Roman" w:hAnsi="Times New Roman" w:eastAsia="FangSong_GB2312" w:cs="Times New Roman"/>
          <w:sz w:val="32"/>
          <w:szCs w:val="32"/>
          <w:lang w:val="en-US" w:eastAsia="zh-CN"/>
        </w:rPr>
        <w:t xml:space="preserve">〔2022〕72 </w:t>
      </w:r>
      <w:r>
        <w:rPr>
          <w:rFonts w:hint="eastAsia" w:ascii="仿宋_GB2312" w:hAnsi="仿宋_GB2312" w:eastAsia="仿宋_GB2312" w:cs="仿宋_GB2312"/>
          <w:sz w:val="32"/>
          <w:szCs w:val="32"/>
          <w:u w:val="none"/>
        </w:rPr>
        <w:t>号），结合当事人违法行为事实，裁量内容如下：</w:t>
      </w:r>
    </w:p>
    <w:p w14:paraId="6A06909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A.★</w:t>
      </w:r>
      <w:r>
        <w:rPr>
          <w:rFonts w:hint="eastAsia" w:ascii="仿宋_GB2312" w:hAnsi="仿宋_GB2312" w:cs="仿宋_GB2312"/>
          <w:sz w:val="32"/>
          <w:szCs w:val="32"/>
          <w:u w:val="none"/>
          <w:lang w:val="en-US" w:eastAsia="zh-CN"/>
        </w:rPr>
        <w:t>非道路移动机械数量</w:t>
      </w:r>
      <w:r>
        <w:rPr>
          <w:rFonts w:hint="eastAsia" w:ascii="仿宋_GB2312" w:hAnsi="仿宋_GB2312" w:eastAsia="仿宋_GB2312" w:cs="仿宋_GB2312"/>
          <w:sz w:val="32"/>
          <w:szCs w:val="32"/>
          <w:u w:val="none"/>
        </w:rPr>
        <w:t>：1台以上3台以下，裁量等级为</w:t>
      </w:r>
      <w:r>
        <w:rPr>
          <w:rFonts w:hint="eastAsia" w:ascii="仿宋_GB2312" w:hAnsi="仿宋_GB2312" w:cs="仿宋_GB2312"/>
          <w:sz w:val="32"/>
          <w:szCs w:val="32"/>
          <w:u w:val="none"/>
          <w:lang w:val="en-US" w:eastAsia="zh-CN"/>
        </w:rPr>
        <w:t>3</w:t>
      </w:r>
      <w:r>
        <w:rPr>
          <w:rFonts w:hint="eastAsia" w:ascii="仿宋_GB2312" w:hAnsi="仿宋_GB2312" w:eastAsia="仿宋_GB2312" w:cs="仿宋_GB2312"/>
          <w:sz w:val="32"/>
          <w:szCs w:val="32"/>
          <w:u w:val="none"/>
        </w:rPr>
        <w:t xml:space="preserve">； </w:t>
      </w:r>
    </w:p>
    <w:p w14:paraId="7721AEED">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B1.违法行为发生时期环境敏感度：</w:t>
      </w:r>
      <w:r>
        <w:rPr>
          <w:rFonts w:ascii="Times New Roman" w:hAnsi="Times New Roman" w:cs="Times New Roman"/>
          <w:color w:val="auto"/>
          <w:shd w:val="clear" w:color="auto" w:fill="auto"/>
        </w:rPr>
        <w:t>一般期间</w:t>
      </w:r>
      <w:r>
        <w:rPr>
          <w:rFonts w:hint="eastAsia" w:ascii="仿宋_GB2312" w:hAnsi="仿宋_GB2312" w:eastAsia="仿宋_GB2312" w:cs="仿宋_GB2312"/>
          <w:sz w:val="32"/>
          <w:szCs w:val="32"/>
          <w:u w:val="none"/>
        </w:rPr>
        <w:t>，裁量等级为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w:t>
      </w:r>
    </w:p>
    <w:p w14:paraId="1C640EF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B2.企业规模：</w:t>
      </w:r>
      <w:r>
        <w:rPr>
          <w:rFonts w:hint="eastAsia" w:ascii="仿宋_GB2312" w:hAnsi="仿宋_GB2312" w:cs="仿宋_GB2312"/>
          <w:sz w:val="32"/>
          <w:szCs w:val="32"/>
          <w:u w:val="none"/>
          <w:lang w:val="en-US" w:eastAsia="zh-CN"/>
        </w:rPr>
        <w:t>不涉及</w:t>
      </w:r>
      <w:r>
        <w:rPr>
          <w:rFonts w:hint="eastAsia" w:ascii="仿宋_GB2312" w:hAnsi="仿宋_GB2312" w:eastAsia="仿宋_GB2312" w:cs="仿宋_GB2312"/>
          <w:sz w:val="32"/>
          <w:szCs w:val="32"/>
          <w:u w:val="none"/>
        </w:rPr>
        <w:t>，</w:t>
      </w:r>
      <w:r>
        <w:rPr>
          <w:rFonts w:hint="eastAsia" w:ascii="仿宋_GB2312" w:hAnsi="仿宋_GB2312" w:cs="仿宋_GB2312"/>
          <w:sz w:val="32"/>
          <w:szCs w:val="32"/>
          <w:u w:val="none"/>
          <w:lang w:val="en-US" w:eastAsia="zh-CN"/>
        </w:rPr>
        <w:t>不考虑该项因子</w:t>
      </w:r>
      <w:r>
        <w:rPr>
          <w:rFonts w:hint="eastAsia" w:ascii="仿宋_GB2312" w:hAnsi="仿宋_GB2312" w:eastAsia="仿宋_GB2312" w:cs="仿宋_GB2312"/>
          <w:sz w:val="32"/>
          <w:szCs w:val="32"/>
          <w:u w:val="none"/>
        </w:rPr>
        <w:t xml:space="preserve">； </w:t>
      </w:r>
    </w:p>
    <w:p w14:paraId="1AB7E0FC">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lang w:eastAsia="zh-CN"/>
        </w:rPr>
      </w:pPr>
      <w:r>
        <w:rPr>
          <w:rFonts w:hint="eastAsia" w:ascii="仿宋_GB2312" w:hAnsi="仿宋_GB2312" w:eastAsia="仿宋_GB2312" w:cs="仿宋_GB2312"/>
          <w:sz w:val="32"/>
          <w:szCs w:val="32"/>
          <w:u w:val="none"/>
        </w:rPr>
        <w:t>B3.管理类别</w:t>
      </w:r>
      <w:r>
        <w:rPr>
          <w:rFonts w:hint="eastAsia" w:ascii="仿宋_GB2312" w:hAnsi="仿宋_GB2312" w:cs="仿宋_GB2312"/>
          <w:sz w:val="32"/>
          <w:szCs w:val="32"/>
          <w:u w:val="none"/>
          <w:lang w:eastAsia="zh-CN"/>
        </w:rPr>
        <w:t>：</w:t>
      </w:r>
      <w:r>
        <w:rPr>
          <w:rFonts w:hint="eastAsia" w:ascii="仿宋_GB2312" w:hAnsi="仿宋_GB2312" w:cs="仿宋_GB2312"/>
          <w:sz w:val="32"/>
          <w:szCs w:val="32"/>
          <w:u w:val="none"/>
          <w:lang w:val="en-US" w:eastAsia="zh-CN"/>
        </w:rPr>
        <w:t>不涉及</w:t>
      </w:r>
      <w:r>
        <w:rPr>
          <w:rFonts w:hint="eastAsia" w:ascii="仿宋_GB2312" w:hAnsi="仿宋_GB2312" w:cs="仿宋_GB2312"/>
          <w:sz w:val="32"/>
          <w:szCs w:val="32"/>
          <w:u w:val="none"/>
          <w:lang w:eastAsia="zh-CN"/>
        </w:rPr>
        <w:t>，</w:t>
      </w:r>
      <w:r>
        <w:rPr>
          <w:rFonts w:hint="eastAsia" w:ascii="仿宋_GB2312" w:hAnsi="仿宋_GB2312" w:cs="仿宋_GB2312"/>
          <w:sz w:val="32"/>
          <w:szCs w:val="32"/>
          <w:u w:val="none"/>
          <w:lang w:val="en-US" w:eastAsia="zh-CN"/>
        </w:rPr>
        <w:t>不考虑该项因子</w:t>
      </w:r>
      <w:r>
        <w:rPr>
          <w:rFonts w:hint="eastAsia" w:ascii="仿宋_GB2312" w:hAnsi="仿宋_GB2312" w:eastAsia="仿宋_GB2312" w:cs="仿宋_GB2312"/>
          <w:sz w:val="32"/>
          <w:szCs w:val="32"/>
          <w:u w:val="none"/>
        </w:rPr>
        <w:t>；</w:t>
      </w:r>
    </w:p>
    <w:p w14:paraId="3A6F71D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B4.超过限期改正时间：限期改正，裁量等级为</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0C9E36C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B5</w:t>
      </w:r>
      <w:r>
        <w:rPr>
          <w:rFonts w:hint="eastAsia" w:ascii="仿宋_GB2312" w:hAnsi="仿宋_GB2312" w:cs="仿宋_GB2312"/>
          <w:sz w:val="32"/>
          <w:szCs w:val="32"/>
          <w:u w:val="none"/>
          <w:lang w:val="en-US" w:eastAsia="zh-CN"/>
        </w:rPr>
        <w:t>.受处罚次数</w:t>
      </w:r>
      <w:r>
        <w:rPr>
          <w:rFonts w:hint="eastAsia" w:ascii="仿宋_GB2312" w:hAnsi="仿宋_GB2312" w:eastAsia="仿宋_GB2312" w:cs="仿宋_GB2312"/>
          <w:sz w:val="32"/>
          <w:szCs w:val="32"/>
          <w:u w:val="none"/>
        </w:rPr>
        <w:t>：</w:t>
      </w:r>
      <w:r>
        <w:rPr>
          <w:rFonts w:ascii="Times New Roman" w:hAnsi="Times New Roman" w:cs="Times New Roman"/>
          <w:color w:val="auto"/>
          <w:shd w:val="clear" w:color="auto" w:fill="auto"/>
        </w:rPr>
        <w:t>两年内未受到过同类处罚</w:t>
      </w:r>
      <w:r>
        <w:rPr>
          <w:rFonts w:hint="eastAsia" w:ascii="仿宋_GB2312" w:hAnsi="仿宋_GB2312" w:eastAsia="仿宋_GB2312" w:cs="仿宋_GB2312"/>
          <w:sz w:val="32"/>
          <w:szCs w:val="32"/>
          <w:u w:val="none"/>
        </w:rPr>
        <w:t xml:space="preserve">，裁量等级为 </w:t>
      </w:r>
      <w:r>
        <w:rPr>
          <w:rFonts w:hint="eastAsia" w:ascii="仿宋_GB2312" w:hAnsi="仿宋_GB2312" w:cs="仿宋_GB2312"/>
          <w:sz w:val="32"/>
          <w:szCs w:val="32"/>
          <w:u w:val="none"/>
          <w:lang w:val="en-US" w:eastAsia="zh-CN"/>
        </w:rPr>
        <w:t>1</w:t>
      </w:r>
      <w:r>
        <w:rPr>
          <w:rFonts w:hint="eastAsia" w:ascii="仿宋_GB2312" w:hAnsi="仿宋_GB2312" w:eastAsia="仿宋_GB2312" w:cs="仿宋_GB2312"/>
          <w:sz w:val="32"/>
          <w:szCs w:val="32"/>
          <w:u w:val="none"/>
        </w:rPr>
        <w:t xml:space="preserve">； </w:t>
      </w:r>
    </w:p>
    <w:p w14:paraId="609738EF">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B</w:t>
      </w:r>
      <w:r>
        <w:rPr>
          <w:rFonts w:hint="eastAsia" w:ascii="仿宋_GB2312" w:hAnsi="仿宋_GB2312" w:cs="仿宋_GB2312"/>
          <w:sz w:val="32"/>
          <w:szCs w:val="32"/>
          <w:u w:val="none"/>
          <w:lang w:val="en-US" w:eastAsia="zh-CN"/>
        </w:rPr>
        <w:t>6</w:t>
      </w:r>
      <w:r>
        <w:rPr>
          <w:rFonts w:hint="eastAsia" w:ascii="仿宋_GB2312" w:hAnsi="仿宋_GB2312" w:eastAsia="仿宋_GB2312" w:cs="仿宋_GB2312"/>
          <w:sz w:val="32"/>
          <w:szCs w:val="32"/>
          <w:u w:val="none"/>
        </w:rPr>
        <w:t xml:space="preserve">.是否配合执法检查：配合调查，裁量等级为 1。 </w:t>
      </w:r>
    </w:p>
    <w:p w14:paraId="37B7245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100" w:line="560" w:lineRule="exact"/>
        <w:ind w:right="0" w:rightChars="0" w:firstLine="640" w:firstLineChars="200"/>
        <w:jc w:val="both"/>
        <w:textAlignment w:val="bottom"/>
        <w:rPr>
          <w:rFonts w:hint="eastAsia" w:ascii="仿宋_GB2312" w:hAnsi="仿宋_GB2312" w:eastAsia="仿宋_GB2312" w:cs="仿宋_GB2312"/>
          <w:sz w:val="32"/>
          <w:szCs w:val="32"/>
          <w:u w:val="none"/>
        </w:rPr>
      </w:pPr>
      <w:r>
        <w:rPr>
          <w:rFonts w:hint="eastAsia" w:ascii="仿宋_GB2312" w:hAnsi="仿宋_GB2312" w:eastAsia="仿宋_GB2312" w:cs="仿宋_GB2312"/>
          <w:sz w:val="32"/>
          <w:szCs w:val="32"/>
          <w:u w:val="none"/>
        </w:rPr>
        <w:t>处罚金额计算 结合本案案情，将各项裁量因素等级套入公式中进行计算得出：</w:t>
      </w:r>
    </w:p>
    <w:tbl>
      <w:tblPr>
        <w:tblStyle w:val="5"/>
        <w:tblW w:w="765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4"/>
        <w:gridCol w:w="908"/>
        <w:gridCol w:w="780"/>
        <w:gridCol w:w="510"/>
        <w:gridCol w:w="540"/>
        <w:gridCol w:w="555"/>
        <w:gridCol w:w="630"/>
        <w:gridCol w:w="633"/>
        <w:gridCol w:w="732"/>
        <w:gridCol w:w="675"/>
        <w:gridCol w:w="615"/>
      </w:tblGrid>
      <w:tr w14:paraId="0803D0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1074" w:type="dxa"/>
            <w:noWrap w:val="0"/>
            <w:vAlign w:val="top"/>
          </w:tcPr>
          <w:p w14:paraId="1FE2A7AF">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参数</w:t>
            </w:r>
          </w:p>
        </w:tc>
        <w:tc>
          <w:tcPr>
            <w:tcW w:w="908" w:type="dxa"/>
            <w:noWrap w:val="0"/>
            <w:vAlign w:val="top"/>
          </w:tcPr>
          <w:p w14:paraId="697029F6">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780" w:type="dxa"/>
            <w:noWrap w:val="0"/>
            <w:vAlign w:val="top"/>
          </w:tcPr>
          <w:p w14:paraId="012CF58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M</w:t>
            </w:r>
          </w:p>
        </w:tc>
        <w:tc>
          <w:tcPr>
            <w:tcW w:w="510" w:type="dxa"/>
            <w:noWrap w:val="0"/>
            <w:vAlign w:val="top"/>
          </w:tcPr>
          <w:p w14:paraId="36F3D907">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A</w:t>
            </w:r>
          </w:p>
        </w:tc>
        <w:tc>
          <w:tcPr>
            <w:tcW w:w="540" w:type="dxa"/>
            <w:noWrap w:val="0"/>
            <w:vAlign w:val="top"/>
          </w:tcPr>
          <w:p w14:paraId="650AB8B1">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n</w:t>
            </w:r>
          </w:p>
        </w:tc>
        <w:tc>
          <w:tcPr>
            <w:tcW w:w="555" w:type="dxa"/>
            <w:noWrap w:val="0"/>
            <w:vAlign w:val="top"/>
          </w:tcPr>
          <w:p w14:paraId="5687AEFE">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30" w:type="dxa"/>
            <w:noWrap w:val="0"/>
            <w:vAlign w:val="top"/>
          </w:tcPr>
          <w:p w14:paraId="532F5436">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2</w:t>
            </w:r>
          </w:p>
        </w:tc>
        <w:tc>
          <w:tcPr>
            <w:tcW w:w="633" w:type="dxa"/>
            <w:noWrap w:val="0"/>
            <w:vAlign w:val="top"/>
          </w:tcPr>
          <w:p w14:paraId="40688DD1">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rPr>
              <w:t>B</w:t>
            </w:r>
            <w:r>
              <w:rPr>
                <w:rFonts w:hint="eastAsia" w:ascii="FangSong_GB2312" w:hAnsi="FangSong_GB2312" w:eastAsia="FangSong_GB2312" w:cs="FangSong_GB2312"/>
                <w:color w:val="3E3E3E"/>
                <w:kern w:val="0"/>
                <w:sz w:val="32"/>
                <w:szCs w:val="32"/>
                <w:u w:val="none"/>
                <w:shd w:val="clear" w:color="auto" w:fill="FFFFFF"/>
                <w:lang w:val="en-US" w:eastAsia="zh-CN"/>
              </w:rPr>
              <w:t>3</w:t>
            </w:r>
          </w:p>
        </w:tc>
        <w:tc>
          <w:tcPr>
            <w:tcW w:w="732" w:type="dxa"/>
            <w:noWrap w:val="0"/>
            <w:vAlign w:val="top"/>
          </w:tcPr>
          <w:p w14:paraId="35F908A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B4</w:t>
            </w:r>
          </w:p>
        </w:tc>
        <w:tc>
          <w:tcPr>
            <w:tcW w:w="675" w:type="dxa"/>
            <w:noWrap w:val="0"/>
            <w:vAlign w:val="top"/>
          </w:tcPr>
          <w:p w14:paraId="3A6DAB54">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B5</w:t>
            </w:r>
          </w:p>
        </w:tc>
        <w:tc>
          <w:tcPr>
            <w:tcW w:w="615" w:type="dxa"/>
            <w:noWrap w:val="0"/>
            <w:vAlign w:val="top"/>
          </w:tcPr>
          <w:p w14:paraId="42425078">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B6</w:t>
            </w:r>
          </w:p>
        </w:tc>
      </w:tr>
      <w:tr w14:paraId="093E8D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1074" w:type="dxa"/>
            <w:noWrap w:val="0"/>
            <w:vAlign w:val="top"/>
          </w:tcPr>
          <w:p w14:paraId="0216B3A8">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both"/>
              <w:textAlignment w:val="auto"/>
              <w:outlineLvl w:val="9"/>
              <w:rPr>
                <w:rFonts w:hint="eastAsia" w:ascii="FangSong_GB2312" w:hAnsi="FangSong_GB2312" w:eastAsia="FangSong_GB2312" w:cs="FangSong_GB2312"/>
                <w:color w:val="3E3E3E"/>
                <w:kern w:val="0"/>
                <w:sz w:val="32"/>
                <w:szCs w:val="32"/>
                <w:u w:val="none"/>
                <w:shd w:val="clear" w:color="auto" w:fill="FFFFFF"/>
              </w:rPr>
            </w:pPr>
            <w:r>
              <w:rPr>
                <w:rFonts w:hint="eastAsia" w:ascii="FangSong_GB2312" w:hAnsi="FangSong_GB2312" w:eastAsia="FangSong_GB2312" w:cs="FangSong_GB2312"/>
                <w:color w:val="3E3E3E"/>
                <w:kern w:val="0"/>
                <w:sz w:val="32"/>
                <w:szCs w:val="32"/>
                <w:u w:val="none"/>
                <w:shd w:val="clear" w:color="auto" w:fill="FFFFFF"/>
              </w:rPr>
              <w:t>取值</w:t>
            </w:r>
          </w:p>
        </w:tc>
        <w:tc>
          <w:tcPr>
            <w:tcW w:w="908" w:type="dxa"/>
            <w:noWrap w:val="0"/>
            <w:vAlign w:val="top"/>
          </w:tcPr>
          <w:p w14:paraId="2FF0C3C3">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0.5</w:t>
            </w:r>
          </w:p>
        </w:tc>
        <w:tc>
          <w:tcPr>
            <w:tcW w:w="780" w:type="dxa"/>
            <w:noWrap w:val="0"/>
            <w:vAlign w:val="top"/>
          </w:tcPr>
          <w:p w14:paraId="0F9ED247">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2</w:t>
            </w:r>
          </w:p>
        </w:tc>
        <w:tc>
          <w:tcPr>
            <w:tcW w:w="510" w:type="dxa"/>
            <w:noWrap w:val="0"/>
            <w:vAlign w:val="top"/>
          </w:tcPr>
          <w:p w14:paraId="6C683B30">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3</w:t>
            </w:r>
          </w:p>
        </w:tc>
        <w:tc>
          <w:tcPr>
            <w:tcW w:w="540" w:type="dxa"/>
            <w:noWrap w:val="0"/>
            <w:vAlign w:val="top"/>
          </w:tcPr>
          <w:p w14:paraId="5EA44A18">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6</w:t>
            </w:r>
          </w:p>
        </w:tc>
        <w:tc>
          <w:tcPr>
            <w:tcW w:w="555" w:type="dxa"/>
            <w:noWrap w:val="0"/>
            <w:vAlign w:val="top"/>
          </w:tcPr>
          <w:p w14:paraId="6F9DC5D9">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c>
          <w:tcPr>
            <w:tcW w:w="630" w:type="dxa"/>
            <w:noWrap w:val="0"/>
            <w:vAlign w:val="top"/>
          </w:tcPr>
          <w:p w14:paraId="71AC007B">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w:t>
            </w:r>
          </w:p>
        </w:tc>
        <w:tc>
          <w:tcPr>
            <w:tcW w:w="633" w:type="dxa"/>
            <w:noWrap w:val="0"/>
            <w:vAlign w:val="top"/>
          </w:tcPr>
          <w:p w14:paraId="7CAC909F">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eastAsia" w:ascii="FangSong_GB2312" w:hAnsi="FangSong_GB2312" w:eastAsia="FangSong_GB2312" w:cs="FangSong_GB2312"/>
                <w:color w:val="3E3E3E"/>
                <w:kern w:val="0"/>
                <w:sz w:val="32"/>
                <w:szCs w:val="32"/>
                <w:u w:val="none"/>
                <w:shd w:val="clear" w:color="auto" w:fill="FFFFFF"/>
                <w:lang w:eastAsia="zh-CN"/>
              </w:rPr>
            </w:pPr>
            <w:r>
              <w:rPr>
                <w:rFonts w:hint="eastAsia" w:ascii="FangSong_GB2312" w:hAnsi="FangSong_GB2312" w:cs="FangSong_GB2312"/>
                <w:color w:val="3E3E3E"/>
                <w:kern w:val="0"/>
                <w:sz w:val="32"/>
                <w:szCs w:val="32"/>
                <w:u w:val="none"/>
                <w:shd w:val="clear" w:color="auto" w:fill="FFFFFF"/>
                <w:lang w:val="en-US" w:eastAsia="zh-CN"/>
              </w:rPr>
              <w:t>-</w:t>
            </w:r>
          </w:p>
        </w:tc>
        <w:tc>
          <w:tcPr>
            <w:tcW w:w="732" w:type="dxa"/>
            <w:noWrap w:val="0"/>
            <w:vAlign w:val="top"/>
          </w:tcPr>
          <w:p w14:paraId="41577338">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75" w:type="dxa"/>
            <w:noWrap w:val="0"/>
            <w:vAlign w:val="top"/>
          </w:tcPr>
          <w:p w14:paraId="34B1CF36">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eastAsia="FangSong_GB2312" w:cs="FangSong_GB2312"/>
                <w:color w:val="3E3E3E"/>
                <w:kern w:val="0"/>
                <w:sz w:val="32"/>
                <w:szCs w:val="32"/>
                <w:u w:val="none"/>
                <w:shd w:val="clear" w:color="auto" w:fill="FFFFFF"/>
                <w:lang w:val="en-US" w:eastAsia="zh-CN"/>
              </w:rPr>
              <w:t>1</w:t>
            </w:r>
          </w:p>
        </w:tc>
        <w:tc>
          <w:tcPr>
            <w:tcW w:w="615" w:type="dxa"/>
            <w:noWrap w:val="0"/>
            <w:vAlign w:val="top"/>
          </w:tcPr>
          <w:p w14:paraId="1F1DEDEA">
            <w:pPr>
              <w:keepNext w:val="0"/>
              <w:keepLines w:val="0"/>
              <w:pageBreakBefore w:val="0"/>
              <w:widowControl w:val="0"/>
              <w:kinsoku/>
              <w:wordWrap/>
              <w:overflowPunct/>
              <w:topLinePunct w:val="0"/>
              <w:autoSpaceDE/>
              <w:autoSpaceDN/>
              <w:bidi w:val="0"/>
              <w:adjustRightInd/>
              <w:snapToGrid/>
              <w:spacing w:before="0" w:beforeLines="0" w:after="0" w:afterLines="0" w:line="560" w:lineRule="exact"/>
              <w:ind w:left="0" w:leftChars="0" w:right="0" w:rightChars="0" w:firstLine="0" w:firstLineChars="0"/>
              <w:jc w:val="center"/>
              <w:textAlignment w:val="auto"/>
              <w:outlineLvl w:val="9"/>
              <w:rPr>
                <w:rFonts w:hint="default" w:ascii="FangSong_GB2312" w:hAnsi="FangSong_GB2312" w:eastAsia="FangSong_GB2312" w:cs="FangSong_GB2312"/>
                <w:color w:val="3E3E3E"/>
                <w:kern w:val="0"/>
                <w:sz w:val="32"/>
                <w:szCs w:val="32"/>
                <w:u w:val="none"/>
                <w:shd w:val="clear" w:color="auto" w:fill="FFFFFF"/>
                <w:lang w:val="en-US" w:eastAsia="zh-CN"/>
              </w:rPr>
            </w:pPr>
            <w:r>
              <w:rPr>
                <w:rFonts w:hint="eastAsia" w:ascii="FangSong_GB2312" w:hAnsi="FangSong_GB2312" w:cs="FangSong_GB2312"/>
                <w:color w:val="3E3E3E"/>
                <w:kern w:val="0"/>
                <w:sz w:val="32"/>
                <w:szCs w:val="32"/>
                <w:u w:val="none"/>
                <w:shd w:val="clear" w:color="auto" w:fill="FFFFFF"/>
                <w:lang w:val="en-US" w:eastAsia="zh-CN"/>
              </w:rPr>
              <w:t>1</w:t>
            </w:r>
          </w:p>
        </w:tc>
      </w:tr>
    </w:tbl>
    <w:p w14:paraId="25A75207">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kern w:val="2"/>
          <w:sz w:val="32"/>
          <w:szCs w:val="32"/>
          <w:u w:val="none"/>
          <w:lang w:val="en-US" w:eastAsia="en-US" w:bidi="ar-SA"/>
        </w:rPr>
      </w:pPr>
      <w:r>
        <w:rPr>
          <w:rFonts w:hint="eastAsia" w:ascii="仿宋_GB2312" w:hAnsi="仿宋_GB2312" w:eastAsia="仿宋_GB2312" w:cs="仿宋_GB2312"/>
          <w:kern w:val="2"/>
          <w:sz w:val="32"/>
          <w:szCs w:val="32"/>
          <w:u w:val="none"/>
          <w:lang w:val="en-US" w:eastAsia="en-US" w:bidi="ar-SA"/>
        </w:rPr>
        <w:t>X=</w:t>
      </w:r>
      <w:r>
        <w:rPr>
          <w:rFonts w:hint="eastAsia" w:ascii="仿宋_GB2312" w:hAnsi="仿宋_GB2312" w:cs="仿宋_GB2312"/>
          <w:kern w:val="2"/>
          <w:sz w:val="32"/>
          <w:szCs w:val="32"/>
          <w:u w:val="none"/>
          <w:lang w:val="en-US" w:eastAsia="zh-CN" w:bidi="ar-SA"/>
        </w:rPr>
        <w:t>0.5+(2-0.5)</w:t>
      </w:r>
      <w:r>
        <w:rPr>
          <w:rFonts w:hint="eastAsia" w:ascii="仿宋_GB2312" w:hAnsi="仿宋_GB2312" w:eastAsia="仿宋_GB2312" w:cs="仿宋_GB2312"/>
          <w:kern w:val="2"/>
          <w:sz w:val="32"/>
          <w:szCs w:val="32"/>
          <w:u w:val="none"/>
          <w:lang w:val="en-US" w:eastAsia="zh-CN" w:bidi="ar-SA"/>
        </w:rPr>
        <w:t>X</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w:t>
      </w:r>
      <w:r>
        <w:rPr>
          <w:rFonts w:hint="eastAsia" w:ascii="仿宋_GB2312" w:hAnsi="仿宋_GB2312" w:cs="仿宋_GB2312"/>
          <w:kern w:val="2"/>
          <w:sz w:val="32"/>
          <w:szCs w:val="32"/>
          <w:u w:val="none"/>
          <w:lang w:val="en-US" w:eastAsia="zh-CN" w:bidi="ar-SA"/>
        </w:rPr>
        <w:t>3</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（1+1+1+1）</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5</w:t>
      </w:r>
      <w:r>
        <w:rPr>
          <w:rFonts w:hint="eastAsia" w:ascii="仿宋_GB2312" w:hAnsi="仿宋_GB2312" w:eastAsia="仿宋_GB2312" w:cs="仿宋_GB2312"/>
          <w:kern w:val="2"/>
          <w:sz w:val="32"/>
          <w:szCs w:val="32"/>
          <w:u w:val="none"/>
          <w:vertAlign w:val="superscript"/>
          <w:lang w:val="en-US" w:eastAsia="zh-CN" w:bidi="ar-SA"/>
        </w:rPr>
        <w:t>2</w:t>
      </w: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cs="仿宋_GB2312"/>
          <w:kern w:val="2"/>
          <w:sz w:val="32"/>
          <w:szCs w:val="32"/>
          <w:u w:val="none"/>
          <w:lang w:val="en-US" w:eastAsia="zh-CN" w:bidi="ar-SA"/>
        </w:rPr>
        <w:t>4</w:t>
      </w:r>
      <w:r>
        <w:rPr>
          <w:rFonts w:hint="eastAsia" w:ascii="仿宋_GB2312" w:hAnsi="仿宋_GB2312" w:eastAsia="仿宋_GB2312" w:cs="仿宋_GB2312"/>
          <w:kern w:val="2"/>
          <w:sz w:val="32"/>
          <w:szCs w:val="32"/>
          <w:u w:val="none"/>
          <w:lang w:val="en-US" w:eastAsia="en-US" w:bidi="ar-SA"/>
        </w:rPr>
        <w:t>）]×50%</w:t>
      </w:r>
    </w:p>
    <w:p w14:paraId="5FE706F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2"/>
          <w:sz w:val="32"/>
          <w:szCs w:val="32"/>
          <w:u w:val="none"/>
          <w:lang w:val="en-US" w:eastAsia="en-US" w:bidi="ar-SA"/>
        </w:rPr>
        <w:t>=</w:t>
      </w:r>
      <w:r>
        <w:rPr>
          <w:rFonts w:hint="eastAsia" w:ascii="仿宋_GB2312" w:hAnsi="仿宋_GB2312" w:eastAsia="仿宋_GB2312" w:cs="仿宋_GB2312"/>
          <w:kern w:val="2"/>
          <w:sz w:val="32"/>
          <w:szCs w:val="32"/>
          <w:u w:val="none"/>
          <w:lang w:val="en-US" w:eastAsia="zh-CN" w:bidi="ar-SA"/>
        </w:rPr>
        <w:t>0.</w:t>
      </w:r>
      <w:r>
        <w:rPr>
          <w:rFonts w:hint="eastAsia" w:ascii="仿宋_GB2312" w:hAnsi="仿宋_GB2312" w:cs="仿宋_GB2312"/>
          <w:kern w:val="2"/>
          <w:sz w:val="32"/>
          <w:szCs w:val="32"/>
          <w:u w:val="none"/>
          <w:lang w:val="en-US" w:eastAsia="zh-CN" w:bidi="ar-SA"/>
        </w:rPr>
        <w:t>8</w:t>
      </w:r>
      <w:r>
        <w:rPr>
          <w:rFonts w:hint="eastAsia" w:ascii="仿宋_GB2312" w:hAnsi="仿宋_GB2312" w:eastAsia="仿宋_GB2312" w:cs="仿宋_GB2312"/>
          <w:kern w:val="2"/>
          <w:sz w:val="32"/>
          <w:szCs w:val="32"/>
          <w:u w:val="none"/>
          <w:lang w:val="en-US" w:eastAsia="zh-CN" w:bidi="ar-SA"/>
        </w:rPr>
        <w:t>万元</w:t>
      </w:r>
      <w:r>
        <w:rPr>
          <w:rFonts w:hint="eastAsia" w:ascii="仿宋_GB2312" w:hAnsi="仿宋_GB2312" w:eastAsia="仿宋_GB2312" w:cs="仿宋_GB2312"/>
          <w:kern w:val="0"/>
          <w:sz w:val="32"/>
          <w:szCs w:val="32"/>
          <w:lang w:val="en-US" w:eastAsia="zh-CN"/>
        </w:rPr>
        <w:t xml:space="preserve">  </w:t>
      </w:r>
    </w:p>
    <w:p w14:paraId="2444CC44">
      <w:pPr>
        <w:keepNext w:val="0"/>
        <w:keepLines w:val="0"/>
        <w:pageBreakBefore w:val="0"/>
        <w:widowControl w:val="0"/>
        <w:kinsoku/>
        <w:wordWrap/>
        <w:overflowPunct/>
        <w:topLinePunct w:val="0"/>
        <w:autoSpaceDE/>
        <w:autoSpaceDN/>
        <w:bidi w:val="0"/>
        <w:adjustRightInd w:val="0"/>
        <w:snapToGrid w:val="0"/>
        <w:spacing w:before="0" w:beforeLines="0" w:line="560" w:lineRule="exact"/>
        <w:ind w:firstLine="640" w:firstLineChars="200"/>
        <w:jc w:val="left"/>
        <w:rPr>
          <w:rFonts w:hint="default" w:ascii="Times New Roman" w:hAnsi="Times New Roman" w:eastAsia="仿宋_GB2312" w:cs="Times New Roman"/>
          <w:sz w:val="32"/>
          <w:szCs w:val="32"/>
        </w:rPr>
      </w:pPr>
      <w:r>
        <w:rPr>
          <w:rFonts w:hint="eastAsia" w:ascii="仿宋_GB2312" w:hAnsi="仿宋_GB2312" w:eastAsia="仿宋_GB2312" w:cs="仿宋_GB2312"/>
          <w:kern w:val="0"/>
          <w:sz w:val="32"/>
          <w:szCs w:val="32"/>
          <w:lang w:val="en-US" w:eastAsia="zh-CN"/>
        </w:rPr>
        <w:t>经局负责人集体讨论，对你在禁止使用高排放非道路移动机械的区域使用高排放非道路移动机械的违法行为作出以下处理决定</w:t>
      </w:r>
      <w:r>
        <w:rPr>
          <w:rFonts w:hint="default" w:ascii="Times New Roman" w:hAnsi="Times New Roman" w:eastAsia="仿宋_GB2312" w:cs="Times New Roman"/>
          <w:sz w:val="32"/>
          <w:szCs w:val="32"/>
        </w:rPr>
        <w:t>：</w:t>
      </w:r>
    </w:p>
    <w:p w14:paraId="529B583D">
      <w:pPr>
        <w:keepNext w:val="0"/>
        <w:keepLines w:val="0"/>
        <w:pageBreakBefore w:val="0"/>
        <w:widowControl/>
        <w:suppressLineNumbers w:val="0"/>
        <w:kinsoku/>
        <w:wordWrap/>
        <w:overflowPunct/>
        <w:topLinePunct w:val="0"/>
        <w:autoSpaceDE/>
        <w:bidi w:val="0"/>
        <w:spacing w:line="560" w:lineRule="exact"/>
        <w:ind w:firstLine="640" w:firstLineChars="200"/>
        <w:jc w:val="left"/>
        <w:rPr>
          <w:rFonts w:hint="eastAsia" w:ascii="仿宋_GB2312" w:hAnsi="仿宋_GB2312" w:eastAsia="仿宋_GB2312"/>
          <w:sz w:val="32"/>
          <w:szCs w:val="32"/>
        </w:rPr>
      </w:pPr>
      <w:r>
        <w:rPr>
          <w:rFonts w:hint="eastAsia" w:ascii="仿宋_GB2312" w:hAnsi="仿宋_GB2312" w:eastAsia="仿宋_GB2312" w:cs="仿宋_GB2312"/>
          <w:color w:val="auto"/>
          <w:sz w:val="32"/>
          <w:szCs w:val="32"/>
          <w:u w:val="none"/>
        </w:rPr>
        <w:t>处</w:t>
      </w:r>
      <w:r>
        <w:rPr>
          <w:rFonts w:hint="eastAsia" w:ascii="仿宋_GB2312" w:hAnsi="仿宋_GB2312" w:cs="仿宋_GB2312"/>
          <w:color w:val="auto"/>
          <w:sz w:val="32"/>
          <w:szCs w:val="32"/>
          <w:u w:val="none"/>
          <w:lang w:val="en-US" w:eastAsia="zh-CN"/>
        </w:rPr>
        <w:t>捌</w:t>
      </w:r>
      <w:r>
        <w:rPr>
          <w:rFonts w:hint="eastAsia" w:ascii="仿宋_GB2312" w:hAnsi="仿宋_GB2312" w:eastAsia="仿宋_GB2312" w:cs="仿宋_GB2312"/>
          <w:color w:val="auto"/>
          <w:sz w:val="32"/>
          <w:szCs w:val="32"/>
          <w:u w:val="none"/>
          <w:lang w:val="en-US" w:eastAsia="zh-CN"/>
        </w:rPr>
        <w:t>仟元</w:t>
      </w:r>
      <w:r>
        <w:rPr>
          <w:rFonts w:hint="eastAsia" w:ascii="仿宋_GB2312" w:hAnsi="仿宋_GB2312" w:eastAsia="仿宋_GB2312" w:cs="仿宋_GB2312"/>
          <w:color w:val="auto"/>
          <w:sz w:val="32"/>
          <w:szCs w:val="32"/>
          <w:u w:val="none"/>
        </w:rPr>
        <w:t>罚款（</w:t>
      </w:r>
      <w:r>
        <w:rPr>
          <w:rFonts w:hint="eastAsia" w:ascii="仿宋_GB2312" w:hAnsi="仿宋_GB2312" w:eastAsia="仿宋_GB2312" w:cs="仿宋_GB2312"/>
          <w:color w:val="auto"/>
          <w:sz w:val="32"/>
          <w:szCs w:val="32"/>
          <w:u w:val="none"/>
          <w:lang w:val="en-US" w:eastAsia="zh-CN"/>
        </w:rPr>
        <w:t>0.</w:t>
      </w:r>
      <w:r>
        <w:rPr>
          <w:rFonts w:hint="eastAsia" w:ascii="仿宋_GB2312" w:hAnsi="仿宋_GB2312" w:cs="仿宋_GB2312"/>
          <w:color w:val="auto"/>
          <w:sz w:val="32"/>
          <w:szCs w:val="32"/>
          <w:u w:val="none"/>
          <w:lang w:val="en-US" w:eastAsia="zh-CN"/>
        </w:rPr>
        <w:t>8</w:t>
      </w:r>
      <w:r>
        <w:rPr>
          <w:rFonts w:hint="eastAsia" w:ascii="仿宋_GB2312" w:hAnsi="仿宋_GB2312" w:eastAsia="仿宋_GB2312" w:cs="仿宋_GB2312"/>
          <w:color w:val="auto"/>
          <w:sz w:val="32"/>
          <w:szCs w:val="32"/>
          <w:u w:val="none"/>
        </w:rPr>
        <w:t>万元）</w:t>
      </w:r>
      <w:r>
        <w:rPr>
          <w:rFonts w:hint="eastAsia" w:ascii="仿宋_GB2312" w:hAnsi="仿宋_GB2312" w:eastAsia="仿宋_GB2312"/>
          <w:sz w:val="32"/>
          <w:szCs w:val="32"/>
        </w:rPr>
        <w:t>。</w:t>
      </w:r>
    </w:p>
    <w:p w14:paraId="4D1634AF">
      <w:pPr>
        <w:keepNext w:val="0"/>
        <w:keepLines w:val="0"/>
        <w:pageBreakBefore w:val="0"/>
        <w:widowControl/>
        <w:suppressLineNumbers w:val="0"/>
        <w:kinsoku/>
        <w:wordWrap/>
        <w:overflowPunct/>
        <w:topLinePunct w:val="0"/>
        <w:autoSpaceDE/>
        <w:bidi w:val="0"/>
        <w:spacing w:line="560" w:lineRule="exact"/>
        <w:ind w:firstLine="640" w:firstLineChars="200"/>
        <w:jc w:val="left"/>
      </w:pPr>
      <w:r>
        <w:rPr>
          <w:rFonts w:hint="eastAsia" w:ascii="方正小标宋简体" w:hAnsi="方正小标宋简体" w:eastAsia="方正小标宋简体" w:cs="方正小标宋简体"/>
          <w:color w:val="000000"/>
          <w:kern w:val="0"/>
          <w:sz w:val="32"/>
          <w:szCs w:val="32"/>
          <w:lang w:val="en-US" w:eastAsia="zh-CN" w:bidi="ar"/>
        </w:rPr>
        <w:t>三、行政处罚决定的履行方式和期限</w:t>
      </w:r>
      <w:r>
        <w:rPr>
          <w:rFonts w:ascii="FZHTK--GBK1-0" w:hAnsi="FZHTK--GBK1-0" w:eastAsia="FZHTK--GBK1-0" w:cs="FZHTK--GBK1-0"/>
          <w:color w:val="000000"/>
          <w:kern w:val="0"/>
          <w:sz w:val="32"/>
          <w:szCs w:val="32"/>
          <w:lang w:val="en-US" w:eastAsia="zh-CN" w:bidi="ar"/>
        </w:rPr>
        <w:t xml:space="preserve"> </w:t>
      </w:r>
    </w:p>
    <w:p w14:paraId="6D884D7E">
      <w:pPr>
        <w:keepNext w:val="0"/>
        <w:keepLines w:val="0"/>
        <w:pageBreakBefore w:val="0"/>
        <w:widowControl w:val="0"/>
        <w:suppressLineNumbers w:val="0"/>
        <w:kinsoku/>
        <w:wordWrap/>
        <w:overflowPunct/>
        <w:topLinePunct w:val="0"/>
        <w:autoSpaceDE/>
        <w:bidi w:val="0"/>
        <w:adjustRightInd/>
        <w:snapToGrid/>
        <w:spacing w:line="560" w:lineRule="exact"/>
        <w:ind w:firstLine="640" w:firstLineChars="200"/>
        <w:jc w:val="both"/>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color w:val="000000"/>
          <w:kern w:val="0"/>
          <w:sz w:val="32"/>
          <w:szCs w:val="32"/>
          <w:lang w:val="en-US" w:eastAsia="zh-CN" w:bidi="ar"/>
        </w:rPr>
        <w:t>根据《中华人民共和国行政处罚法》和《罚款决定与罚款收缴分离实施办法》的规定，你单位应当自收到本决定书之日起15日内将罚款缴至指定银行和账号</w:t>
      </w:r>
      <w:r>
        <w:rPr>
          <w:rFonts w:hint="default" w:ascii="Times New Roman" w:hAnsi="Times New Roman" w:eastAsia="仿宋_GB2312" w:cs="Times New Roman"/>
          <w:sz w:val="32"/>
          <w:szCs w:val="32"/>
        </w:rPr>
        <w:t>：</w:t>
      </w:r>
      <w:r>
        <w:rPr>
          <w:rFonts w:hint="default" w:ascii="Times New Roman" w:hAnsi="Times New Roman" w:eastAsia="仿宋_GB2312" w:cs="Times New Roman"/>
          <w:sz w:val="32"/>
          <w:szCs w:val="32"/>
          <w:shd w:val="clear" w:color="auto" w:fill="FFFFFF"/>
        </w:rPr>
        <w:t> </w:t>
      </w:r>
    </w:p>
    <w:p w14:paraId="317476BD">
      <w:pPr>
        <w:keepNext w:val="0"/>
        <w:keepLines w:val="0"/>
        <w:pageBreakBefore w:val="0"/>
        <w:widowControl w:val="0"/>
        <w:kinsoku/>
        <w:wordWrap/>
        <w:overflowPunct/>
        <w:topLinePunct w:val="0"/>
        <w:autoSpaceDE/>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户  名：焦作市财政局非税收入财政专户。</w:t>
      </w:r>
    </w:p>
    <w:p w14:paraId="666A703B">
      <w:pPr>
        <w:keepNext w:val="0"/>
        <w:keepLines w:val="0"/>
        <w:pageBreakBefore w:val="0"/>
        <w:widowControl w:val="0"/>
        <w:kinsoku/>
        <w:wordWrap/>
        <w:overflowPunct/>
        <w:topLinePunct w:val="0"/>
        <w:autoSpaceDE/>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开户行：邮政储蓄银行民主南路支行；</w:t>
      </w:r>
    </w:p>
    <w:p w14:paraId="2ED0511E">
      <w:pPr>
        <w:keepNext w:val="0"/>
        <w:keepLines w:val="0"/>
        <w:pageBreakBefore w:val="0"/>
        <w:widowControl w:val="0"/>
        <w:kinsoku/>
        <w:wordWrap/>
        <w:overflowPunct/>
        <w:topLinePunct w:val="0"/>
        <w:autoSpaceDE/>
        <w:bidi w:val="0"/>
        <w:adjustRightInd/>
        <w:snapToGrid/>
        <w:spacing w:before="0" w:beforeLines="0" w:after="0" w:afterLines="0" w:line="560" w:lineRule="exact"/>
        <w:ind w:left="0" w:leftChars="0" w:right="0" w:rightChars="0" w:firstLine="640" w:firstLineChars="200"/>
        <w:textAlignment w:val="auto"/>
        <w:outlineLvl w:val="9"/>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shd w:val="clear" w:color="auto" w:fill="FFFFFF"/>
        </w:rPr>
        <w:t>银行账号：100195545980010001</w:t>
      </w:r>
    </w:p>
    <w:p w14:paraId="2725DE3F">
      <w:pPr>
        <w:keepNext w:val="0"/>
        <w:keepLines w:val="0"/>
        <w:pageBreakBefore w:val="0"/>
        <w:shd w:val="solid" w:color="FFFFFF" w:fill="auto"/>
        <w:kinsoku/>
        <w:wordWrap/>
        <w:overflowPunct/>
        <w:topLinePunct w:val="0"/>
        <w:autoSpaceDE/>
        <w:autoSpaceDN w:val="0"/>
        <w:bidi w:val="0"/>
        <w:spacing w:before="0" w:beforeLines="0" w:after="0" w:afterLines="0" w:line="560" w:lineRule="exact"/>
        <w:ind w:left="0" w:leftChars="0" w:right="0" w:rightChars="0" w:firstLine="640" w:firstLineChars="200"/>
        <w:jc w:val="left"/>
        <w:textAlignment w:val="auto"/>
        <w:outlineLvl w:val="9"/>
        <w:rPr>
          <w:rFonts w:hint="eastAsia" w:ascii="黑体" w:hAnsi="宋体" w:eastAsia="黑体"/>
          <w:sz w:val="32"/>
          <w:szCs w:val="32"/>
        </w:rPr>
      </w:pPr>
      <w:r>
        <w:rPr>
          <w:rFonts w:hint="default" w:ascii="Times New Roman" w:hAnsi="Times New Roman" w:eastAsia="仿宋_GB2312" w:cs="Times New Roman"/>
          <w:color w:val="000000"/>
          <w:sz w:val="32"/>
          <w:szCs w:val="32"/>
          <w:shd w:val="clear" w:color="auto" w:fill="FFFFFF"/>
        </w:rPr>
        <w:t>缴纳罚款后，应将缴款凭据报送我局备案。逾期不缴纳罚款的，我局将依法采取行政强制措施。</w:t>
      </w:r>
      <w:r>
        <w:rPr>
          <w:rFonts w:hint="eastAsia" w:ascii="黑体" w:hAnsi="宋体" w:eastAsia="黑体"/>
          <w:sz w:val="32"/>
          <w:szCs w:val="32"/>
        </w:rPr>
        <w:t xml:space="preserve"> </w:t>
      </w:r>
    </w:p>
    <w:p w14:paraId="00772D2D">
      <w:pPr>
        <w:keepNext w:val="0"/>
        <w:keepLines w:val="0"/>
        <w:pageBreakBefore w:val="0"/>
        <w:widowControl/>
        <w:suppressLineNumbers w:val="0"/>
        <w:kinsoku/>
        <w:wordWrap/>
        <w:overflowPunct/>
        <w:topLinePunct w:val="0"/>
        <w:autoSpaceDE/>
        <w:bidi w:val="0"/>
        <w:spacing w:line="560" w:lineRule="exact"/>
        <w:ind w:firstLine="640" w:firstLineChars="200"/>
        <w:jc w:val="left"/>
        <w:rPr>
          <w:rFonts w:hint="eastAsia" w:ascii="方正小标宋简体" w:hAnsi="方正小标宋简体" w:eastAsia="方正小标宋简体" w:cs="方正小标宋简体"/>
        </w:rPr>
      </w:pPr>
      <w:r>
        <w:rPr>
          <w:rFonts w:hint="eastAsia" w:ascii="方正小标宋简体" w:hAnsi="方正小标宋简体" w:eastAsia="方正小标宋简体" w:cs="方正小标宋简体"/>
          <w:color w:val="000000"/>
          <w:kern w:val="0"/>
          <w:sz w:val="32"/>
          <w:szCs w:val="32"/>
          <w:lang w:val="en-US" w:eastAsia="zh-CN" w:bidi="ar"/>
        </w:rPr>
        <w:t>四、申请行政复议或提起行政诉讼的途径和期限</w:t>
      </w:r>
    </w:p>
    <w:p w14:paraId="7555538D">
      <w:pPr>
        <w:keepNext w:val="0"/>
        <w:keepLines w:val="0"/>
        <w:pageBreakBefore w:val="0"/>
        <w:shd w:val="solid" w:color="FFFFFF" w:fill="auto"/>
        <w:kinsoku/>
        <w:wordWrap/>
        <w:overflowPunct/>
        <w:topLinePunct w:val="0"/>
        <w:autoSpaceDE/>
        <w:autoSpaceDN w:val="0"/>
        <w:bidi w:val="0"/>
        <w:spacing w:before="0" w:beforeLines="0" w:after="0" w:afterLines="0" w:line="560"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shd w:val="clear" w:color="auto" w:fill="FFFFFF"/>
          <w:lang w:eastAsia="zh-CN"/>
        </w:rPr>
      </w:pPr>
      <w:r>
        <w:rPr>
          <w:rFonts w:hint="eastAsia" w:ascii="仿宋_GB2312" w:hAnsi="仿宋_GB2312" w:eastAsia="仿宋_GB2312" w:cs="仿宋_GB2312"/>
          <w:color w:val="000000"/>
          <w:sz w:val="32"/>
          <w:szCs w:val="32"/>
          <w:shd w:val="clear" w:color="auto" w:fill="FFFFFF"/>
          <w:lang w:eastAsia="zh-CN"/>
        </w:rPr>
        <w:t>你如不服本决定，可以自收到本决定书之日起六十日内向焦作市人民政府申请行政复议；也可以在接到本决定书之日起</w:t>
      </w:r>
      <w:r>
        <w:rPr>
          <w:rFonts w:hint="eastAsia" w:ascii="仿宋_GB2312" w:hAnsi="仿宋_GB2312" w:eastAsia="仿宋_GB2312" w:cs="仿宋_GB2312"/>
          <w:color w:val="000000"/>
          <w:sz w:val="32"/>
          <w:szCs w:val="32"/>
          <w:shd w:val="clear" w:color="auto" w:fill="FFFFFF"/>
          <w:lang w:val="en-US" w:eastAsia="zh-CN"/>
        </w:rPr>
        <w:t>6个月</w:t>
      </w:r>
      <w:r>
        <w:rPr>
          <w:rFonts w:hint="eastAsia" w:ascii="仿宋_GB2312" w:hAnsi="仿宋_GB2312" w:eastAsia="仿宋_GB2312" w:cs="仿宋_GB2312"/>
          <w:color w:val="000000"/>
          <w:sz w:val="32"/>
          <w:szCs w:val="32"/>
          <w:shd w:val="clear" w:color="auto" w:fill="FFFFFF"/>
          <w:lang w:eastAsia="zh-CN"/>
        </w:rPr>
        <w:t>内向</w:t>
      </w:r>
      <w:r>
        <w:rPr>
          <w:rFonts w:hint="eastAsia" w:ascii="仿宋_GB2312" w:hAnsi="仿宋_GB2312" w:eastAsia="仿宋_GB2312" w:cs="仿宋_GB2312"/>
          <w:color w:val="000000"/>
          <w:sz w:val="32"/>
          <w:szCs w:val="32"/>
          <w:shd w:val="clear" w:color="auto" w:fill="FFFFFF"/>
          <w:lang w:val="en-US" w:eastAsia="zh-CN"/>
        </w:rPr>
        <w:t>郑州</w:t>
      </w:r>
      <w:r>
        <w:rPr>
          <w:rFonts w:hint="eastAsia" w:ascii="仿宋_GB2312" w:hAnsi="仿宋_GB2312" w:eastAsia="仿宋_GB2312" w:cs="仿宋_GB2312"/>
          <w:color w:val="000000"/>
          <w:sz w:val="32"/>
          <w:szCs w:val="32"/>
          <w:shd w:val="clear" w:color="auto" w:fill="FFFFFF"/>
          <w:lang w:eastAsia="zh-CN"/>
        </w:rPr>
        <w:t>铁路运输法院提起行政诉讼。申请行政复议或者提起行政诉讼，不停止行政处罚决定的执行。</w:t>
      </w:r>
    </w:p>
    <w:p w14:paraId="60BBD873">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60" w:lineRule="exact"/>
        <w:ind w:right="0" w:rightChars="0" w:firstLine="640" w:firstLineChars="200"/>
        <w:jc w:val="both"/>
        <w:textAlignment w:val="bottom"/>
        <w:rPr>
          <w:rFonts w:hint="eastAsia"/>
          <w:sz w:val="32"/>
          <w:lang w:val="en-US" w:eastAsia="zh-CN"/>
        </w:rPr>
      </w:pPr>
      <w:r>
        <w:rPr>
          <w:rFonts w:hint="eastAsia" w:ascii="仿宋_GB2312" w:hAnsi="仿宋_GB2312" w:eastAsia="仿宋_GB2312" w:cs="仿宋_GB2312"/>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4B558C0D">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60" w:lineRule="exact"/>
        <w:ind w:right="0" w:rightChars="0"/>
        <w:jc w:val="both"/>
        <w:textAlignment w:val="bottom"/>
        <w:rPr>
          <w:rFonts w:hint="eastAsia"/>
          <w:sz w:val="32"/>
          <w:lang w:val="en-US" w:eastAsia="zh-CN"/>
        </w:rPr>
      </w:pPr>
    </w:p>
    <w:p w14:paraId="65243B1A">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60" w:lineRule="exact"/>
        <w:ind w:right="0" w:rightChars="0"/>
        <w:jc w:val="both"/>
        <w:textAlignment w:val="bottom"/>
        <w:rPr>
          <w:rFonts w:hint="eastAsia"/>
          <w:sz w:val="32"/>
          <w:lang w:val="en-US" w:eastAsia="zh-CN"/>
        </w:rPr>
      </w:pPr>
    </w:p>
    <w:p w14:paraId="67434715">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60" w:lineRule="exact"/>
        <w:ind w:right="0" w:rightChars="0"/>
        <w:jc w:val="both"/>
        <w:textAlignment w:val="bottom"/>
        <w:rPr>
          <w:rFonts w:hint="eastAsia"/>
          <w:sz w:val="32"/>
          <w:lang w:val="en-US" w:eastAsia="zh-CN"/>
        </w:rPr>
      </w:pPr>
    </w:p>
    <w:p w14:paraId="759BAB19">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60" w:lineRule="exact"/>
        <w:ind w:right="0" w:rightChars="0" w:firstLine="5120" w:firstLineChars="1600"/>
        <w:jc w:val="both"/>
        <w:textAlignment w:val="bottom"/>
        <w:rPr>
          <w:rFonts w:hint="eastAsia"/>
          <w:sz w:val="32"/>
          <w:lang w:val="en-US" w:eastAsia="zh-CN"/>
        </w:rPr>
      </w:pPr>
      <w:r>
        <w:rPr>
          <w:rFonts w:hint="eastAsia"/>
          <w:sz w:val="32"/>
          <w:lang w:val="en-US" w:eastAsia="zh-CN"/>
        </w:rPr>
        <w:t>2025年10月</w:t>
      </w:r>
      <w:r>
        <w:rPr>
          <w:rFonts w:hint="eastAsia" w:cs="Times New Roman"/>
          <w:sz w:val="32"/>
          <w:szCs w:val="32"/>
          <w:lang w:val="en-US" w:eastAsia="zh-CN"/>
        </w:rPr>
        <w:t>31</w:t>
      </w:r>
      <w:r>
        <w:rPr>
          <w:rFonts w:hint="eastAsia"/>
          <w:sz w:val="32"/>
          <w:lang w:val="en-US" w:eastAsia="zh-CN"/>
        </w:rPr>
        <w:t>日</w:t>
      </w:r>
    </w:p>
    <w:p w14:paraId="496182B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50" w:lineRule="exact"/>
        <w:ind w:right="0" w:rightChars="0"/>
        <w:jc w:val="both"/>
        <w:textAlignment w:val="bottom"/>
        <w:rPr>
          <w:rFonts w:hint="eastAsia"/>
          <w:sz w:val="32"/>
          <w:lang w:val="en-US" w:eastAsia="zh-CN"/>
        </w:rPr>
      </w:pPr>
    </w:p>
    <w:p w14:paraId="6CDD7412">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70" w:lineRule="exact"/>
        <w:ind w:right="0" w:rightChars="0" w:firstLine="4800" w:firstLineChars="1500"/>
        <w:jc w:val="both"/>
        <w:textAlignment w:val="bottom"/>
        <w:rPr>
          <w:rFonts w:hint="eastAsia"/>
          <w:sz w:val="32"/>
          <w:lang w:val="en-US" w:eastAsia="zh-CN"/>
        </w:rPr>
      </w:pPr>
    </w:p>
    <w:sectPr>
      <w:headerReference r:id="rId5" w:type="default"/>
      <w:footerReference r:id="rId6" w:type="default"/>
      <w:footnotePr>
        <w:numFmt w:val="decimalHalfWidth"/>
      </w:footnotePr>
      <w:endnotePr>
        <w:numFmt w:val="chineseCounting"/>
      </w:endnotePr>
      <w:pgSz w:w="11905" w:h="16837"/>
      <w:pgMar w:top="2154" w:right="1474" w:bottom="1984" w:left="1587" w:header="566" w:footer="1474" w:gutter="0"/>
      <w:pgNumType w:fmt="decimal" w:start="1"/>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FZHTK--GBK1-0">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7E4B91">
    <w:pPr>
      <w:spacing w:line="1" w:lineRule="atLeast"/>
      <w:ind w:left="0" w:leftChars="0" w:firstLine="0" w:firstLineChars="0"/>
    </w:pPr>
  </w:p>
  <w:p w14:paraId="16A86651">
    <w:pPr>
      <w:spacing w:line="1" w:lineRule="atLeast"/>
      <w:jc w:val="left"/>
    </w:pPr>
    <w:r>
      <mc:AlternateContent>
        <mc:Choice Requires="wps">
          <w:drawing>
            <wp:anchor distT="0" distB="0" distL="114300" distR="114300" simplePos="0" relativeHeight="251661312" behindDoc="0" locked="1" layoutInCell="1" allowOverlap="1">
              <wp:simplePos x="0" y="0"/>
              <wp:positionH relativeFrom="column">
                <wp:posOffset>1296670</wp:posOffset>
              </wp:positionH>
              <wp:positionV relativeFrom="paragraph">
                <wp:posOffset>0</wp:posOffset>
              </wp:positionV>
              <wp:extent cx="2335530" cy="251460"/>
              <wp:effectExtent l="0" t="0" r="0" b="0"/>
              <wp:wrapNone/>
              <wp:docPr id="3" name="文本框 3"/>
              <wp:cNvGraphicFramePr/>
              <a:graphic xmlns:a="http://schemas.openxmlformats.org/drawingml/2006/main">
                <a:graphicData uri="http://schemas.microsoft.com/office/word/2010/wordprocessingShape">
                  <wps:wsp>
                    <wps:cNvSpPr txBox="1"/>
                    <wps:spPr>
                      <a:xfrm>
                        <a:off x="0" y="0"/>
                        <a:ext cx="2335530" cy="251460"/>
                      </a:xfrm>
                      <a:prstGeom prst="rect">
                        <a:avLst/>
                      </a:prstGeom>
                      <a:noFill/>
                      <a:ln w="7200">
                        <a:noFill/>
                      </a:ln>
                    </wps:spPr>
                    <wps:txbx>
                      <w:txbxContent>
                        <w:p w14:paraId="03259744">
                          <w:pPr>
                            <w:ind w:left="0" w:leftChars="0" w:firstLine="0" w:firstLineChars="0"/>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102.1pt;margin-top:0pt;height:19.8pt;width:183.9pt;z-index:251661312;mso-width-relative:page;mso-height-relative:page;" filled="f" stroked="f" coordsize="21600,21600" o:gfxdata="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qnVWL9cAAAAHAQAADwAAAAAAAAABACAAAAAiAAAAZHJzL2Rvd25yZXYu&#10;eG1sUEsBAhQAFAAAAAgAh07iQLUZ+pfDAQAAewMAAA4AAAAAAAAAAQAgAAAAJgEAAGRycy9lMm9E&#10;b2MueG1sUEsFBgAAAAAGAAYAWQEAAFsFAAAAAA==&#10;">
              <v:fill on="f" focussize="0,0"/>
              <v:stroke on="f" weight="0.566929133858268pt"/>
              <v:imagedata o:title=""/>
              <o:lock v:ext="edit" aspectratio="f"/>
              <v:textbox inset="0mm,0mm,0mm,0mm">
                <w:txbxContent>
                  <w:p w14:paraId="03259744">
                    <w:pPr>
                      <w:ind w:left="0" w:leftChars="0" w:firstLine="0" w:firstLineChars="0"/>
                      <w:rPr>
                        <w:rFonts w:hint="eastAsia"/>
                      </w:rPr>
                    </w:pPr>
                  </w:p>
                </w:txbxContent>
              </v:textbox>
              <w10:anchorlock/>
            </v:shape>
          </w:pict>
        </mc:Fallback>
      </mc:AlternateContent>
    </w:r>
    <w:r>
      <mc:AlternateContent>
        <mc:Choice Requires="wps">
          <w:drawing>
            <wp:inline distT="0" distB="0" distL="114300" distR="114300">
              <wp:extent cx="5471795" cy="251460"/>
              <wp:effectExtent l="0" t="0" r="0" b="0"/>
              <wp:docPr id="4" name="矩形 4"/>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XtoNB7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B97822">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5FD8FD86">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5FD8FD86">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hZWYzZTg1MjgwM2JkYjE3N2EwZmNkZDJhMDc1MWYifQ=="/>
    <w:docVar w:name="KSO_WPS_MARK_KEY" w:val="9dee9a19-ff29-4c73-8f12-6e9ff17e4eac"/>
  </w:docVars>
  <w:rsids>
    <w:rsidRoot w:val="7DC5315A"/>
    <w:rsid w:val="03056030"/>
    <w:rsid w:val="0A705454"/>
    <w:rsid w:val="0B696D19"/>
    <w:rsid w:val="113C0659"/>
    <w:rsid w:val="136D03B8"/>
    <w:rsid w:val="13EB21F9"/>
    <w:rsid w:val="15771AFC"/>
    <w:rsid w:val="158522BE"/>
    <w:rsid w:val="15BF6185"/>
    <w:rsid w:val="17377504"/>
    <w:rsid w:val="18D80A24"/>
    <w:rsid w:val="19F9518D"/>
    <w:rsid w:val="1B6A132D"/>
    <w:rsid w:val="1C1943F5"/>
    <w:rsid w:val="1EE56B5A"/>
    <w:rsid w:val="1F0855AB"/>
    <w:rsid w:val="20751B7E"/>
    <w:rsid w:val="20825C93"/>
    <w:rsid w:val="211679C4"/>
    <w:rsid w:val="257E0DD9"/>
    <w:rsid w:val="26176E7E"/>
    <w:rsid w:val="26F543A3"/>
    <w:rsid w:val="277C4387"/>
    <w:rsid w:val="28C055AB"/>
    <w:rsid w:val="2B162E29"/>
    <w:rsid w:val="2FA55ECC"/>
    <w:rsid w:val="2FF918ED"/>
    <w:rsid w:val="3044759B"/>
    <w:rsid w:val="30D836AE"/>
    <w:rsid w:val="314279F6"/>
    <w:rsid w:val="320E7DF5"/>
    <w:rsid w:val="340D18C0"/>
    <w:rsid w:val="35C879EF"/>
    <w:rsid w:val="36B92A29"/>
    <w:rsid w:val="39B71124"/>
    <w:rsid w:val="3FE16C80"/>
    <w:rsid w:val="40CE6F8C"/>
    <w:rsid w:val="41782A6F"/>
    <w:rsid w:val="417D0085"/>
    <w:rsid w:val="4292199F"/>
    <w:rsid w:val="43FB7987"/>
    <w:rsid w:val="44203197"/>
    <w:rsid w:val="44717AD0"/>
    <w:rsid w:val="457F0BF8"/>
    <w:rsid w:val="47486902"/>
    <w:rsid w:val="475F46D7"/>
    <w:rsid w:val="47C47A6D"/>
    <w:rsid w:val="493C25D4"/>
    <w:rsid w:val="4A186A9A"/>
    <w:rsid w:val="4E4361C3"/>
    <w:rsid w:val="4EEF5D9A"/>
    <w:rsid w:val="4FBE01E7"/>
    <w:rsid w:val="4FE2732D"/>
    <w:rsid w:val="51207B48"/>
    <w:rsid w:val="51211B2A"/>
    <w:rsid w:val="51795695"/>
    <w:rsid w:val="52253514"/>
    <w:rsid w:val="52B07B8F"/>
    <w:rsid w:val="532C785A"/>
    <w:rsid w:val="53AB047C"/>
    <w:rsid w:val="563E342F"/>
    <w:rsid w:val="572E3365"/>
    <w:rsid w:val="5A134177"/>
    <w:rsid w:val="5B527D19"/>
    <w:rsid w:val="5C6E5EA1"/>
    <w:rsid w:val="5EFD4BE8"/>
    <w:rsid w:val="5F6C6D3B"/>
    <w:rsid w:val="60236652"/>
    <w:rsid w:val="60D333C6"/>
    <w:rsid w:val="61056FD5"/>
    <w:rsid w:val="62506DE3"/>
    <w:rsid w:val="6380470F"/>
    <w:rsid w:val="65B97E2E"/>
    <w:rsid w:val="6C2216A6"/>
    <w:rsid w:val="6CCD205A"/>
    <w:rsid w:val="6DC43E9F"/>
    <w:rsid w:val="6E535B46"/>
    <w:rsid w:val="6F8C5880"/>
    <w:rsid w:val="70D80416"/>
    <w:rsid w:val="7A4D113E"/>
    <w:rsid w:val="7AA85DC8"/>
    <w:rsid w:val="7AD56D72"/>
    <w:rsid w:val="7DC5315A"/>
    <w:rsid w:val="7E0E6DE9"/>
    <w:rsid w:val="7FAF51E9"/>
    <w:rsid w:val="7FD14040"/>
    <w:rsid w:val="7FE04E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character" w:styleId="7">
    <w:name w:val="Emphasis"/>
    <w:basedOn w:val="6"/>
    <w:qFormat/>
    <w:uiPriority w:val="0"/>
    <w:rPr>
      <w:i/>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1748</Words>
  <Characters>1953</Characters>
  <Lines>0</Lines>
  <Paragraphs>0</Paragraphs>
  <TotalTime>2</TotalTime>
  <ScaleCrop>false</ScaleCrop>
  <LinksUpToDate>false</LinksUpToDate>
  <CharactersWithSpaces>1980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2023-02-25T01:58:00Z</dcterms:created>
  <dc:creator>冯春有</dc:creator>
  <cp:lastModifiedBy>小可爱1999。</cp:lastModifiedBy>
  <cp:lastPrinted>2025-08-13T08:20:00Z</cp:lastPrinted>
  <dcterms:modified xsi:type="dcterms:W3CDTF">2025-10-31T10:50:08Z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4517B461B85240D4B49356BB481DF769_13</vt:lpwstr>
  </property>
  <property fmtid="{D5CDD505-2E9C-101B-9397-08002B2CF9AE}" pid="4" name="KSOTemplateDocerSaveRecord">
    <vt:lpwstr>eyJoZGlkIjoiZTQyN2M1M2U3YjFhNzg3ZTlhZGQwMGM5ODcyZDJlZWIiLCJ1c2VySWQiOiI0MTgxMzM4MDgifQ==</vt:lpwstr>
  </property>
</Properties>
</file>