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7F2D3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eastAsia="仿宋_GB2312"/>
          <w:color w:val="000000"/>
          <w:szCs w:val="32"/>
        </w:rPr>
        <w:t xml:space="preserve">  </w:t>
      </w:r>
    </w:p>
    <w:p w14:paraId="44B6137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14:paraId="7696AF7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方正小标宋简体" w:hAnsi="方正小标宋简体" w:eastAsia="方正小标宋简体" w:cs="方正小标宋简体"/>
          <w:sz w:val="44"/>
          <w:szCs w:val="44"/>
          <w:lang w:val="en-US" w:eastAsia="zh-CN"/>
        </w:rPr>
      </w:pPr>
    </w:p>
    <w:p w14:paraId="6406BFD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焦作市生态环境局</w:t>
      </w:r>
    </w:p>
    <w:p w14:paraId="5DE2CD2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b/>
          <w:bCs/>
          <w:sz w:val="72"/>
          <w:szCs w:val="112"/>
          <w:lang w:val="en-US" w:eastAsia="zh-CN"/>
        </w:rPr>
      </w:pPr>
      <w:r>
        <w:rPr>
          <w:rFonts w:hint="eastAsia" w:ascii="方正小标宋简体" w:hAnsi="方正小标宋简体" w:eastAsia="方正小标宋简体" w:cs="方正小标宋简体"/>
          <w:b w:val="0"/>
          <w:bCs w:val="0"/>
          <w:sz w:val="44"/>
          <w:szCs w:val="44"/>
          <w:lang w:val="en-US" w:eastAsia="zh-CN"/>
        </w:rPr>
        <w:t>行政处罚决定书</w:t>
      </w:r>
    </w:p>
    <w:p w14:paraId="24EEF66F">
      <w:pPr>
        <w:jc w:val="center"/>
        <w:rPr>
          <w:rFonts w:hint="eastAsia"/>
          <w:b w:val="0"/>
          <w:bCs w:val="0"/>
          <w:sz w:val="21"/>
          <w:szCs w:val="24"/>
          <w:lang w:val="en-US" w:eastAsia="zh-CN"/>
        </w:rPr>
      </w:pPr>
      <w:r>
        <w:rPr>
          <w:rFonts w:hint="eastAsia" w:ascii="楷体_GB2312" w:hAnsi="楷体_GB2312" w:eastAsia="楷体_GB2312" w:cs="楷体_GB2312"/>
          <w:b w:val="0"/>
          <w:bCs w:val="0"/>
          <w:sz w:val="28"/>
          <w:szCs w:val="28"/>
          <w:lang w:val="en-US" w:eastAsia="zh-CN"/>
        </w:rPr>
        <w:t>焦环罚</w:t>
      </w:r>
      <w:r>
        <w:rPr>
          <w:rFonts w:hint="eastAsia" w:ascii="仿宋_GB2312" w:hAnsi="仿宋_GB2312" w:eastAsia="仿宋_GB2312" w:cs="仿宋_GB2312"/>
          <w:b w:val="0"/>
          <w:bCs w:val="0"/>
          <w:sz w:val="28"/>
          <w:szCs w:val="28"/>
          <w:lang w:val="en-US" w:eastAsia="zh-CN"/>
        </w:rPr>
        <w:t>〔</w:t>
      </w:r>
      <w:r>
        <w:rPr>
          <w:rFonts w:hint="eastAsia" w:ascii="楷体_GB2312" w:hAnsi="楷体_GB2312" w:eastAsia="楷体_GB2312" w:cs="楷体_GB2312"/>
          <w:b w:val="0"/>
          <w:bCs w:val="0"/>
          <w:sz w:val="28"/>
          <w:szCs w:val="28"/>
          <w:lang w:val="en-US" w:eastAsia="zh-CN"/>
        </w:rPr>
        <w:t>2025</w:t>
      </w:r>
      <w:r>
        <w:rPr>
          <w:rFonts w:hint="eastAsia" w:ascii="仿宋_GB2312" w:hAnsi="仿宋_GB2312" w:eastAsia="仿宋_GB2312" w:cs="仿宋_GB2312"/>
          <w:b w:val="0"/>
          <w:bCs w:val="0"/>
          <w:sz w:val="28"/>
          <w:szCs w:val="28"/>
          <w:lang w:val="en-US" w:eastAsia="zh-CN"/>
        </w:rPr>
        <w:t>〕168</w:t>
      </w:r>
      <w:r>
        <w:rPr>
          <w:rFonts w:hint="eastAsia" w:ascii="楷体_GB2312" w:hAnsi="楷体_GB2312" w:eastAsia="楷体_GB2312" w:cs="楷体_GB2312"/>
          <w:b w:val="0"/>
          <w:bCs w:val="0"/>
          <w:sz w:val="28"/>
          <w:szCs w:val="28"/>
          <w:lang w:val="en-US" w:eastAsia="zh-CN"/>
        </w:rPr>
        <w:t>号</w:t>
      </w:r>
    </w:p>
    <w:p w14:paraId="118D059B">
      <w:pPr>
        <w:jc w:val="both"/>
        <w:rPr>
          <w:rFonts w:hint="default"/>
          <w:b w:val="0"/>
          <w:bCs w:val="0"/>
          <w:sz w:val="21"/>
          <w:szCs w:val="24"/>
          <w:lang w:val="en-US" w:eastAsia="zh-CN"/>
        </w:rPr>
      </w:pPr>
    </w:p>
    <w:p w14:paraId="18583040">
      <w:pPr>
        <w:keepNext w:val="0"/>
        <w:keepLines w:val="0"/>
        <w:pageBreakBefore w:val="0"/>
        <w:widowControl w:val="0"/>
        <w:kinsoku/>
        <w:wordWrap w:val="0"/>
        <w:overflowPunct/>
        <w:topLinePunct w:val="0"/>
        <w:autoSpaceDE/>
        <w:autoSpaceDN/>
        <w:bidi w:val="0"/>
        <w:adjustRightInd/>
        <w:snapToGrid/>
        <w:spacing w:line="600" w:lineRule="exact"/>
        <w:textAlignment w:val="auto"/>
        <w:rPr>
          <w:rFonts w:hint="eastAsia"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当事人名称或姓名：风神轮胎股份有限公司</w:t>
      </w:r>
    </w:p>
    <w:p w14:paraId="05DF9061">
      <w:pPr>
        <w:keepNext w:val="0"/>
        <w:keepLines w:val="0"/>
        <w:pageBreakBefore w:val="0"/>
        <w:widowControl w:val="0"/>
        <w:kinsoku/>
        <w:wordWrap w:val="0"/>
        <w:overflowPunct/>
        <w:topLinePunct w:val="0"/>
        <w:autoSpaceDE/>
        <w:autoSpaceDN/>
        <w:bidi w:val="0"/>
        <w:adjustRightInd/>
        <w:snapToGrid/>
        <w:spacing w:line="600" w:lineRule="exact"/>
        <w:textAlignment w:val="auto"/>
        <w:rPr>
          <w:rFonts w:hint="eastAsia"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法定代表人（负责人）：王建军</w:t>
      </w:r>
    </w:p>
    <w:p w14:paraId="2568BAF2">
      <w:pPr>
        <w:keepNext w:val="0"/>
        <w:keepLines w:val="0"/>
        <w:pageBreakBefore w:val="0"/>
        <w:widowControl w:val="0"/>
        <w:kinsoku/>
        <w:wordWrap w:val="0"/>
        <w:overflowPunct/>
        <w:topLinePunct w:val="0"/>
        <w:autoSpaceDE/>
        <w:autoSpaceDN/>
        <w:bidi w:val="0"/>
        <w:adjustRightInd/>
        <w:snapToGrid/>
        <w:spacing w:line="600" w:lineRule="exact"/>
        <w:textAlignment w:val="auto"/>
        <w:rPr>
          <w:rFonts w:hint="eastAsia"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统一社会信用代码：914100007126348530</w:t>
      </w:r>
    </w:p>
    <w:p w14:paraId="78C4412B">
      <w:pPr>
        <w:keepNext w:val="0"/>
        <w:keepLines w:val="0"/>
        <w:pageBreakBefore w:val="0"/>
        <w:widowControl w:val="0"/>
        <w:kinsoku/>
        <w:wordWrap w:val="0"/>
        <w:overflowPunct/>
        <w:topLinePunct w:val="0"/>
        <w:autoSpaceDE/>
        <w:autoSpaceDN/>
        <w:bidi w:val="0"/>
        <w:adjustRightInd/>
        <w:snapToGrid/>
        <w:spacing w:line="600" w:lineRule="exact"/>
        <w:textAlignment w:val="auto"/>
        <w:rPr>
          <w:rFonts w:hint="eastAsia"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地址：焦作市焦东南路48号</w:t>
      </w:r>
    </w:p>
    <w:p w14:paraId="23987001">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2025年2月27日我局执法人员对你公司进行现场检查，查阅你公司生产情况。2024年2月5日12时我市启动重污染天气橙色预警（Ⅱ级响应），2月11日18时降为黄色预警（Ⅲ级响应），2月15日12时解除重污染天气黄色预警。风神轮胎股份有限公司重污染天气应急减排措施：橙色与黄色预警减排措施均为12台密炼机停机、201台硫化机停机；3台130吨锅炉（2用1备）执行超低排放要求；车辆运输停止使用国四及以下重型载货车辆（含燃气）进行运输,停止使用国三以下非道路移动机械作业。你公司在2024年2月5日12时至2024年2月15日12时预警期间生产设备停产数量未达到预警减排措施规定的停产数量，管控措施未落实到位。你公司上述行为违反了《焦作市大气污染防治条例》第三十五条“纳入重污染天气应急预案的企业应当根据市、县（市、区）人民政府制定的重污染天气应急预案，制定重污染天气应急响应操作方案，并按照规定备案和启动应急响应操作方案”的规定，依据《焦作市大气污染防治条例》第三十九条：“违反本条例第三十五条规定，未根据重污染天气应急预案制定重污染天气应急响应操作方案或者重污染天气应急响应操作方案未按照规定备案的，由生态环境主管部门责令改正，处一千元以上五千元以下罚款；未按照规定及时启动重污染天气应急响应操作方案的，由生态环境主管部门责令立即改正，处一万元以上五万元以下罚款”的规定进行处理。以上事实及证据如下：</w:t>
      </w:r>
    </w:p>
    <w:p w14:paraId="463186D2">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1.《营业执照》复印件1份、《授权委托书》1份、王勇身份证复印件1份、法定代表人身份证复印件1份，证明你公司的基本情况和被询问人员及陪同检查人员身份。</w:t>
      </w:r>
    </w:p>
    <w:p w14:paraId="5F33BFB5">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2.你公司2024年重污染天气应急减排“一厂一策”实施方案，证明你公司有密炼机23台、硫化机401台、3台锅炉，以</w:t>
      </w:r>
      <w:r>
        <w:rPr>
          <w:rFonts w:hint="eastAsia" w:ascii="Times New Roman" w:hAnsi="Times New Roman" w:eastAsia="仿宋_GB2312" w:cs="仿宋_GB2312"/>
          <w:spacing w:val="11"/>
          <w:kern w:val="2"/>
          <w:sz w:val="32"/>
          <w:szCs w:val="32"/>
          <w:u w:val="none"/>
          <w:lang w:val="en-US" w:eastAsia="zh-CN"/>
        </w:rPr>
        <w:t>及你公司重污染天气级Ⅱ、Ⅲ响应措施均为12台密炼机停机、2</w:t>
      </w:r>
      <w:r>
        <w:rPr>
          <w:rFonts w:hint="eastAsia" w:ascii="Times New Roman" w:hAnsi="Times New Roman" w:eastAsia="仿宋_GB2312" w:cs="仿宋_GB2312"/>
          <w:kern w:val="2"/>
          <w:sz w:val="32"/>
          <w:szCs w:val="32"/>
          <w:u w:val="none"/>
          <w:lang w:val="en-US" w:eastAsia="zh-CN"/>
        </w:rPr>
        <w:t>01台硫化机停机，3台130吨锅炉（2用1备）执行超低排放要求；车辆运输停止使用国四及以下重型载货车辆（含燃气）进行运输，停止使用国三以下非道路移动机械作业。</w:t>
      </w:r>
    </w:p>
    <w:p w14:paraId="52B35C12">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3.2025年2月27日通过在线数据调查3张图片，你公司提供生产计划汇总表，证明你公司在管控期间未落实管控措施。</w:t>
      </w:r>
    </w:p>
    <w:p w14:paraId="7005324B">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4.2025年2月27日《焦作市生态环境局现场检查（勘察）笔录》1份，2025年3月4日《焦作市生态环境局调查询问笔录》1份，证明你公司基本情况和2024年2月5日启动至2月15日解除期间重污染天气预警限产不到位。</w:t>
      </w:r>
    </w:p>
    <w:p w14:paraId="12B96387">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5.2024年2月5日《山阳区污染防治攻坚战领导小组办公室关于启动重污染天气橙色预警（Ⅱ级响应）的通知》2月11日《山阳区污染防治攻坚战领导小组办公室关于降级为黄色预警（Ⅲ级响应）的通知》，2月15日《山阳区污染防治攻坚战领导小组办公室关于解除重污染天气黄色预警（Ⅲ级响应）的通知》以及微信工作群截图，证明山阳区在2024年2月5日启动重污染天气橙色预警（Ⅱ级响应），2024年2月11日降级为重污染天气黄色预警（Ⅲ级响应），2024年2月15日12时起解除重污染天气黄色预警（Ⅲ级响应）且你公司收到了相关文件。</w:t>
      </w:r>
    </w:p>
    <w:p w14:paraId="012F7334">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6.排污许可证（复印件）1份，证明你公司排污许可管理类别为重点。</w:t>
      </w:r>
    </w:p>
    <w:p w14:paraId="6AB4C2AF">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7.《统计上大中小微企业划分办法（2017）》（国统字〔2017〕213号），结合你公司人员数量和营业额确定你公司为大型企业。</w:t>
      </w:r>
    </w:p>
    <w:p w14:paraId="4769303F">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8.执法人员的执法证复印件，证明执法人员的身份和资格。</w:t>
      </w:r>
    </w:p>
    <w:p w14:paraId="0AA20923">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你单位于2025年5月9日签收了《行政处罚事先（听证）告知书》（焦环罚告字〔2025〕71号），告知书告知你单位对我局拟作出行政处罚有权进行陈述申辩，以上事实我局《行政处罚事先（听证）告知书》（焦环罚告字〔2025〕71号）和《送达回证》等为证。你单位在规定的时间内未进行陈述、申辩。</w:t>
      </w:r>
    </w:p>
    <w:p w14:paraId="5D5A69D9">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根据《焦作市大气污染防治条例》第三十九条：“违反本条例第三十五条规定，未根据重污染天气应急预案制定重污染天气应急响应操作方案或者重污染天气应急响应操作方案未按照规定备案的，由生态环境主管部门责令改正，处一千元以上五千元以下罚款；未按照规定及时启动重污染天气应急响应操作方案的，由生态环境主管部门责令立即改正，处一万元以上五万元以下罚款”的规定。</w:t>
      </w:r>
    </w:p>
    <w:p w14:paraId="34AF798B">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参照《关于印发&lt;河南省生态环境行政处罚裁量基准适用规定（修订）&gt;&lt;河南省生态环境行政处罚裁量基准&gt;的通知》（豫环办〔2022〕72号）中通用处罚裁量基准：违法事实：一般（裁量等级1）；企业规模：大型企业（裁量等级4）；管理类别：重点管理（裁量等级3）；违法行为持续时间：一个月以下（裁量等级1）；超出限期整改时间：限期改正（裁量等级1）；违法行为发生频次：1次（裁量等级1）；违法行为发生地点：符合环境功能区划（裁量等级1）；经查询我局及山阳分局处罚台账，你公司两年内未受到过同类处罚（裁量等级1）；在检查及调查过程中，你公司能够积极配合并提供材料，属于配合检查（裁量等级1）。</w:t>
      </w:r>
    </w:p>
    <w:p w14:paraId="5308E60E">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计算公式：</w:t>
      </w:r>
    </w:p>
    <w:p w14:paraId="19D4C439">
      <w:pPr>
        <w:keepNext w:val="0"/>
        <w:keepLines w:val="0"/>
        <w:pageBreakBefore w:val="0"/>
        <w:widowControl w:val="0"/>
        <w:kinsoku/>
        <w:wordWrap w:val="0"/>
        <w:overflowPunct/>
        <w:topLinePunct w:val="0"/>
        <w:autoSpaceDE/>
        <w:autoSpaceDN/>
        <w:bidi w:val="0"/>
        <w:adjustRightInd/>
        <w:snapToGrid/>
        <w:spacing w:line="600" w:lineRule="exact"/>
        <w:ind w:firstLine="560" w:firstLineChars="200"/>
        <w:textAlignment w:val="auto"/>
        <w:rPr>
          <w:rFonts w:hint="eastAsia" w:ascii="Times New Roman" w:hAnsi="Times New Roman" w:eastAsia="仿宋_GB2312" w:cs="仿宋_GB2312"/>
          <w:kern w:val="2"/>
          <w:sz w:val="28"/>
          <w:szCs w:val="28"/>
          <w:u w:val="none"/>
          <w:lang w:val="en-US" w:eastAsia="zh-CN"/>
        </w:rPr>
      </w:pPr>
      <m:oMathPara>
        <m:oMath>
          <m:r>
            <m:rPr/>
            <w:rPr>
              <w:rFonts w:hint="default" w:ascii="Cambria Math" w:hAnsi="Cambria Math" w:eastAsia="仿宋_GB2312"/>
              <w:sz w:val="28"/>
              <w:szCs w:val="22"/>
              <w:u w:val="none"/>
            </w:rPr>
            <m:t>X=N+(M−N)×</m:t>
          </m:r>
          <m:d>
            <m:dPr>
              <m:begChr m:val="["/>
              <m:endChr m:val="]"/>
              <m:ctrlPr>
                <w:rPr>
                  <w:rFonts w:hint="default" w:ascii="Cambria Math" w:hAnsi="Cambria Math" w:eastAsia="仿宋_GB2312"/>
                  <w:sz w:val="28"/>
                  <w:szCs w:val="22"/>
                  <w:u w:val="none"/>
                </w:rPr>
              </m:ctrlPr>
            </m:dPr>
            <m:e>
              <m:sSup>
                <m:sSupPr>
                  <m:ctrlPr>
                    <w:rPr>
                      <w:rFonts w:hint="default" w:ascii="Cambria Math" w:hAnsi="Cambria Math" w:eastAsia="仿宋_GB2312"/>
                      <w:sz w:val="28"/>
                      <w:szCs w:val="22"/>
                      <w:u w:val="none"/>
                    </w:rPr>
                  </m:ctrlPr>
                </m:sSupPr>
                <m:e>
                  <m:d>
                    <m:dPr>
                      <m:ctrlPr>
                        <w:rPr>
                          <w:rFonts w:hint="default" w:ascii="Cambria Math" w:hAnsi="Cambria Math" w:eastAsia="仿宋_GB2312"/>
                          <w:sz w:val="28"/>
                          <w:szCs w:val="22"/>
                          <w:u w:val="none"/>
                        </w:rPr>
                      </m:ctrlPr>
                    </m:dPr>
                    <m:e>
                      <m:f>
                        <m:fPr>
                          <m:ctrlPr>
                            <w:rPr>
                              <w:rFonts w:hint="default" w:ascii="Cambria Math" w:hAnsi="Cambria Math" w:eastAsia="仿宋_GB2312"/>
                              <w:i/>
                              <w:sz w:val="28"/>
                              <w:szCs w:val="22"/>
                              <w:u w:val="none"/>
                            </w:rPr>
                          </m:ctrlPr>
                        </m:fPr>
                        <m:num>
                          <m:r>
                            <m:rPr/>
                            <w:rPr>
                              <w:rFonts w:hint="default" w:ascii="Cambria Math" w:hAnsi="Cambria Math" w:eastAsia="仿宋_GB2312"/>
                              <w:sz w:val="28"/>
                              <w:szCs w:val="22"/>
                              <w:u w:val="none"/>
                            </w:rPr>
                            <m:t>A</m:t>
                          </m:r>
                          <m:ctrlPr>
                            <w:rPr>
                              <w:rFonts w:ascii="Cambria Math" w:hAnsi="Cambria Math" w:eastAsia="仿宋_GB2312"/>
                              <w:sz w:val="28"/>
                              <w:szCs w:val="22"/>
                              <w:u w:val="none"/>
                            </w:rPr>
                          </m:ctrlPr>
                        </m:num>
                        <m:den>
                          <m:r>
                            <m:rPr/>
                            <w:rPr>
                              <w:rFonts w:hint="default" w:ascii="Cambria Math" w:hAnsi="Cambria Math" w:eastAsia="仿宋_GB2312"/>
                              <w:sz w:val="28"/>
                              <w:szCs w:val="22"/>
                              <w:u w:val="none"/>
                            </w:rPr>
                            <m:t>5</m:t>
                          </m:r>
                          <m:ctrlPr>
                            <w:rPr>
                              <w:rFonts w:ascii="Cambria Math" w:hAnsi="Cambria Math" w:eastAsia="仿宋_GB2312"/>
                              <w:sz w:val="28"/>
                              <w:szCs w:val="22"/>
                              <w:u w:val="none"/>
                            </w:rPr>
                          </m:ctrlPr>
                        </m:den>
                      </m:f>
                      <m:ctrlPr>
                        <w:rPr>
                          <w:rFonts w:hint="default" w:ascii="Cambria Math" w:hAnsi="Cambria Math" w:eastAsia="仿宋_GB2312"/>
                          <w:i/>
                          <w:sz w:val="28"/>
                          <w:szCs w:val="22"/>
                          <w:u w:val="none"/>
                        </w:rPr>
                      </m:ctrlPr>
                    </m:e>
                  </m:d>
                  <m:ctrlPr>
                    <w:rPr>
                      <w:rFonts w:hint="default" w:ascii="Cambria Math" w:hAnsi="Cambria Math" w:eastAsia="仿宋_GB2312"/>
                      <w:sz w:val="28"/>
                      <w:szCs w:val="22"/>
                      <w:u w:val="none"/>
                    </w:rPr>
                  </m:ctrlPr>
                </m:e>
                <m:sup>
                  <m:r>
                    <m:rPr/>
                    <w:rPr>
                      <w:rFonts w:hint="default" w:ascii="Cambria Math" w:hAnsi="Cambria Math" w:eastAsia="仿宋_GB2312"/>
                      <w:sz w:val="28"/>
                      <w:szCs w:val="22"/>
                      <w:u w:val="none"/>
                    </w:rPr>
                    <m:t>2</m:t>
                  </m:r>
                  <m:ctrlPr>
                    <w:rPr>
                      <w:rFonts w:hint="default" w:ascii="Cambria Math" w:hAnsi="Cambria Math" w:eastAsia="仿宋_GB2312"/>
                      <w:sz w:val="28"/>
                      <w:szCs w:val="22"/>
                      <w:u w:val="none"/>
                    </w:rPr>
                  </m:ctrlPr>
                </m:sup>
              </m:sSup>
              <m:r>
                <m:rPr/>
                <w:rPr>
                  <w:rFonts w:hint="default" w:ascii="Cambria Math" w:hAnsi="Cambria Math" w:eastAsia="仿宋_GB2312"/>
                  <w:sz w:val="28"/>
                  <w:szCs w:val="22"/>
                  <w:u w:val="none"/>
                </w:rPr>
                <m:t>+</m:t>
              </m:r>
              <m:f>
                <m:fPr>
                  <m:ctrlPr>
                    <w:rPr>
                      <w:rFonts w:hint="default" w:ascii="Cambria Math" w:hAnsi="Cambria Math" w:eastAsia="仿宋_GB2312"/>
                      <w:i/>
                      <w:sz w:val="28"/>
                      <w:szCs w:val="22"/>
                      <w:u w:val="none"/>
                    </w:rPr>
                  </m:ctrlPr>
                </m:fPr>
                <m:num>
                  <m:nary>
                    <m:naryPr>
                      <m:chr m:val="∑"/>
                      <m:limLoc m:val="undOvr"/>
                      <m:ctrlPr>
                        <w:rPr>
                          <w:rFonts w:hint="default" w:ascii="Cambria Math" w:hAnsi="Cambria Math" w:eastAsia="仿宋_GB2312"/>
                          <w:sz w:val="28"/>
                          <w:szCs w:val="22"/>
                          <w:u w:val="none"/>
                        </w:rPr>
                      </m:ctrlPr>
                    </m:naryPr>
                    <m:sub>
                      <m:r>
                        <m:rPr/>
                        <w:rPr>
                          <w:rFonts w:hint="default" w:ascii="Cambria Math" w:hAnsi="Cambria Math" w:eastAsia="仿宋_GB2312"/>
                          <w:sz w:val="28"/>
                          <w:szCs w:val="22"/>
                          <w:u w:val="none"/>
                        </w:rPr>
                        <m:t>i=1</m:t>
                      </m:r>
                      <m:ctrlPr>
                        <w:rPr>
                          <w:rFonts w:hint="default" w:ascii="Cambria Math" w:hAnsi="Cambria Math" w:eastAsia="仿宋_GB2312"/>
                          <w:i/>
                          <w:sz w:val="28"/>
                          <w:szCs w:val="22"/>
                          <w:u w:val="none"/>
                        </w:rPr>
                      </m:ctrlPr>
                    </m:sub>
                    <m:sup>
                      <m:r>
                        <m:rPr/>
                        <w:rPr>
                          <w:rFonts w:hint="default" w:ascii="Cambria Math" w:hAnsi="Cambria Math" w:eastAsia="仿宋_GB2312"/>
                          <w:sz w:val="28"/>
                          <w:szCs w:val="22"/>
                          <w:u w:val="none"/>
                        </w:rPr>
                        <m:t>n</m:t>
                      </m:r>
                      <m:ctrlPr>
                        <w:rPr>
                          <w:rFonts w:hint="default" w:ascii="Cambria Math" w:hAnsi="Cambria Math" w:eastAsia="仿宋_GB2312"/>
                          <w:i/>
                          <w:sz w:val="28"/>
                          <w:szCs w:val="22"/>
                          <w:u w:val="none"/>
                        </w:rPr>
                      </m:ctrlPr>
                    </m:sup>
                    <m:e>
                      <m:sSubSup>
                        <m:sSubSupPr>
                          <m:ctrlPr>
                            <w:rPr>
                              <w:rFonts w:hint="default" w:ascii="Cambria Math" w:hAnsi="Cambria Math" w:eastAsia="仿宋_GB2312"/>
                              <w:sz w:val="28"/>
                              <w:szCs w:val="22"/>
                              <w:u w:val="none"/>
                            </w:rPr>
                          </m:ctrlPr>
                        </m:sSubSupPr>
                        <m:e>
                          <m:r>
                            <m:rPr/>
                            <w:rPr>
                              <w:rFonts w:hint="default" w:ascii="Cambria Math" w:hAnsi="Cambria Math" w:eastAsia="仿宋_GB2312"/>
                              <w:sz w:val="28"/>
                              <w:szCs w:val="22"/>
                              <w:u w:val="none"/>
                            </w:rPr>
                            <m:t>B</m:t>
                          </m:r>
                          <m:ctrlPr>
                            <w:rPr>
                              <w:rFonts w:ascii="Cambria Math" w:hAnsi="Cambria Math" w:eastAsia="仿宋_GB2312"/>
                              <w:sz w:val="28"/>
                              <w:szCs w:val="22"/>
                              <w:u w:val="none"/>
                            </w:rPr>
                          </m:ctrlPr>
                        </m:e>
                        <m:sub>
                          <m:r>
                            <m:rPr/>
                            <w:rPr>
                              <w:rFonts w:hint="default" w:ascii="Cambria Math" w:hAnsi="Cambria Math" w:eastAsia="仿宋_GB2312"/>
                              <w:sz w:val="28"/>
                              <w:szCs w:val="22"/>
                              <w:u w:val="none"/>
                            </w:rPr>
                            <m:t>i</m:t>
                          </m:r>
                          <m:ctrlPr>
                            <w:rPr>
                              <w:rFonts w:ascii="Cambria Math" w:hAnsi="Cambria Math" w:eastAsia="仿宋_GB2312"/>
                              <w:sz w:val="28"/>
                              <w:szCs w:val="22"/>
                              <w:u w:val="none"/>
                            </w:rPr>
                          </m:ctrlPr>
                        </m:sub>
                        <m:sup>
                          <m:r>
                            <m:rPr/>
                            <w:rPr>
                              <w:rFonts w:hint="default" w:ascii="Cambria Math" w:hAnsi="Cambria Math" w:eastAsia="仿宋_GB2312"/>
                              <w:sz w:val="28"/>
                              <w:szCs w:val="22"/>
                              <w:u w:val="none"/>
                            </w:rPr>
                            <m:t>2</m:t>
                          </m:r>
                          <m:ctrlPr>
                            <w:rPr>
                              <w:rFonts w:ascii="Cambria Math" w:hAnsi="Cambria Math" w:eastAsia="仿宋_GB2312"/>
                              <w:sz w:val="28"/>
                              <w:szCs w:val="22"/>
                              <w:u w:val="none"/>
                            </w:rPr>
                          </m:ctrlPr>
                        </m:sup>
                      </m:sSubSup>
                      <m:ctrlPr>
                        <w:rPr>
                          <w:rFonts w:hint="default" w:ascii="Cambria Math" w:hAnsi="Cambria Math" w:eastAsia="仿宋_GB2312"/>
                          <w:sz w:val="28"/>
                          <w:szCs w:val="22"/>
                          <w:u w:val="none"/>
                        </w:rPr>
                      </m:ctrlPr>
                    </m:e>
                  </m:nary>
                  <m:ctrlPr>
                    <w:rPr>
                      <w:rFonts w:hint="default" w:ascii="Cambria Math" w:hAnsi="Cambria Math" w:eastAsia="仿宋_GB2312"/>
                      <w:sz w:val="28"/>
                      <w:szCs w:val="22"/>
                      <w:u w:val="none"/>
                    </w:rPr>
                  </m:ctrlPr>
                </m:num>
                <m:den>
                  <m:sSup>
                    <m:sSupPr>
                      <m:ctrlPr>
                        <w:rPr>
                          <w:rFonts w:hint="default" w:ascii="Cambria Math" w:hAnsi="Cambria Math" w:eastAsia="仿宋_GB2312"/>
                          <w:sz w:val="28"/>
                          <w:szCs w:val="22"/>
                          <w:u w:val="none"/>
                        </w:rPr>
                      </m:ctrlPr>
                    </m:sSupPr>
                    <m:e>
                      <m:r>
                        <m:rPr/>
                        <w:rPr>
                          <w:rFonts w:hint="default" w:ascii="Cambria Math" w:hAnsi="Cambria Math" w:eastAsia="仿宋_GB2312"/>
                          <w:sz w:val="28"/>
                          <w:szCs w:val="22"/>
                          <w:u w:val="none"/>
                        </w:rPr>
                        <m:t>5</m:t>
                      </m:r>
                      <m:ctrlPr>
                        <w:rPr>
                          <w:rFonts w:hint="default" w:ascii="Cambria Math" w:hAnsi="Cambria Math" w:eastAsia="仿宋_GB2312"/>
                          <w:sz w:val="28"/>
                          <w:szCs w:val="22"/>
                          <w:u w:val="none"/>
                        </w:rPr>
                      </m:ctrlPr>
                    </m:e>
                    <m:sup>
                      <m:r>
                        <m:rPr/>
                        <w:rPr>
                          <w:rFonts w:hint="default" w:ascii="Cambria Math" w:hAnsi="Cambria Math" w:eastAsia="仿宋_GB2312"/>
                          <w:sz w:val="28"/>
                          <w:szCs w:val="22"/>
                          <w:u w:val="none"/>
                        </w:rPr>
                        <m:t>2</m:t>
                      </m:r>
                      <m:ctrlPr>
                        <w:rPr>
                          <w:rFonts w:hint="default" w:ascii="Cambria Math" w:hAnsi="Cambria Math" w:eastAsia="仿宋_GB2312"/>
                          <w:sz w:val="28"/>
                          <w:szCs w:val="22"/>
                          <w:u w:val="none"/>
                        </w:rPr>
                      </m:ctrlPr>
                    </m:sup>
                  </m:sSup>
                  <m:r>
                    <m:rPr/>
                    <w:rPr>
                      <w:rFonts w:hint="default" w:ascii="Cambria Math" w:hAnsi="Cambria Math" w:eastAsia="仿宋_GB2312"/>
                      <w:sz w:val="28"/>
                      <w:szCs w:val="22"/>
                      <w:u w:val="none"/>
                    </w:rPr>
                    <m:t>⋅n</m:t>
                  </m:r>
                  <m:ctrlPr>
                    <w:rPr>
                      <w:rFonts w:hint="default" w:ascii="Cambria Math" w:hAnsi="Cambria Math" w:eastAsia="仿宋_GB2312"/>
                      <w:sz w:val="28"/>
                      <w:szCs w:val="22"/>
                      <w:u w:val="none"/>
                    </w:rPr>
                  </m:ctrlPr>
                </m:den>
              </m:f>
              <m:ctrlPr>
                <w:rPr>
                  <w:rFonts w:hint="default" w:ascii="Cambria Math" w:hAnsi="Cambria Math" w:eastAsia="仿宋_GB2312"/>
                  <w:i/>
                  <w:sz w:val="28"/>
                  <w:szCs w:val="22"/>
                  <w:u w:val="none"/>
                </w:rPr>
              </m:ctrlPr>
            </m:e>
          </m:d>
          <m:r>
            <m:rPr/>
            <w:rPr>
              <w:rFonts w:hint="default" w:ascii="Cambria Math" w:hAnsi="Cambria Math" w:eastAsia="仿宋_GB2312"/>
              <w:sz w:val="28"/>
              <w:szCs w:val="22"/>
              <w:u w:val="none"/>
            </w:rPr>
            <m:t>×50%</m:t>
          </m:r>
        </m:oMath>
      </m:oMathPara>
    </w:p>
    <w:p w14:paraId="43C61A15">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X:处罚金额；</w:t>
      </w:r>
    </w:p>
    <w:p w14:paraId="19294446">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M:法定处罚金额上限；</w:t>
      </w:r>
    </w:p>
    <w:p w14:paraId="763D86F8">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N:法定处罚金额下限，下限可以为零；</w:t>
      </w:r>
    </w:p>
    <w:p w14:paraId="0307E99E">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A:首要裁量因素等级；</w:t>
      </w:r>
    </w:p>
    <w:p w14:paraId="0E3BE01F">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n:其余裁量因素个数；</w:t>
      </w:r>
    </w:p>
    <w:p w14:paraId="25C745CA">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B:其余裁量因素的裁量等级。</w:t>
      </w:r>
    </w:p>
    <w:p w14:paraId="62EF9752">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将裁量等级数据代入上述公式，进行计算：</w:t>
      </w:r>
    </w:p>
    <w:p w14:paraId="63A8B525">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kern w:val="2"/>
          <w:sz w:val="32"/>
          <w:szCs w:val="32"/>
          <w:u w:val="none"/>
          <w:lang w:val="en-US" w:eastAsia="zh-CN"/>
        </w:rPr>
      </w:pPr>
      <w:r>
        <w:rPr>
          <w:rFonts w:hint="default" w:ascii="Times New Roman" w:hAnsi="Times New Roman" w:eastAsia="仿宋_GB2312" w:cs="仿宋_GB2312"/>
          <w:color w:val="000000"/>
          <w:kern w:val="0"/>
          <w:sz w:val="32"/>
          <w:szCs w:val="32"/>
          <w:u w:val="none"/>
          <w:lang w:val="en-US" w:eastAsia="zh-CN" w:bidi="ar"/>
        </w:rPr>
        <w:t>X=</w:t>
      </w:r>
      <w:r>
        <w:rPr>
          <w:rFonts w:hint="eastAsia" w:ascii="Times New Roman" w:hAnsi="Times New Roman" w:eastAsia="仿宋_GB2312" w:cs="仿宋_GB2312"/>
          <w:color w:val="000000"/>
          <w:kern w:val="0"/>
          <w:sz w:val="32"/>
          <w:szCs w:val="32"/>
          <w:u w:val="none"/>
          <w:lang w:val="en-US" w:eastAsia="zh-CN" w:bidi="ar"/>
        </w:rPr>
        <w:t>1</w:t>
      </w:r>
      <w:r>
        <w:rPr>
          <w:rFonts w:hint="default" w:ascii="Times New Roman" w:hAnsi="Times New Roman" w:eastAsia="仿宋_GB2312" w:cs="仿宋_GB2312"/>
          <w:color w:val="000000"/>
          <w:kern w:val="0"/>
          <w:sz w:val="32"/>
          <w:szCs w:val="32"/>
          <w:u w:val="none"/>
          <w:lang w:val="en-US" w:eastAsia="zh-CN" w:bidi="ar"/>
        </w:rPr>
        <w:t>+（</w:t>
      </w:r>
      <w:r>
        <w:rPr>
          <w:rFonts w:hint="eastAsia" w:ascii="Times New Roman" w:hAnsi="Times New Roman" w:eastAsia="仿宋_GB2312" w:cs="仿宋_GB2312"/>
          <w:color w:val="000000"/>
          <w:kern w:val="0"/>
          <w:sz w:val="32"/>
          <w:szCs w:val="32"/>
          <w:u w:val="none"/>
          <w:lang w:val="en-US" w:eastAsia="zh-CN" w:bidi="ar"/>
        </w:rPr>
        <w:t>5</w:t>
      </w:r>
      <w:r>
        <w:rPr>
          <w:rFonts w:hint="default" w:ascii="Times New Roman" w:hAnsi="Times New Roman" w:eastAsia="仿宋_GB2312" w:cs="仿宋_GB2312"/>
          <w:color w:val="000000"/>
          <w:kern w:val="0"/>
          <w:sz w:val="32"/>
          <w:szCs w:val="32"/>
          <w:u w:val="none"/>
          <w:lang w:val="en-US" w:eastAsia="zh-CN" w:bidi="ar"/>
        </w:rPr>
        <w:t>-</w:t>
      </w:r>
      <w:r>
        <w:rPr>
          <w:rFonts w:hint="eastAsia" w:ascii="Times New Roman" w:hAnsi="Times New Roman" w:eastAsia="仿宋_GB2312" w:cs="仿宋_GB2312"/>
          <w:color w:val="000000"/>
          <w:kern w:val="0"/>
          <w:sz w:val="32"/>
          <w:szCs w:val="32"/>
          <w:u w:val="none"/>
          <w:lang w:val="en-US" w:eastAsia="zh-CN" w:bidi="ar"/>
        </w:rPr>
        <w:t>1</w:t>
      </w:r>
      <w:r>
        <w:rPr>
          <w:rFonts w:hint="default" w:ascii="Times New Roman" w:hAnsi="Times New Roman" w:eastAsia="仿宋_GB2312" w:cs="仿宋_GB2312"/>
          <w:color w:val="000000"/>
          <w:kern w:val="0"/>
          <w:sz w:val="32"/>
          <w:szCs w:val="32"/>
          <w:u w:val="none"/>
          <w:lang w:val="en-US" w:eastAsia="zh-CN" w:bidi="ar"/>
        </w:rPr>
        <w:t>）×[</w:t>
      </w:r>
      <w:r>
        <w:rPr>
          <w:rFonts w:hint="eastAsia" w:ascii="Times New Roman" w:hAnsi="Times New Roman" w:eastAsia="仿宋_GB2312" w:cs="仿宋_GB2312"/>
          <w:color w:val="000000"/>
          <w:kern w:val="0"/>
          <w:sz w:val="32"/>
          <w:szCs w:val="32"/>
          <w:u w:val="none"/>
          <w:lang w:val="en-US" w:eastAsia="zh-CN" w:bidi="ar"/>
        </w:rPr>
        <w:t>（</w:t>
      </w:r>
      <w:r>
        <w:rPr>
          <w:rFonts w:hint="default" w:ascii="Times New Roman" w:hAnsi="Times New Roman" w:eastAsia="仿宋_GB2312" w:cs="仿宋_GB2312"/>
          <w:color w:val="000000"/>
          <w:kern w:val="0"/>
          <w:sz w:val="32"/>
          <w:szCs w:val="32"/>
          <w:u w:val="none"/>
          <w:lang w:val="en-US" w:eastAsia="zh-CN" w:bidi="ar"/>
        </w:rPr>
        <w:t>1/5</w:t>
      </w:r>
      <w:r>
        <w:rPr>
          <w:rFonts w:hint="eastAsia" w:ascii="Times New Roman" w:hAnsi="Times New Roman" w:eastAsia="仿宋_GB2312" w:cs="仿宋_GB2312"/>
          <w:color w:val="000000"/>
          <w:kern w:val="0"/>
          <w:sz w:val="32"/>
          <w:szCs w:val="32"/>
          <w:u w:val="none"/>
          <w:lang w:val="en-US" w:eastAsia="zh-CN" w:bidi="ar"/>
        </w:rPr>
        <w:t>）</w:t>
      </w:r>
      <w:r>
        <w:rPr>
          <w:rFonts w:hint="default" w:ascii="Times New Roman" w:hAnsi="Times New Roman" w:eastAsia="仿宋_GB2312" w:cs="仿宋_GB2312"/>
          <w:color w:val="000000"/>
          <w:kern w:val="0"/>
          <w:sz w:val="32"/>
          <w:szCs w:val="32"/>
          <w:u w:val="none"/>
          <w:vertAlign w:val="superscript"/>
          <w:lang w:val="en-US" w:eastAsia="zh-CN" w:bidi="ar"/>
        </w:rPr>
        <w:t>2</w:t>
      </w:r>
      <w:r>
        <w:rPr>
          <w:rFonts w:hint="default" w:ascii="Times New Roman" w:hAnsi="Times New Roman" w:eastAsia="仿宋_GB2312" w:cs="仿宋_GB2312"/>
          <w:color w:val="000000"/>
          <w:kern w:val="0"/>
          <w:sz w:val="32"/>
          <w:szCs w:val="32"/>
          <w:u w:val="none"/>
          <w:lang w:val="en-US" w:eastAsia="zh-CN" w:bidi="ar"/>
        </w:rPr>
        <w:t>+</w:t>
      </w:r>
      <w:r>
        <w:rPr>
          <w:rFonts w:hint="eastAsia" w:ascii="Times New Roman" w:hAnsi="Times New Roman" w:eastAsia="仿宋_GB2312" w:cs="仿宋_GB2312"/>
          <w:color w:val="000000"/>
          <w:kern w:val="0"/>
          <w:sz w:val="32"/>
          <w:szCs w:val="32"/>
          <w:u w:val="none"/>
          <w:lang w:val="en-US" w:eastAsia="zh-CN" w:bidi="ar"/>
        </w:rPr>
        <w:t>（4</w:t>
      </w:r>
      <w:r>
        <w:rPr>
          <w:rFonts w:hint="default" w:ascii="Times New Roman" w:hAnsi="Times New Roman" w:eastAsia="仿宋_GB2312" w:cs="仿宋_GB2312"/>
          <w:color w:val="000000"/>
          <w:kern w:val="0"/>
          <w:sz w:val="32"/>
          <w:szCs w:val="32"/>
          <w:u w:val="none"/>
          <w:vertAlign w:val="superscript"/>
          <w:lang w:val="en-US" w:eastAsia="zh-CN" w:bidi="ar"/>
        </w:rPr>
        <w:t>2</w:t>
      </w:r>
      <w:r>
        <w:rPr>
          <w:rFonts w:hint="default" w:ascii="Times New Roman" w:hAnsi="Times New Roman" w:eastAsia="仿宋_GB2312" w:cs="仿宋_GB2312"/>
          <w:color w:val="000000"/>
          <w:kern w:val="0"/>
          <w:sz w:val="32"/>
          <w:szCs w:val="32"/>
          <w:u w:val="none"/>
          <w:lang w:val="en-US" w:eastAsia="zh-CN" w:bidi="ar"/>
        </w:rPr>
        <w:t>+</w:t>
      </w:r>
      <w:r>
        <w:rPr>
          <w:rFonts w:hint="eastAsia" w:ascii="Times New Roman" w:hAnsi="Times New Roman" w:eastAsia="仿宋_GB2312" w:cs="仿宋_GB2312"/>
          <w:color w:val="000000"/>
          <w:kern w:val="0"/>
          <w:sz w:val="32"/>
          <w:szCs w:val="32"/>
          <w:u w:val="none"/>
          <w:lang w:val="en-US" w:eastAsia="zh-CN" w:bidi="ar"/>
        </w:rPr>
        <w:t>3</w:t>
      </w:r>
      <w:r>
        <w:rPr>
          <w:rFonts w:hint="default" w:ascii="Times New Roman" w:hAnsi="Times New Roman" w:eastAsia="仿宋_GB2312" w:cs="仿宋_GB2312"/>
          <w:color w:val="000000"/>
          <w:kern w:val="0"/>
          <w:sz w:val="32"/>
          <w:szCs w:val="32"/>
          <w:u w:val="none"/>
          <w:vertAlign w:val="superscript"/>
          <w:lang w:val="en-US" w:eastAsia="zh-CN" w:bidi="ar"/>
        </w:rPr>
        <w:t>2</w:t>
      </w:r>
      <w:r>
        <w:rPr>
          <w:rFonts w:hint="default" w:ascii="Times New Roman" w:hAnsi="Times New Roman" w:eastAsia="仿宋_GB2312" w:cs="仿宋_GB2312"/>
          <w:color w:val="000000"/>
          <w:kern w:val="0"/>
          <w:sz w:val="32"/>
          <w:szCs w:val="32"/>
          <w:u w:val="none"/>
          <w:lang w:val="en-US" w:eastAsia="zh-CN" w:bidi="ar"/>
        </w:rPr>
        <w:t>+1</w:t>
      </w:r>
      <w:r>
        <w:rPr>
          <w:rFonts w:hint="default" w:ascii="Times New Roman" w:hAnsi="Times New Roman" w:eastAsia="仿宋_GB2312" w:cs="仿宋_GB2312"/>
          <w:color w:val="000000"/>
          <w:kern w:val="0"/>
          <w:sz w:val="32"/>
          <w:szCs w:val="32"/>
          <w:u w:val="none"/>
          <w:vertAlign w:val="superscript"/>
          <w:lang w:val="en-US" w:eastAsia="zh-CN" w:bidi="ar"/>
        </w:rPr>
        <w:t>2</w:t>
      </w:r>
      <w:r>
        <w:rPr>
          <w:rFonts w:hint="default" w:ascii="Times New Roman" w:hAnsi="Times New Roman" w:eastAsia="仿宋_GB2312" w:cs="仿宋_GB2312"/>
          <w:color w:val="000000"/>
          <w:kern w:val="0"/>
          <w:sz w:val="32"/>
          <w:szCs w:val="32"/>
          <w:u w:val="none"/>
          <w:lang w:val="en-US" w:eastAsia="zh-CN" w:bidi="ar"/>
        </w:rPr>
        <w:t>+1</w:t>
      </w:r>
      <w:r>
        <w:rPr>
          <w:rFonts w:hint="default" w:ascii="Times New Roman" w:hAnsi="Times New Roman" w:eastAsia="仿宋_GB2312" w:cs="仿宋_GB2312"/>
          <w:color w:val="000000"/>
          <w:kern w:val="0"/>
          <w:sz w:val="32"/>
          <w:szCs w:val="32"/>
          <w:u w:val="none"/>
          <w:vertAlign w:val="superscript"/>
          <w:lang w:val="en-US" w:eastAsia="zh-CN" w:bidi="ar"/>
        </w:rPr>
        <w:t>2</w:t>
      </w:r>
      <w:r>
        <w:rPr>
          <w:rFonts w:hint="default" w:ascii="Times New Roman" w:hAnsi="Times New Roman" w:eastAsia="仿宋_GB2312" w:cs="仿宋_GB2312"/>
          <w:color w:val="000000"/>
          <w:kern w:val="0"/>
          <w:sz w:val="32"/>
          <w:szCs w:val="32"/>
          <w:u w:val="none"/>
          <w:lang w:val="en-US" w:eastAsia="zh-CN" w:bidi="ar"/>
        </w:rPr>
        <w:t>+1</w:t>
      </w:r>
      <w:r>
        <w:rPr>
          <w:rFonts w:hint="default" w:ascii="Times New Roman" w:hAnsi="Times New Roman" w:eastAsia="仿宋_GB2312" w:cs="仿宋_GB2312"/>
          <w:color w:val="000000"/>
          <w:kern w:val="0"/>
          <w:sz w:val="32"/>
          <w:szCs w:val="32"/>
          <w:u w:val="none"/>
          <w:vertAlign w:val="superscript"/>
          <w:lang w:val="en-US" w:eastAsia="zh-CN" w:bidi="ar"/>
        </w:rPr>
        <w:t>2</w:t>
      </w:r>
      <w:r>
        <w:rPr>
          <w:rFonts w:hint="default" w:ascii="Times New Roman" w:hAnsi="Times New Roman" w:eastAsia="仿宋_GB2312" w:cs="仿宋_GB2312"/>
          <w:color w:val="000000"/>
          <w:kern w:val="0"/>
          <w:sz w:val="32"/>
          <w:szCs w:val="32"/>
          <w:u w:val="none"/>
          <w:lang w:val="en-US" w:eastAsia="zh-CN" w:bidi="ar"/>
        </w:rPr>
        <w:t>+1</w:t>
      </w:r>
      <w:r>
        <w:rPr>
          <w:rFonts w:hint="default" w:ascii="Times New Roman" w:hAnsi="Times New Roman" w:eastAsia="仿宋_GB2312" w:cs="仿宋_GB2312"/>
          <w:color w:val="000000"/>
          <w:kern w:val="0"/>
          <w:sz w:val="32"/>
          <w:szCs w:val="32"/>
          <w:u w:val="none"/>
          <w:vertAlign w:val="superscript"/>
          <w:lang w:val="en-US" w:eastAsia="zh-CN" w:bidi="ar"/>
        </w:rPr>
        <w:t>2</w:t>
      </w:r>
      <w:r>
        <w:rPr>
          <w:rFonts w:hint="default" w:ascii="Times New Roman" w:hAnsi="Times New Roman" w:eastAsia="仿宋_GB2312" w:cs="仿宋_GB2312"/>
          <w:color w:val="000000"/>
          <w:kern w:val="0"/>
          <w:sz w:val="32"/>
          <w:szCs w:val="32"/>
          <w:u w:val="none"/>
          <w:lang w:val="en-US" w:eastAsia="zh-CN" w:bidi="ar"/>
        </w:rPr>
        <w:t>+1</w:t>
      </w:r>
      <w:r>
        <w:rPr>
          <w:rFonts w:hint="default" w:ascii="Times New Roman" w:hAnsi="Times New Roman" w:eastAsia="仿宋_GB2312" w:cs="仿宋_GB2312"/>
          <w:color w:val="000000"/>
          <w:kern w:val="0"/>
          <w:sz w:val="32"/>
          <w:szCs w:val="32"/>
          <w:u w:val="none"/>
          <w:vertAlign w:val="superscript"/>
          <w:lang w:val="en-US" w:eastAsia="zh-CN" w:bidi="ar"/>
        </w:rPr>
        <w:t>2</w:t>
      </w:r>
      <w:r>
        <w:rPr>
          <w:rFonts w:hint="default" w:ascii="Times New Roman" w:hAnsi="Times New Roman" w:eastAsia="仿宋_GB2312" w:cs="仿宋_GB2312"/>
          <w:color w:val="000000"/>
          <w:kern w:val="0"/>
          <w:sz w:val="32"/>
          <w:szCs w:val="32"/>
          <w:u w:val="none"/>
          <w:lang w:val="en-US" w:eastAsia="zh-CN" w:bidi="ar"/>
        </w:rPr>
        <w:t>+1</w:t>
      </w:r>
      <w:r>
        <w:rPr>
          <w:rFonts w:hint="default" w:ascii="Times New Roman" w:hAnsi="Times New Roman" w:eastAsia="仿宋_GB2312" w:cs="仿宋_GB2312"/>
          <w:color w:val="000000"/>
          <w:kern w:val="0"/>
          <w:sz w:val="32"/>
          <w:szCs w:val="32"/>
          <w:u w:val="none"/>
          <w:vertAlign w:val="superscript"/>
          <w:lang w:val="en-US" w:eastAsia="zh-CN" w:bidi="ar"/>
        </w:rPr>
        <w:t>2</w:t>
      </w:r>
      <w:r>
        <w:rPr>
          <w:rFonts w:hint="eastAsia" w:ascii="Times New Roman" w:hAnsi="Times New Roman" w:eastAsia="仿宋_GB2312" w:cs="仿宋_GB2312"/>
          <w:color w:val="000000"/>
          <w:kern w:val="0"/>
          <w:sz w:val="32"/>
          <w:szCs w:val="32"/>
          <w:u w:val="none"/>
          <w:lang w:val="en-US" w:eastAsia="zh-CN" w:bidi="ar"/>
        </w:rPr>
        <w:t>）</w:t>
      </w:r>
      <w:r>
        <w:rPr>
          <w:rFonts w:hint="default" w:ascii="Times New Roman" w:hAnsi="Times New Roman" w:eastAsia="仿宋_GB2312" w:cs="仿宋_GB2312"/>
          <w:color w:val="000000"/>
          <w:kern w:val="0"/>
          <w:sz w:val="32"/>
          <w:szCs w:val="32"/>
          <w:u w:val="none"/>
          <w:lang w:val="en-US" w:eastAsia="zh-CN" w:bidi="ar"/>
        </w:rPr>
        <w:t>/（5</w:t>
      </w:r>
      <w:r>
        <w:rPr>
          <w:rFonts w:hint="default" w:ascii="Times New Roman" w:hAnsi="Times New Roman" w:eastAsia="仿宋_GB2312" w:cs="仿宋_GB2312"/>
          <w:color w:val="000000"/>
          <w:kern w:val="0"/>
          <w:sz w:val="32"/>
          <w:szCs w:val="32"/>
          <w:u w:val="none"/>
          <w:vertAlign w:val="superscript"/>
          <w:lang w:val="en-US" w:eastAsia="zh-CN" w:bidi="ar"/>
        </w:rPr>
        <w:t>2</w:t>
      </w:r>
      <w:r>
        <w:rPr>
          <w:rFonts w:hint="default" w:ascii="Times New Roman" w:hAnsi="Times New Roman" w:eastAsia="仿宋_GB2312" w:cs="仿宋_GB2312"/>
          <w:color w:val="000000"/>
          <w:kern w:val="0"/>
          <w:sz w:val="32"/>
          <w:szCs w:val="32"/>
          <w:u w:val="none"/>
          <w:lang w:val="en-US" w:eastAsia="zh-CN" w:bidi="ar"/>
        </w:rPr>
        <w:t>×8）]×50%</w:t>
      </w:r>
      <w:r>
        <w:rPr>
          <w:rFonts w:hint="eastAsia" w:ascii="Times New Roman" w:hAnsi="Times New Roman" w:eastAsia="仿宋_GB2312" w:cs="仿宋_GB2312"/>
          <w:color w:val="000000"/>
          <w:kern w:val="0"/>
          <w:sz w:val="32"/>
          <w:szCs w:val="32"/>
          <w:u w:val="none"/>
          <w:lang w:val="en-US" w:eastAsia="zh-CN" w:bidi="ar"/>
        </w:rPr>
        <w:t>＝1.39（万元）</w:t>
      </w:r>
    </w:p>
    <w:p w14:paraId="38BB2C94">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结合你单位违法行为的事实、性质、情节、社会危害程度和相关证据，我局决定对你单位进行如下行政处罚：</w:t>
      </w:r>
    </w:p>
    <w:p w14:paraId="5BA5A8E9">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给予罚款壹万叁仟玖佰元整的行政处罚。</w:t>
      </w:r>
    </w:p>
    <w:p w14:paraId="26019204">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你单位应当收到本决定书之日起15日内将罚款缴至指定银行账号：</w:t>
      </w:r>
    </w:p>
    <w:p w14:paraId="785A8E96">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户名：焦作市财政局非税收入财政专户</w:t>
      </w:r>
    </w:p>
    <w:p w14:paraId="1C1BCFD8">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账号：100195545980010001</w:t>
      </w:r>
    </w:p>
    <w:p w14:paraId="28616D72">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收款银行：中国邮政储蓄银行焦作市民主南路支行</w:t>
      </w:r>
      <w:bookmarkStart w:id="0" w:name="_GoBack"/>
      <w:bookmarkEnd w:id="0"/>
    </w:p>
    <w:p w14:paraId="7B0F2B8C">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款项缴清后，请持银行受理回单到我局索取罚款收据，并将缴款凭据第三联（备查联）报送我局备案。</w:t>
      </w:r>
    </w:p>
    <w:p w14:paraId="79CEA455">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你单位如不服本处罚决定，可以在收到本处罚决定书之日起六十日内向焦作市人民政府申请行政复议，也可以在接到本处罚决定书之日起六个月内直接向焦作市解放区人民法院提起行政诉讼。申请行政复议或者提起行政诉讼，不停止行政处罚决定的执行。逾期不申请行政复议，也不提起行政诉讼，又不履行行政处罚决定的，我局将依法申请人民法院强制执行。</w:t>
      </w:r>
    </w:p>
    <w:p w14:paraId="6157FB8A">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 xml:space="preserve"> </w:t>
      </w:r>
    </w:p>
    <w:p w14:paraId="7EFDF375">
      <w:pPr>
        <w:keepNext w:val="0"/>
        <w:keepLines w:val="0"/>
        <w:pageBreakBefore w:val="0"/>
        <w:widowControl w:val="0"/>
        <w:kinsoku/>
        <w:wordWrap w:val="0"/>
        <w:overflowPunct/>
        <w:topLinePunct w:val="0"/>
        <w:autoSpaceDE/>
        <w:autoSpaceDN/>
        <w:bidi w:val="0"/>
        <w:adjustRightInd/>
        <w:snapToGrid/>
        <w:spacing w:line="600" w:lineRule="exact"/>
        <w:textAlignment w:val="auto"/>
        <w:rPr>
          <w:rFonts w:hint="eastAsia" w:ascii="Times New Roman" w:hAnsi="Times New Roman" w:eastAsia="仿宋_GB2312" w:cs="仿宋_GB2312"/>
          <w:kern w:val="2"/>
          <w:sz w:val="32"/>
          <w:szCs w:val="32"/>
          <w:u w:val="none"/>
          <w:lang w:val="en-US" w:eastAsia="zh-CN"/>
        </w:rPr>
      </w:pPr>
    </w:p>
    <w:p w14:paraId="4D3E2615">
      <w:pPr>
        <w:keepNext w:val="0"/>
        <w:keepLines w:val="0"/>
        <w:pageBreakBefore w:val="0"/>
        <w:widowControl w:val="0"/>
        <w:kinsoku/>
        <w:wordWrap w:val="0"/>
        <w:overflowPunct/>
        <w:topLinePunct w:val="0"/>
        <w:autoSpaceDE/>
        <w:autoSpaceDN/>
        <w:bidi w:val="0"/>
        <w:adjustRightInd/>
        <w:snapToGrid/>
        <w:spacing w:line="600" w:lineRule="exact"/>
        <w:textAlignment w:val="auto"/>
        <w:rPr>
          <w:rFonts w:hint="eastAsia" w:ascii="Times New Roman" w:hAnsi="Times New Roman" w:eastAsia="仿宋_GB2312" w:cs="仿宋_GB2312"/>
          <w:kern w:val="2"/>
          <w:sz w:val="32"/>
          <w:szCs w:val="32"/>
          <w:u w:val="none"/>
          <w:lang w:val="en-US" w:eastAsia="zh-CN"/>
        </w:rPr>
      </w:pPr>
    </w:p>
    <w:p w14:paraId="5453F7F1">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仿宋_GB2312"/>
          <w:kern w:val="2"/>
          <w:sz w:val="32"/>
          <w:szCs w:val="32"/>
          <w:u w:val="none"/>
          <w:lang w:val="en-US" w:eastAsia="zh-CN"/>
        </w:rPr>
      </w:pPr>
      <w:r>
        <w:rPr>
          <w:rFonts w:hint="eastAsia" w:ascii="Times New Roman" w:hAnsi="Times New Roman" w:eastAsia="仿宋_GB2312" w:cs="仿宋_GB2312"/>
          <w:kern w:val="2"/>
          <w:sz w:val="32"/>
          <w:szCs w:val="32"/>
          <w:u w:val="none"/>
          <w:lang w:val="en-US" w:eastAsia="zh-CN"/>
        </w:rPr>
        <w:t xml:space="preserve">                                 2025年6月10日</w:t>
      </w:r>
    </w:p>
    <w:p w14:paraId="19FBD2B0">
      <w:pPr>
        <w:keepNext w:val="0"/>
        <w:keepLines w:val="0"/>
        <w:pageBreakBefore w:val="0"/>
        <w:widowControl w:val="0"/>
        <w:kinsoku/>
        <w:wordWrap w:val="0"/>
        <w:overflowPunct/>
        <w:topLinePunct w:val="0"/>
        <w:autoSpaceDE/>
        <w:autoSpaceDN/>
        <w:bidi w:val="0"/>
        <w:adjustRightInd/>
        <w:snapToGrid/>
        <w:spacing w:line="600" w:lineRule="exact"/>
        <w:ind w:firstLine="560" w:firstLineChars="200"/>
        <w:textAlignment w:val="auto"/>
        <w:rPr>
          <w:rFonts w:hint="default" w:ascii="Times New Roman" w:hAnsi="Times New Roman" w:eastAsia="仿宋_GB2312" w:cs="仿宋_GB2312"/>
          <w:kern w:val="2"/>
          <w:sz w:val="28"/>
          <w:szCs w:val="28"/>
          <w:u w:val="none"/>
          <w:lang w:val="en-US" w:eastAsia="zh-CN"/>
        </w:rPr>
      </w:pPr>
    </w:p>
    <w:p w14:paraId="04E9F5B1">
      <w:pPr>
        <w:keepNext w:val="0"/>
        <w:keepLines w:val="0"/>
        <w:pageBreakBefore w:val="0"/>
        <w:widowControl w:val="0"/>
        <w:kinsoku/>
        <w:wordWrap w:val="0"/>
        <w:overflowPunct/>
        <w:topLinePunct w:val="0"/>
        <w:autoSpaceDE/>
        <w:autoSpaceDN/>
        <w:bidi w:val="0"/>
        <w:adjustRightInd/>
        <w:snapToGrid/>
        <w:spacing w:line="600" w:lineRule="exact"/>
        <w:ind w:firstLine="560" w:firstLineChars="200"/>
        <w:textAlignment w:val="auto"/>
        <w:rPr>
          <w:rFonts w:hint="eastAsia" w:ascii="Times New Roman" w:hAnsi="Times New Roman" w:eastAsia="仿宋_GB2312" w:cs="仿宋_GB2312"/>
          <w:kern w:val="2"/>
          <w:sz w:val="28"/>
          <w:szCs w:val="28"/>
          <w:u w:val="none"/>
          <w:lang w:val="en-US" w:eastAsia="zh-CN"/>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237C88">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BCBF31">
                          <w:pPr>
                            <w:pStyle w:val="2"/>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1BCBF31">
                    <w:pPr>
                      <w:pStyle w:val="2"/>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341276"/>
    <w:rsid w:val="018E7169"/>
    <w:rsid w:val="019404F8"/>
    <w:rsid w:val="0573173F"/>
    <w:rsid w:val="0602718B"/>
    <w:rsid w:val="071E0F8F"/>
    <w:rsid w:val="09E512F1"/>
    <w:rsid w:val="0BAD4690"/>
    <w:rsid w:val="12541D09"/>
    <w:rsid w:val="142C45C0"/>
    <w:rsid w:val="165A4E99"/>
    <w:rsid w:val="1881312C"/>
    <w:rsid w:val="19FF69FF"/>
    <w:rsid w:val="1A620D3B"/>
    <w:rsid w:val="1A6E2F44"/>
    <w:rsid w:val="1B37228A"/>
    <w:rsid w:val="1F315492"/>
    <w:rsid w:val="1F521540"/>
    <w:rsid w:val="25EB0D59"/>
    <w:rsid w:val="26AA49AC"/>
    <w:rsid w:val="28453E52"/>
    <w:rsid w:val="284E0B51"/>
    <w:rsid w:val="2A77438F"/>
    <w:rsid w:val="2BC96E6C"/>
    <w:rsid w:val="2EDA6FA5"/>
    <w:rsid w:val="31964BE3"/>
    <w:rsid w:val="33A82B0B"/>
    <w:rsid w:val="395F1C11"/>
    <w:rsid w:val="3B540DC9"/>
    <w:rsid w:val="3BE9065F"/>
    <w:rsid w:val="3E4846D5"/>
    <w:rsid w:val="44D73368"/>
    <w:rsid w:val="49BC3715"/>
    <w:rsid w:val="50F1639A"/>
    <w:rsid w:val="531B76FE"/>
    <w:rsid w:val="532C190B"/>
    <w:rsid w:val="54AB3BF3"/>
    <w:rsid w:val="55790C6D"/>
    <w:rsid w:val="557E3F74"/>
    <w:rsid w:val="569819EA"/>
    <w:rsid w:val="59657925"/>
    <w:rsid w:val="59CE54CA"/>
    <w:rsid w:val="5C2634BB"/>
    <w:rsid w:val="5E566F66"/>
    <w:rsid w:val="62CD144C"/>
    <w:rsid w:val="63162BC2"/>
    <w:rsid w:val="663F14FE"/>
    <w:rsid w:val="68757459"/>
    <w:rsid w:val="6CDA2140"/>
    <w:rsid w:val="6DD96BB7"/>
    <w:rsid w:val="7270316B"/>
    <w:rsid w:val="74C27582"/>
    <w:rsid w:val="784C17E8"/>
    <w:rsid w:val="7D342F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2432</Words>
  <Characters>2639</Characters>
  <Lines>1</Lines>
  <Paragraphs>1</Paragraphs>
  <TotalTime>5</TotalTime>
  <ScaleCrop>false</ScaleCrop>
  <LinksUpToDate>false</LinksUpToDate>
  <CharactersWithSpaces>2675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2025-06-04T08:44:00Z</dcterms:created>
  <dc:creator>Administrator</dc:creator>
  <cp:lastModifiedBy>叙利亚炮兵</cp:lastModifiedBy>
  <cp:lastPrinted>2025-06-05T02:19:00Z</cp:lastPrinted>
  <dcterms:modified xsi:type="dcterms:W3CDTF">2025-06-17T02:32:31Z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eyJoZGlkIjoiMzQwZGY4MTc3NzAzZDViNzczZTQzNTkxNTQzNmQ0YjAiLCJ1c2VySWQiOiIxMDYwMzg0MTk1In0=</vt:lpwstr>
  </property>
  <property fmtid="{D5CDD505-2E9C-101B-9397-08002B2CF9AE}" pid="4" name="ICV">
    <vt:lpwstr>990C6ED1AE4C43B686E4CE31DCE7D560_13</vt:lpwstr>
  </property>
</Properties>
</file>