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napToGrid w:val="0"/>
        <w:spacing w:line="700" w:lineRule="exact"/>
        <w:jc w:val="both"/>
        <w:rPr>
          <w:rFonts w:hint="default" w:ascii="Times New Roman" w:hAnsi="Times New Roman" w:eastAsia="方正小标宋简体" w:cs="Times New Roman"/>
          <w:bCs/>
          <w:sz w:val="44"/>
          <w:szCs w:val="44"/>
        </w:rPr>
      </w:pPr>
      <w:bookmarkStart w:id="0" w:name="_Toc24038"/>
      <w:bookmarkStart w:id="1" w:name="_Toc21336"/>
      <w:bookmarkStart w:id="2" w:name="_Toc5085"/>
    </w:p>
    <w:p>
      <w:pPr>
        <w:snapToGrid w:val="0"/>
        <w:spacing w:line="700" w:lineRule="exact"/>
        <w:jc w:val="center"/>
        <w:rPr>
          <w:rFonts w:hint="default" w:ascii="Times New Roman" w:hAnsi="Times New Roman" w:eastAsia="方正小标宋简体" w:cs="Times New Roman"/>
          <w:bCs/>
          <w:sz w:val="44"/>
          <w:szCs w:val="44"/>
          <w:lang w:val="en-US" w:eastAsia="zh-CN"/>
        </w:rPr>
      </w:pPr>
      <w:r>
        <w:rPr>
          <w:rFonts w:hint="default" w:ascii="Times New Roman" w:hAnsi="Times New Roman" w:eastAsia="方正小标宋简体" w:cs="Times New Roman"/>
          <w:bCs/>
          <w:sz w:val="44"/>
          <w:szCs w:val="44"/>
          <w:lang w:val="en-US" w:eastAsia="zh-CN"/>
        </w:rPr>
        <w:t>焦作市生态环境局</w:t>
      </w:r>
    </w:p>
    <w:p>
      <w:pPr>
        <w:snapToGrid w:val="0"/>
        <w:spacing w:line="700" w:lineRule="exact"/>
        <w:jc w:val="center"/>
        <w:rPr>
          <w:rFonts w:hint="default" w:ascii="Times New Roman" w:hAnsi="Times New Roman" w:eastAsia="方正小标宋_GBK" w:cs="Times New Roman"/>
          <w:bCs/>
          <w:sz w:val="44"/>
          <w:szCs w:val="44"/>
        </w:rPr>
      </w:pPr>
      <w:r>
        <w:rPr>
          <w:rFonts w:hint="default" w:ascii="Times New Roman" w:hAnsi="Times New Roman" w:eastAsia="方正小标宋简体" w:cs="Times New Roman"/>
          <w:bCs/>
          <w:sz w:val="44"/>
          <w:szCs w:val="44"/>
        </w:rPr>
        <w:t>行政处罚决定书</w:t>
      </w:r>
      <w:bookmarkEnd w:id="0"/>
      <w:bookmarkEnd w:id="1"/>
      <w:bookmarkEnd w:id="2"/>
    </w:p>
    <w:p>
      <w:pPr>
        <w:snapToGrid w:val="0"/>
        <w:spacing w:line="700" w:lineRule="exact"/>
        <w:jc w:val="right"/>
        <w:rPr>
          <w:rFonts w:hint="default" w:ascii="Times New Roman" w:hAnsi="Times New Roman" w:eastAsia="仿宋" w:cs="Times New Roman"/>
          <w:color w:val="FF0000"/>
          <w:sz w:val="32"/>
          <w:szCs w:val="32"/>
          <w:lang w:eastAsia="zh-CN"/>
        </w:rPr>
      </w:pPr>
      <w:r>
        <w:rPr>
          <w:rFonts w:hint="eastAsia" w:ascii="楷体" w:hAnsi="楷体" w:eastAsia="楷体" w:cs="楷体"/>
          <w:color w:val="FF0000"/>
          <w:sz w:val="32"/>
          <w:szCs w:val="32"/>
        </w:rPr>
        <w:t>焦环罚</w:t>
      </w:r>
      <w:r>
        <w:rPr>
          <w:rFonts w:hint="eastAsia" w:ascii="仿宋" w:hAnsi="仿宋" w:eastAsia="楷体" w:cs="楷体"/>
          <w:color w:val="FF0000"/>
          <w:sz w:val="32"/>
          <w:szCs w:val="32"/>
        </w:rPr>
        <w:t>〔2025〕</w:t>
      </w:r>
      <w:r>
        <w:rPr>
          <w:rFonts w:hint="eastAsia" w:ascii="仿宋" w:hAnsi="仿宋" w:eastAsia="楷体" w:cs="楷体"/>
          <w:color w:val="FF0000"/>
          <w:sz w:val="32"/>
          <w:szCs w:val="32"/>
          <w:lang w:val="en-US" w:eastAsia="zh-CN"/>
        </w:rPr>
        <w:t>256</w:t>
      </w:r>
      <w:bookmarkStart w:id="7" w:name="_GoBack"/>
      <w:bookmarkEnd w:id="7"/>
      <w:r>
        <w:rPr>
          <w:rFonts w:hint="eastAsia" w:ascii="仿宋" w:hAnsi="仿宋" w:eastAsia="楷体" w:cs="楷体"/>
          <w:color w:val="FF0000"/>
          <w:sz w:val="32"/>
          <w:szCs w:val="32"/>
        </w:rPr>
        <w:t>号</w:t>
      </w:r>
    </w:p>
    <w:p>
      <w:pPr>
        <w:spacing w:line="600" w:lineRule="exact"/>
        <w:jc w:val="left"/>
        <w:rPr>
          <w:rFonts w:hint="default" w:ascii="Times New Roman" w:hAnsi="Times New Roman" w:eastAsia="仿宋" w:cs="Times New Roman"/>
          <w:b/>
          <w:bCs/>
          <w:szCs w:val="32"/>
        </w:rPr>
      </w:pPr>
      <w:bookmarkStart w:id="3" w:name="_Toc29232"/>
      <w:r>
        <w:rPr>
          <w:rFonts w:hint="default" w:ascii="Times New Roman" w:hAnsi="Times New Roman" w:eastAsia="黑体" w:cs="Times New Roman"/>
          <w:b w:val="0"/>
          <w:bCs w:val="0"/>
          <w:sz w:val="32"/>
          <w:szCs w:val="32"/>
          <w:lang w:bidi="ar"/>
        </w:rPr>
        <w:t>单位名称</w:t>
      </w:r>
      <w:r>
        <w:rPr>
          <w:rFonts w:hint="default" w:ascii="Times New Roman" w:hAnsi="Times New Roman" w:eastAsia="黑体" w:cs="Times New Roman"/>
          <w:sz w:val="32"/>
          <w:szCs w:val="32"/>
          <w:lang w:bidi="ar"/>
        </w:rPr>
        <w:t>：</w:t>
      </w:r>
      <w:r>
        <w:rPr>
          <w:rFonts w:hint="default" w:ascii="仿宋" w:hAnsi="仿宋" w:eastAsia="仿宋" w:cs="Times New Roman"/>
          <w:sz w:val="32"/>
          <w:szCs w:val="32"/>
          <w:lang w:bidi="ar"/>
        </w:rPr>
        <w:t>精典之路农业科技有限公司</w:t>
      </w:r>
    </w:p>
    <w:p>
      <w:pPr>
        <w:spacing w:line="600" w:lineRule="exact"/>
        <w:jc w:val="left"/>
        <w:rPr>
          <w:rFonts w:hint="default" w:ascii="仿宋" w:hAnsi="仿宋" w:eastAsia="仿宋" w:cs="Times New Roman"/>
          <w:sz w:val="32"/>
          <w:szCs w:val="32"/>
          <w:lang w:bidi="ar"/>
        </w:rPr>
      </w:pPr>
      <w:r>
        <w:rPr>
          <w:rFonts w:hint="default" w:ascii="Times New Roman" w:hAnsi="Times New Roman" w:eastAsia="黑体" w:cs="Times New Roman"/>
          <w:b w:val="0"/>
          <w:bCs w:val="0"/>
          <w:sz w:val="32"/>
          <w:szCs w:val="32"/>
          <w:lang w:val="en-US" w:eastAsia="zh-CN" w:bidi="ar"/>
        </w:rPr>
        <w:t>地址</w:t>
      </w:r>
      <w:r>
        <w:rPr>
          <w:rFonts w:hint="default" w:ascii="Times New Roman" w:hAnsi="Times New Roman" w:eastAsia="黑体" w:cs="Times New Roman"/>
          <w:sz w:val="32"/>
          <w:szCs w:val="32"/>
          <w:lang w:bidi="ar"/>
        </w:rPr>
        <w:t>：</w:t>
      </w:r>
      <w:r>
        <w:rPr>
          <w:rFonts w:hint="default" w:ascii="仿宋" w:hAnsi="仿宋" w:eastAsia="仿宋" w:cs="Times New Roman"/>
          <w:sz w:val="32"/>
          <w:szCs w:val="32"/>
          <w:lang w:bidi="ar"/>
        </w:rPr>
        <w:t>孟州市西虢镇豫农工业园区</w:t>
      </w:r>
    </w:p>
    <w:p>
      <w:pPr>
        <w:spacing w:line="600" w:lineRule="exact"/>
        <w:jc w:val="left"/>
        <w:rPr>
          <w:rFonts w:hint="default" w:ascii="Times New Roman" w:hAnsi="Times New Roman" w:eastAsia="仿宋" w:cs="Times New Roman"/>
          <w:szCs w:val="32"/>
        </w:rPr>
      </w:pPr>
      <w:r>
        <w:rPr>
          <w:rFonts w:hint="default" w:ascii="Times New Roman" w:hAnsi="Times New Roman" w:eastAsia="黑体" w:cs="Times New Roman"/>
          <w:b w:val="0"/>
          <w:bCs w:val="0"/>
          <w:sz w:val="32"/>
          <w:szCs w:val="32"/>
          <w:lang w:bidi="ar"/>
        </w:rPr>
        <w:t>统一社会信用代码</w:t>
      </w:r>
      <w:r>
        <w:rPr>
          <w:rFonts w:hint="default" w:ascii="Times New Roman" w:hAnsi="Times New Roman" w:eastAsia="黑体" w:cs="Times New Roman"/>
          <w:sz w:val="32"/>
          <w:szCs w:val="32"/>
          <w:lang w:bidi="ar"/>
        </w:rPr>
        <w:t>：</w:t>
      </w:r>
      <w:r>
        <w:rPr>
          <w:rFonts w:hint="default" w:ascii="仿宋" w:hAnsi="仿宋" w:eastAsia="仿宋" w:cs="Times New Roman"/>
          <w:sz w:val="32"/>
          <w:szCs w:val="32"/>
          <w:lang w:bidi="ar"/>
        </w:rPr>
        <w:t xml:space="preserve">91410883MA473U1PXJ                                   </w:t>
      </w:r>
    </w:p>
    <w:p>
      <w:pPr>
        <w:spacing w:line="600" w:lineRule="exact"/>
        <w:jc w:val="left"/>
        <w:rPr>
          <w:rFonts w:hint="default" w:ascii="Times New Roman" w:hAnsi="Times New Roman" w:eastAsia="仿宋" w:cs="Times New Roman"/>
          <w:szCs w:val="32"/>
        </w:rPr>
      </w:pPr>
      <w:r>
        <w:rPr>
          <w:rFonts w:hint="default" w:ascii="Times New Roman" w:hAnsi="Times New Roman" w:eastAsia="黑体" w:cs="Times New Roman"/>
          <w:b w:val="0"/>
          <w:bCs w:val="0"/>
          <w:sz w:val="32"/>
          <w:szCs w:val="32"/>
          <w:lang w:val="en-US" w:eastAsia="zh-CN" w:bidi="ar"/>
        </w:rPr>
        <w:t>法定代表人：</w:t>
      </w:r>
      <w:r>
        <w:rPr>
          <w:rFonts w:hint="default" w:ascii="仿宋" w:hAnsi="仿宋" w:eastAsia="仿宋" w:cs="Times New Roman"/>
          <w:sz w:val="32"/>
          <w:szCs w:val="32"/>
          <w:lang w:bidi="ar"/>
        </w:rPr>
        <w:t xml:space="preserve">任保昆                                                                              </w:t>
      </w:r>
    </w:p>
    <w:p>
      <w:pPr>
        <w:widowControl/>
        <w:jc w:val="left"/>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lang w:bidi="ar"/>
        </w:rPr>
        <w:t xml:space="preserve">   </w:t>
      </w:r>
    </w:p>
    <w:p>
      <w:pPr>
        <w:snapToGrid w:val="0"/>
        <w:spacing w:line="540" w:lineRule="exact"/>
        <w:ind w:firstLine="640" w:firstLineChars="200"/>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一、环境违法事实和证据</w:t>
      </w:r>
      <w:bookmarkEnd w:id="3"/>
    </w:p>
    <w:p>
      <w:pPr>
        <w:snapToGrid w:val="0"/>
        <w:spacing w:line="54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我局于</w:t>
      </w:r>
      <w:r>
        <w:rPr>
          <w:rFonts w:hint="default" w:ascii="仿宋" w:hAnsi="仿宋" w:eastAsia="仿宋" w:cs="Times New Roman"/>
          <w:sz w:val="32"/>
          <w:szCs w:val="32"/>
          <w:lang w:bidi="ar"/>
        </w:rPr>
        <w:t>2025年6月3日</w:t>
      </w:r>
      <w:r>
        <w:rPr>
          <w:rFonts w:hint="default" w:ascii="Times New Roman" w:hAnsi="Times New Roman" w:eastAsia="仿宋" w:cs="Times New Roman"/>
          <w:sz w:val="32"/>
          <w:szCs w:val="32"/>
        </w:rPr>
        <w:t>对</w:t>
      </w:r>
      <w:r>
        <w:rPr>
          <w:rFonts w:hint="eastAsia" w:eastAsia="仿宋" w:cs="Times New Roman"/>
          <w:sz w:val="32"/>
          <w:szCs w:val="32"/>
          <w:lang w:eastAsia="zh-CN"/>
        </w:rPr>
        <w:t>你公司</w:t>
      </w:r>
      <w:r>
        <w:rPr>
          <w:rFonts w:hint="default" w:ascii="Times New Roman" w:hAnsi="Times New Roman" w:eastAsia="仿宋" w:cs="Times New Roman"/>
          <w:sz w:val="32"/>
          <w:szCs w:val="32"/>
        </w:rPr>
        <w:t>进行了调查，发现</w:t>
      </w:r>
      <w:r>
        <w:rPr>
          <w:rFonts w:hint="eastAsia" w:eastAsia="仿宋" w:cs="Times New Roman"/>
          <w:sz w:val="32"/>
          <w:szCs w:val="32"/>
          <w:lang w:eastAsia="zh-CN"/>
        </w:rPr>
        <w:t>你公司</w:t>
      </w:r>
      <w:r>
        <w:rPr>
          <w:rFonts w:hint="default" w:ascii="Times New Roman" w:hAnsi="Times New Roman" w:eastAsia="仿宋" w:cs="Times New Roman"/>
          <w:sz w:val="32"/>
          <w:szCs w:val="32"/>
        </w:rPr>
        <w:t>实施了以下环境违法行为：</w:t>
      </w:r>
    </w:p>
    <w:p>
      <w:pPr>
        <w:adjustRightInd w:val="0"/>
        <w:snapToGrid w:val="0"/>
        <w:spacing w:line="600" w:lineRule="exact"/>
        <w:ind w:firstLine="640" w:firstLineChars="200"/>
        <w:rPr>
          <w:rFonts w:hint="default" w:ascii="Times New Roman" w:hAnsi="Times New Roman" w:eastAsia="仿宋" w:cs="Times New Roman"/>
          <w:sz w:val="32"/>
          <w:szCs w:val="32"/>
        </w:rPr>
      </w:pPr>
      <w:r>
        <w:rPr>
          <w:rFonts w:hint="default" w:ascii="仿宋" w:hAnsi="仿宋" w:eastAsia="仿宋" w:cs="Times New Roman"/>
          <w:sz w:val="32"/>
          <w:szCs w:val="32"/>
          <w:lang w:bidi="ar"/>
        </w:rPr>
        <w:t>2025年6月3日，焦作市生态环境局孟州分局执法人员贺桂娟、李彦博接到群众举报，在孟州市联盟路中渤加油站北有一辆三轮槽车正在向河沟内排放不明液体，执法人员立即赶赴现场，发现河沟南侧堤岸有液体倾倒痕迹，涉事车辆已驶离。执法人员沿车辆轨迹追查至精典之路农业科技有限公司污水处理站，发现</w:t>
      </w:r>
      <w:r>
        <w:rPr>
          <w:rFonts w:hint="eastAsia" w:ascii="仿宋" w:hAnsi="仿宋" w:eastAsia="仿宋" w:cs="Times New Roman"/>
          <w:sz w:val="32"/>
          <w:szCs w:val="32"/>
          <w:lang w:eastAsia="zh-CN" w:bidi="ar"/>
        </w:rPr>
        <w:t>你公司</w:t>
      </w:r>
      <w:r>
        <w:rPr>
          <w:rFonts w:hint="default" w:ascii="仿宋" w:hAnsi="仿宋" w:eastAsia="仿宋" w:cs="Times New Roman"/>
          <w:sz w:val="32"/>
          <w:szCs w:val="32"/>
          <w:lang w:bidi="ar"/>
        </w:rPr>
        <w:t>污水处理站前停放有一辆三轮槽车，正在用塑料管从污水处理站初沉池抽取废水装载至槽车内。经进一步调查，6月3日，</w:t>
      </w:r>
      <w:r>
        <w:rPr>
          <w:rFonts w:hint="eastAsia" w:ascii="仿宋" w:hAnsi="仿宋" w:eastAsia="仿宋" w:cs="Times New Roman"/>
          <w:sz w:val="32"/>
          <w:szCs w:val="32"/>
          <w:lang w:eastAsia="zh-CN" w:bidi="ar"/>
        </w:rPr>
        <w:t>你公司</w:t>
      </w:r>
      <w:r>
        <w:rPr>
          <w:rFonts w:hint="default" w:ascii="仿宋" w:hAnsi="仿宋" w:eastAsia="仿宋" w:cs="Times New Roman"/>
          <w:sz w:val="32"/>
          <w:szCs w:val="32"/>
          <w:lang w:bidi="ar"/>
        </w:rPr>
        <w:t>委托西沃村村民吴云雷使用三轮槽车拉运初沉池废水直接排放外环境，当日</w:t>
      </w:r>
      <w:r>
        <w:rPr>
          <w:rFonts w:hint="eastAsia" w:ascii="仿宋" w:hAnsi="仿宋" w:eastAsia="仿宋" w:cs="Times New Roman"/>
          <w:sz w:val="32"/>
          <w:szCs w:val="32"/>
          <w:lang w:eastAsia="zh-CN" w:bidi="ar"/>
        </w:rPr>
        <w:t>你公司</w:t>
      </w:r>
      <w:r>
        <w:rPr>
          <w:rFonts w:hint="default" w:ascii="仿宋" w:hAnsi="仿宋" w:eastAsia="仿宋" w:cs="Times New Roman"/>
          <w:sz w:val="32"/>
          <w:szCs w:val="32"/>
          <w:lang w:bidi="ar"/>
        </w:rPr>
        <w:t>通过此方式排放两车共计5立方米的废水。经查阅</w:t>
      </w:r>
      <w:r>
        <w:rPr>
          <w:rFonts w:hint="eastAsia" w:ascii="仿宋" w:hAnsi="仿宋" w:eastAsia="仿宋" w:cs="Times New Roman"/>
          <w:sz w:val="32"/>
          <w:szCs w:val="32"/>
          <w:lang w:eastAsia="zh-CN" w:bidi="ar"/>
        </w:rPr>
        <w:t>你公司</w:t>
      </w:r>
      <w:r>
        <w:rPr>
          <w:rFonts w:hint="default" w:ascii="仿宋" w:hAnsi="仿宋" w:eastAsia="仿宋" w:cs="Times New Roman"/>
          <w:sz w:val="32"/>
          <w:szCs w:val="32"/>
          <w:lang w:bidi="ar"/>
        </w:rPr>
        <w:t>办理的排污许可证，</w:t>
      </w:r>
      <w:r>
        <w:rPr>
          <w:rFonts w:hint="eastAsia" w:ascii="仿宋" w:hAnsi="仿宋" w:eastAsia="仿宋" w:cs="Times New Roman"/>
          <w:sz w:val="32"/>
          <w:szCs w:val="32"/>
          <w:lang w:eastAsia="zh-CN" w:bidi="ar"/>
        </w:rPr>
        <w:t>你公司</w:t>
      </w:r>
      <w:r>
        <w:rPr>
          <w:rFonts w:hint="default" w:ascii="仿宋" w:hAnsi="仿宋" w:eastAsia="仿宋" w:cs="Times New Roman"/>
          <w:sz w:val="32"/>
          <w:szCs w:val="32"/>
          <w:lang w:bidi="ar"/>
        </w:rPr>
        <w:t>废水应进入河南豫农生物科技有限公司污水处理站进一步处理，通过委托村民拉运排放废水的方式与排污许可证明显不符。</w:t>
      </w:r>
    </w:p>
    <w:p>
      <w:pPr>
        <w:snapToGrid w:val="0"/>
        <w:spacing w:line="540" w:lineRule="exact"/>
        <w:ind w:firstLine="640" w:firstLineChars="200"/>
        <w:rPr>
          <w:rFonts w:hint="default" w:ascii="Times New Roman" w:hAnsi="Times New Roman" w:eastAsia="仿宋" w:cs="Times New Roman"/>
          <w:sz w:val="32"/>
          <w:szCs w:val="32"/>
        </w:rPr>
      </w:pPr>
      <w:r>
        <w:rPr>
          <w:rFonts w:hint="eastAsia" w:eastAsia="仿宋" w:cs="Times New Roman"/>
          <w:sz w:val="32"/>
          <w:szCs w:val="32"/>
          <w:lang w:eastAsia="zh-CN"/>
        </w:rPr>
        <w:t>你公司</w:t>
      </w:r>
      <w:r>
        <w:rPr>
          <w:rFonts w:hint="default" w:ascii="Times New Roman" w:hAnsi="Times New Roman" w:eastAsia="仿宋" w:cs="Times New Roman"/>
          <w:sz w:val="32"/>
          <w:szCs w:val="32"/>
        </w:rPr>
        <w:t>的上述行为违反了</w:t>
      </w:r>
      <w:r>
        <w:rPr>
          <w:rFonts w:hint="default" w:ascii="仿宋" w:hAnsi="仿宋" w:eastAsia="仿宋" w:cs="Times New Roman"/>
          <w:sz w:val="32"/>
          <w:szCs w:val="32"/>
          <w:lang w:bidi="ar"/>
        </w:rPr>
        <w:t>《排污许可管理条例》第十八条第二款“污染物排放口位置和数量、污染物排放方式和排放去向应当与排污许可证规定相符。”</w:t>
      </w:r>
      <w:r>
        <w:rPr>
          <w:rFonts w:hint="default" w:ascii="Times New Roman" w:hAnsi="Times New Roman" w:eastAsia="仿宋" w:cs="Times New Roman"/>
          <w:color w:val="000000"/>
          <w:spacing w:val="10"/>
          <w:sz w:val="32"/>
          <w:szCs w:val="32"/>
        </w:rPr>
        <w:t>的规定</w:t>
      </w:r>
      <w:r>
        <w:rPr>
          <w:rFonts w:hint="default" w:ascii="Times New Roman" w:hAnsi="Times New Roman" w:eastAsia="仿宋" w:cs="Times New Roman"/>
          <w:sz w:val="32"/>
          <w:szCs w:val="32"/>
        </w:rPr>
        <w:t>。</w:t>
      </w:r>
    </w:p>
    <w:p>
      <w:pPr>
        <w:snapToGrid w:val="0"/>
        <w:spacing w:line="54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以上事实，有</w:t>
      </w:r>
      <w:r>
        <w:rPr>
          <w:rFonts w:hint="default" w:ascii="仿宋" w:hAnsi="仿宋" w:eastAsia="仿宋" w:cs="Times New Roman"/>
          <w:sz w:val="32"/>
          <w:szCs w:val="32"/>
          <w:lang w:bidi="ar"/>
        </w:rPr>
        <w:t>“现场检查（勘验）笔录”、“调查询问笔录”、“现场照片”、“被询问人身份证（复印件）”、“营业执照（复印件）”、“授权委托书”</w:t>
      </w:r>
      <w:r>
        <w:rPr>
          <w:rFonts w:hint="default" w:ascii="Times New Roman" w:hAnsi="Times New Roman" w:eastAsia="仿宋" w:cs="Times New Roman"/>
          <w:sz w:val="32"/>
          <w:szCs w:val="32"/>
        </w:rPr>
        <w:t>等证据为凭。</w:t>
      </w:r>
    </w:p>
    <w:p>
      <w:pPr>
        <w:snapToGrid w:val="0"/>
        <w:spacing w:line="540" w:lineRule="exact"/>
        <w:ind w:firstLine="640" w:firstLineChars="200"/>
        <w:rPr>
          <w:rFonts w:hint="default" w:ascii="Times New Roman" w:hAnsi="Times New Roman" w:eastAsia="仿宋" w:cs="Times New Roman"/>
          <w:sz w:val="32"/>
          <w:szCs w:val="32"/>
          <w:lang w:eastAsia="zh-CN"/>
        </w:rPr>
      </w:pPr>
      <w:r>
        <w:rPr>
          <w:rFonts w:hint="default" w:ascii="仿宋" w:hAnsi="仿宋" w:eastAsia="仿宋" w:cs="Times New Roman"/>
          <w:sz w:val="32"/>
          <w:szCs w:val="32"/>
        </w:rPr>
        <w:t>我局于20</w:t>
      </w:r>
      <w:r>
        <w:rPr>
          <w:rFonts w:hint="eastAsia" w:ascii="仿宋" w:hAnsi="仿宋" w:eastAsia="仿宋" w:cs="Times New Roman"/>
          <w:sz w:val="32"/>
          <w:szCs w:val="32"/>
          <w:lang w:val="en-US" w:eastAsia="zh-CN"/>
        </w:rPr>
        <w:t>25</w:t>
      </w:r>
      <w:r>
        <w:rPr>
          <w:rFonts w:hint="default" w:ascii="仿宋" w:hAnsi="仿宋" w:eastAsia="仿宋" w:cs="Times New Roman"/>
          <w:sz w:val="32"/>
          <w:szCs w:val="32"/>
        </w:rPr>
        <w:t>年</w:t>
      </w:r>
      <w:r>
        <w:rPr>
          <w:rFonts w:hint="eastAsia" w:ascii="仿宋" w:hAnsi="仿宋" w:eastAsia="仿宋" w:cs="Times New Roman"/>
          <w:sz w:val="32"/>
          <w:szCs w:val="32"/>
          <w:lang w:val="en-US" w:eastAsia="zh-CN"/>
        </w:rPr>
        <w:t>7</w:t>
      </w:r>
      <w:r>
        <w:rPr>
          <w:rFonts w:hint="default" w:ascii="仿宋" w:hAnsi="仿宋" w:eastAsia="仿宋" w:cs="Times New Roman"/>
          <w:sz w:val="32"/>
          <w:szCs w:val="32"/>
        </w:rPr>
        <w:t>月</w:t>
      </w:r>
      <w:r>
        <w:rPr>
          <w:rFonts w:hint="eastAsia" w:ascii="仿宋" w:hAnsi="仿宋" w:eastAsia="仿宋" w:cs="Times New Roman"/>
          <w:sz w:val="32"/>
          <w:szCs w:val="32"/>
          <w:lang w:val="en-US" w:eastAsia="zh-CN"/>
        </w:rPr>
        <w:t>2</w:t>
      </w:r>
      <w:r>
        <w:rPr>
          <w:rFonts w:hint="default" w:ascii="仿宋" w:hAnsi="仿宋" w:eastAsia="仿宋" w:cs="Times New Roman"/>
          <w:sz w:val="32"/>
          <w:szCs w:val="32"/>
        </w:rPr>
        <w:t>日送达了《行政处罚事先（听证）告知书》（焦环罚告字〔2025〕197号），告知书告知</w:t>
      </w:r>
      <w:r>
        <w:rPr>
          <w:rFonts w:hint="eastAsia" w:eastAsia="仿宋" w:cs="Times New Roman"/>
          <w:sz w:val="32"/>
          <w:szCs w:val="32"/>
          <w:lang w:eastAsia="zh-CN"/>
        </w:rPr>
        <w:t>你公司</w:t>
      </w:r>
      <w:r>
        <w:rPr>
          <w:rFonts w:hint="default" w:ascii="Times New Roman" w:hAnsi="Times New Roman" w:eastAsia="仿宋" w:cs="Times New Roman"/>
          <w:sz w:val="32"/>
          <w:szCs w:val="32"/>
        </w:rPr>
        <w:t>陈述申辩权（听证申请权），</w:t>
      </w:r>
      <w:r>
        <w:rPr>
          <w:rFonts w:hint="eastAsia" w:eastAsia="仿宋" w:cs="Times New Roman"/>
          <w:sz w:val="32"/>
          <w:szCs w:val="32"/>
          <w:lang w:eastAsia="zh-CN"/>
        </w:rPr>
        <w:t>你公司</w:t>
      </w:r>
      <w:r>
        <w:rPr>
          <w:rFonts w:hint="default" w:ascii="Times New Roman" w:hAnsi="Times New Roman" w:eastAsia="仿宋" w:cs="Times New Roman"/>
          <w:sz w:val="32"/>
          <w:szCs w:val="32"/>
        </w:rPr>
        <w:t>在</w:t>
      </w:r>
      <w:r>
        <w:rPr>
          <w:rFonts w:hint="default" w:ascii="Times New Roman" w:hAnsi="Times New Roman" w:eastAsia="仿宋" w:cs="Times New Roman"/>
          <w:sz w:val="32"/>
          <w:szCs w:val="32"/>
          <w:lang w:val="en-US" w:eastAsia="zh-CN"/>
        </w:rPr>
        <w:t>法定</w:t>
      </w:r>
      <w:r>
        <w:rPr>
          <w:rFonts w:hint="default" w:ascii="仿宋" w:hAnsi="仿宋" w:eastAsia="仿宋" w:cs="Times New Roman"/>
          <w:sz w:val="32"/>
          <w:szCs w:val="32"/>
        </w:rPr>
        <w:t>的时间内未申请陈述申辩或听证</w:t>
      </w:r>
      <w:r>
        <w:rPr>
          <w:rFonts w:hint="default" w:ascii="Times New Roman" w:hAnsi="Times New Roman" w:eastAsia="仿宋" w:cs="Times New Roman"/>
          <w:sz w:val="32"/>
          <w:szCs w:val="32"/>
          <w:lang w:eastAsia="zh-CN"/>
        </w:rPr>
        <w:t>。</w:t>
      </w:r>
    </w:p>
    <w:p>
      <w:pPr>
        <w:snapToGrid w:val="0"/>
        <w:spacing w:line="540" w:lineRule="exact"/>
        <w:ind w:firstLine="640" w:firstLineChars="200"/>
        <w:rPr>
          <w:rFonts w:hint="default" w:ascii="Times New Roman" w:hAnsi="Times New Roman" w:eastAsia="黑体" w:cs="Times New Roman"/>
          <w:b w:val="0"/>
          <w:bCs w:val="0"/>
          <w:sz w:val="32"/>
          <w:szCs w:val="32"/>
        </w:rPr>
      </w:pPr>
      <w:bookmarkStart w:id="4" w:name="_Toc7667"/>
      <w:r>
        <w:rPr>
          <w:rFonts w:hint="default" w:ascii="Times New Roman" w:hAnsi="Times New Roman" w:eastAsia="黑体" w:cs="Times New Roman"/>
          <w:b w:val="0"/>
          <w:bCs w:val="0"/>
          <w:sz w:val="32"/>
          <w:szCs w:val="32"/>
        </w:rPr>
        <w:t>二、行政处罚的依据、种类</w:t>
      </w:r>
      <w:bookmarkEnd w:id="4"/>
    </w:p>
    <w:p>
      <w:pPr>
        <w:widowControl/>
        <w:snapToGrid w:val="0"/>
        <w:spacing w:line="540" w:lineRule="exact"/>
        <w:ind w:firstLine="640" w:firstLineChars="200"/>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根据</w:t>
      </w:r>
      <w:r>
        <w:rPr>
          <w:rFonts w:hint="eastAsia" w:eastAsia="仿宋" w:cs="Times New Roman"/>
          <w:color w:val="000000"/>
          <w:sz w:val="32"/>
          <w:szCs w:val="32"/>
          <w:lang w:eastAsia="zh-CN"/>
        </w:rPr>
        <w:t>你公司</w:t>
      </w:r>
      <w:r>
        <w:rPr>
          <w:rFonts w:hint="default" w:ascii="Times New Roman" w:hAnsi="Times New Roman" w:eastAsia="仿宋" w:cs="Times New Roman"/>
          <w:color w:val="000000"/>
          <w:sz w:val="32"/>
          <w:szCs w:val="32"/>
        </w:rPr>
        <w:t>违法行为的事实、性质、情节、社会危害程度和相关证据，参照《河南省生态环境行政处罚裁量基准适用规则（修订）》《河南省生态环境行政处罚裁量基准》（豫环办〔2022〕72号），</w:t>
      </w:r>
      <w:r>
        <w:rPr>
          <w:rFonts w:hint="default" w:ascii="仿宋" w:hAnsi="仿宋" w:eastAsia="仿宋" w:cs="Times New Roman"/>
          <w:sz w:val="32"/>
          <w:szCs w:val="32"/>
          <w:lang w:bidi="ar"/>
        </w:rPr>
        <w:t>排污许可管理类</w:t>
      </w:r>
      <w:r>
        <w:rPr>
          <w:rFonts w:hint="default" w:ascii="Times New Roman" w:hAnsi="Times New Roman" w:eastAsia="仿宋" w:cs="Times New Roman"/>
          <w:color w:val="000000"/>
          <w:sz w:val="32"/>
          <w:szCs w:val="32"/>
        </w:rPr>
        <w:t>。</w:t>
      </w:r>
    </w:p>
    <w:p>
      <w:pPr>
        <w:snapToGrid w:val="0"/>
        <w:spacing w:line="540" w:lineRule="exact"/>
        <w:ind w:firstLine="640" w:firstLineChars="200"/>
        <w:rPr>
          <w:rFonts w:hint="default" w:ascii="Times New Roman" w:hAnsi="Times New Roman" w:eastAsia="楷体" w:cs="Times New Roman"/>
          <w:color w:val="000000"/>
          <w:sz w:val="32"/>
          <w:szCs w:val="32"/>
        </w:rPr>
      </w:pPr>
      <w:r>
        <w:rPr>
          <w:rFonts w:hint="default" w:ascii="Times New Roman" w:hAnsi="Times New Roman" w:eastAsia="楷体" w:cs="Times New Roman"/>
          <w:b/>
          <w:bCs/>
          <w:sz w:val="32"/>
          <w:szCs w:val="32"/>
        </w:rPr>
        <w:t>裁量因素：</w:t>
      </w:r>
    </w:p>
    <w:p>
      <w:pPr>
        <w:adjustRightInd w:val="0"/>
        <w:snapToGrid w:val="0"/>
        <w:spacing w:line="600" w:lineRule="exact"/>
        <w:ind w:firstLine="960" w:firstLineChars="300"/>
        <w:rPr>
          <w:rFonts w:hint="default" w:ascii="Times New Roman" w:hAnsi="Times New Roman" w:eastAsia="仿宋" w:cs="Times New Roman"/>
          <w:szCs w:val="32"/>
        </w:rPr>
      </w:pPr>
      <w:r>
        <w:rPr>
          <w:rFonts w:hint="eastAsia" w:ascii="仿宋" w:hAnsi="仿宋" w:eastAsia="仿宋" w:cs="Times New Roman"/>
          <w:sz w:val="32"/>
          <w:szCs w:val="32"/>
          <w:lang w:eastAsia="zh-CN" w:bidi="ar"/>
        </w:rPr>
        <w:t>1.</w:t>
      </w:r>
      <w:r>
        <w:rPr>
          <w:rFonts w:hint="default" w:ascii="仿宋" w:hAnsi="仿宋" w:eastAsia="仿宋" w:cs="Times New Roman"/>
          <w:sz w:val="32"/>
          <w:szCs w:val="32"/>
          <w:lang w:bidi="ar"/>
        </w:rPr>
        <w:t>排放方式和地表水环境功能区判定标准：Ⅳ类水功能区。裁量等级：2；</w:t>
      </w:r>
    </w:p>
    <w:p>
      <w:pPr>
        <w:adjustRightInd w:val="0"/>
        <w:snapToGrid w:val="0"/>
        <w:spacing w:line="600" w:lineRule="exact"/>
        <w:ind w:firstLine="960" w:firstLineChars="300"/>
        <w:rPr>
          <w:rFonts w:hint="default" w:ascii="Times New Roman" w:hAnsi="Times New Roman" w:eastAsia="仿宋" w:cs="Times New Roman"/>
          <w:szCs w:val="32"/>
        </w:rPr>
      </w:pPr>
      <w:r>
        <w:rPr>
          <w:rFonts w:hint="eastAsia" w:ascii="仿宋" w:hAnsi="仿宋" w:eastAsia="仿宋" w:cs="Times New Roman"/>
          <w:sz w:val="32"/>
          <w:szCs w:val="32"/>
          <w:lang w:eastAsia="zh-CN" w:bidi="ar"/>
        </w:rPr>
        <w:t>2.</w:t>
      </w:r>
      <w:r>
        <w:rPr>
          <w:rFonts w:hint="default" w:ascii="仿宋" w:hAnsi="仿宋" w:eastAsia="仿宋" w:cs="Times New Roman"/>
          <w:sz w:val="32"/>
          <w:szCs w:val="32"/>
          <w:lang w:bidi="ar"/>
        </w:rPr>
        <w:t>污染物类别判定标准：一般工业废水。裁量等级：3；</w:t>
      </w:r>
    </w:p>
    <w:p>
      <w:pPr>
        <w:adjustRightInd w:val="0"/>
        <w:snapToGrid w:val="0"/>
        <w:spacing w:line="600" w:lineRule="exact"/>
        <w:ind w:firstLine="960" w:firstLineChars="300"/>
        <w:rPr>
          <w:rFonts w:hint="default" w:ascii="Times New Roman" w:hAnsi="Times New Roman" w:eastAsia="仿宋" w:cs="Times New Roman"/>
          <w:szCs w:val="32"/>
        </w:rPr>
      </w:pPr>
      <w:r>
        <w:rPr>
          <w:rFonts w:hint="eastAsia" w:ascii="仿宋" w:hAnsi="仿宋" w:eastAsia="仿宋" w:cs="Times New Roman"/>
          <w:sz w:val="32"/>
          <w:szCs w:val="32"/>
          <w:lang w:eastAsia="zh-CN" w:bidi="ar"/>
        </w:rPr>
        <w:t>3.</w:t>
      </w:r>
      <w:r>
        <w:rPr>
          <w:rFonts w:hint="default" w:ascii="仿宋" w:hAnsi="仿宋" w:eastAsia="仿宋" w:cs="Times New Roman"/>
          <w:sz w:val="32"/>
          <w:szCs w:val="32"/>
          <w:lang w:bidi="ar"/>
        </w:rPr>
        <w:t>违法行为持续时间判定标准：1个月以下的。裁量等级：1；</w:t>
      </w:r>
    </w:p>
    <w:p>
      <w:pPr>
        <w:adjustRightInd w:val="0"/>
        <w:snapToGrid w:val="0"/>
        <w:spacing w:line="600" w:lineRule="exact"/>
        <w:ind w:firstLine="960" w:firstLineChars="300"/>
        <w:rPr>
          <w:rFonts w:hint="default" w:ascii="Times New Roman" w:hAnsi="Times New Roman" w:eastAsia="仿宋" w:cs="Times New Roman"/>
          <w:szCs w:val="32"/>
        </w:rPr>
      </w:pPr>
      <w:r>
        <w:rPr>
          <w:rFonts w:hint="eastAsia" w:ascii="仿宋" w:hAnsi="仿宋" w:eastAsia="仿宋" w:cs="Times New Roman"/>
          <w:sz w:val="32"/>
          <w:szCs w:val="32"/>
          <w:lang w:eastAsia="zh-CN" w:bidi="ar"/>
        </w:rPr>
        <w:t>4.</w:t>
      </w:r>
      <w:r>
        <w:rPr>
          <w:rFonts w:hint="default" w:ascii="仿宋" w:hAnsi="仿宋" w:eastAsia="仿宋" w:cs="Times New Roman"/>
          <w:sz w:val="32"/>
          <w:szCs w:val="32"/>
          <w:lang w:bidi="ar"/>
        </w:rPr>
        <w:t>企业规模判定标准：微型企业。裁量等级：1；</w:t>
      </w:r>
    </w:p>
    <w:p>
      <w:pPr>
        <w:adjustRightInd w:val="0"/>
        <w:snapToGrid w:val="0"/>
        <w:spacing w:line="600" w:lineRule="exact"/>
        <w:ind w:firstLine="960" w:firstLineChars="300"/>
        <w:rPr>
          <w:rFonts w:hint="default" w:ascii="Times New Roman" w:hAnsi="Times New Roman" w:eastAsia="仿宋" w:cs="Times New Roman"/>
          <w:szCs w:val="32"/>
        </w:rPr>
      </w:pPr>
      <w:r>
        <w:rPr>
          <w:rFonts w:hint="eastAsia" w:ascii="仿宋" w:hAnsi="仿宋" w:eastAsia="仿宋" w:cs="Times New Roman"/>
          <w:sz w:val="32"/>
          <w:szCs w:val="32"/>
          <w:lang w:eastAsia="zh-CN" w:bidi="ar"/>
        </w:rPr>
        <w:t>5.</w:t>
      </w:r>
      <w:r>
        <w:rPr>
          <w:rFonts w:hint="default" w:ascii="仿宋" w:hAnsi="仿宋" w:eastAsia="仿宋" w:cs="Times New Roman"/>
          <w:sz w:val="32"/>
          <w:szCs w:val="32"/>
          <w:lang w:bidi="ar"/>
        </w:rPr>
        <w:t>管理类别判定标准：简化管理。裁量等级：3；</w:t>
      </w:r>
    </w:p>
    <w:p>
      <w:pPr>
        <w:adjustRightInd w:val="0"/>
        <w:snapToGrid w:val="0"/>
        <w:spacing w:line="600" w:lineRule="exact"/>
        <w:ind w:firstLine="960" w:firstLineChars="300"/>
        <w:rPr>
          <w:rFonts w:hint="default" w:ascii="Times New Roman" w:hAnsi="Times New Roman" w:eastAsia="仿宋" w:cs="Times New Roman"/>
          <w:szCs w:val="32"/>
        </w:rPr>
      </w:pPr>
      <w:r>
        <w:rPr>
          <w:rFonts w:hint="eastAsia" w:ascii="仿宋" w:hAnsi="仿宋" w:eastAsia="仿宋" w:cs="Times New Roman"/>
          <w:sz w:val="32"/>
          <w:szCs w:val="32"/>
          <w:lang w:eastAsia="zh-CN" w:bidi="ar"/>
        </w:rPr>
        <w:t>6.</w:t>
      </w:r>
      <w:r>
        <w:rPr>
          <w:rFonts w:hint="default" w:ascii="仿宋" w:hAnsi="仿宋" w:eastAsia="仿宋" w:cs="Times New Roman"/>
          <w:sz w:val="32"/>
          <w:szCs w:val="32"/>
          <w:lang w:bidi="ar"/>
        </w:rPr>
        <w:t>超过限期改正时间判定标准：限期改正。裁量等级：1；</w:t>
      </w:r>
    </w:p>
    <w:p>
      <w:pPr>
        <w:adjustRightInd w:val="0"/>
        <w:snapToGrid w:val="0"/>
        <w:spacing w:line="600" w:lineRule="exact"/>
        <w:ind w:firstLine="960" w:firstLineChars="300"/>
        <w:rPr>
          <w:rFonts w:hint="default" w:ascii="Times New Roman" w:hAnsi="Times New Roman" w:eastAsia="仿宋" w:cs="Times New Roman"/>
          <w:szCs w:val="32"/>
        </w:rPr>
      </w:pPr>
      <w:r>
        <w:rPr>
          <w:rFonts w:hint="eastAsia" w:ascii="仿宋" w:hAnsi="仿宋" w:eastAsia="仿宋" w:cs="Times New Roman"/>
          <w:sz w:val="32"/>
          <w:szCs w:val="32"/>
          <w:lang w:eastAsia="zh-CN" w:bidi="ar"/>
        </w:rPr>
        <w:t>7.</w:t>
      </w:r>
      <w:r>
        <w:rPr>
          <w:rFonts w:hint="default" w:ascii="仿宋" w:hAnsi="仿宋" w:eastAsia="仿宋" w:cs="Times New Roman"/>
          <w:sz w:val="32"/>
          <w:szCs w:val="32"/>
          <w:lang w:bidi="ar"/>
        </w:rPr>
        <w:t>受处罚次数判定标准：两年内未受到过同类处罚。裁量等级：1；</w:t>
      </w:r>
    </w:p>
    <w:p>
      <w:pPr>
        <w:adjustRightInd w:val="0"/>
        <w:snapToGrid w:val="0"/>
        <w:spacing w:line="600" w:lineRule="exact"/>
        <w:ind w:firstLine="960" w:firstLineChars="300"/>
        <w:rPr>
          <w:rFonts w:hint="default" w:ascii="Times New Roman" w:hAnsi="Times New Roman" w:eastAsia="仿宋" w:cs="Times New Roman"/>
          <w:szCs w:val="32"/>
        </w:rPr>
      </w:pPr>
      <w:r>
        <w:rPr>
          <w:rFonts w:hint="eastAsia" w:ascii="仿宋" w:hAnsi="仿宋" w:eastAsia="仿宋" w:cs="Times New Roman"/>
          <w:sz w:val="32"/>
          <w:szCs w:val="32"/>
          <w:lang w:eastAsia="zh-CN" w:bidi="ar"/>
        </w:rPr>
        <w:t>8.</w:t>
      </w:r>
      <w:r>
        <w:rPr>
          <w:rFonts w:hint="default" w:ascii="仿宋" w:hAnsi="仿宋" w:eastAsia="仿宋" w:cs="Times New Roman"/>
          <w:sz w:val="32"/>
          <w:szCs w:val="32"/>
          <w:lang w:bidi="ar"/>
        </w:rPr>
        <w:t>是否配合执法检查判定标准：配合检查。裁量等级：1。</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7"/>
        <w:gridCol w:w="916"/>
        <w:gridCol w:w="1056"/>
        <w:gridCol w:w="442"/>
        <w:gridCol w:w="382"/>
        <w:gridCol w:w="517"/>
        <w:gridCol w:w="517"/>
        <w:gridCol w:w="517"/>
        <w:gridCol w:w="517"/>
        <w:gridCol w:w="517"/>
        <w:gridCol w:w="517"/>
        <w:gridCol w:w="5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47"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参数</w:t>
            </w:r>
          </w:p>
        </w:tc>
        <w:tc>
          <w:tcPr>
            <w:tcW w:w="91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N</w:t>
            </w:r>
          </w:p>
        </w:tc>
        <w:tc>
          <w:tcPr>
            <w:tcW w:w="105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M</w:t>
            </w:r>
          </w:p>
        </w:tc>
        <w:tc>
          <w:tcPr>
            <w:tcW w:w="442"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A</w:t>
            </w:r>
          </w:p>
        </w:tc>
        <w:tc>
          <w:tcPr>
            <w:tcW w:w="382"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n</w:t>
            </w:r>
          </w:p>
        </w:tc>
        <w:tc>
          <w:tcPr>
            <w:tcW w:w="517"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1</w:t>
            </w:r>
          </w:p>
        </w:tc>
        <w:tc>
          <w:tcPr>
            <w:tcW w:w="517"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2</w:t>
            </w:r>
          </w:p>
        </w:tc>
        <w:tc>
          <w:tcPr>
            <w:tcW w:w="517"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3</w:t>
            </w:r>
          </w:p>
        </w:tc>
        <w:tc>
          <w:tcPr>
            <w:tcW w:w="517"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4</w:t>
            </w:r>
          </w:p>
        </w:tc>
        <w:tc>
          <w:tcPr>
            <w:tcW w:w="517"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5</w:t>
            </w:r>
          </w:p>
        </w:tc>
        <w:tc>
          <w:tcPr>
            <w:tcW w:w="517"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6</w:t>
            </w:r>
          </w:p>
        </w:tc>
        <w:tc>
          <w:tcPr>
            <w:tcW w:w="517"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47"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取值</w:t>
            </w:r>
          </w:p>
        </w:tc>
        <w:tc>
          <w:tcPr>
            <w:tcW w:w="91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仿宋" w:hAnsi="仿宋" w:eastAsia="仿宋" w:cs="Times New Roman"/>
                <w:sz w:val="28"/>
                <w:szCs w:val="28"/>
                <w:lang w:bidi="ar"/>
              </w:rPr>
              <w:t>20000</w:t>
            </w:r>
          </w:p>
        </w:tc>
        <w:tc>
          <w:tcPr>
            <w:tcW w:w="105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仿宋" w:hAnsi="仿宋" w:eastAsia="仿宋" w:cs="Times New Roman"/>
                <w:sz w:val="28"/>
                <w:szCs w:val="28"/>
                <w:lang w:bidi="ar"/>
              </w:rPr>
              <w:t>200000</w:t>
            </w:r>
          </w:p>
        </w:tc>
        <w:tc>
          <w:tcPr>
            <w:tcW w:w="442"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仿宋" w:hAnsi="仿宋" w:eastAsia="仿宋" w:cs="Times New Roman"/>
                <w:sz w:val="28"/>
                <w:szCs w:val="28"/>
                <w:lang w:bidi="ar"/>
              </w:rPr>
              <w:t>2</w:t>
            </w:r>
          </w:p>
        </w:tc>
        <w:tc>
          <w:tcPr>
            <w:tcW w:w="382"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仿宋" w:hAnsi="仿宋" w:eastAsia="仿宋" w:cs="Times New Roman"/>
                <w:sz w:val="28"/>
                <w:szCs w:val="28"/>
                <w:lang w:bidi="ar"/>
              </w:rPr>
              <w:t>7</w:t>
            </w:r>
          </w:p>
        </w:tc>
        <w:tc>
          <w:tcPr>
            <w:tcW w:w="517"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仿宋" w:hAnsi="仿宋" w:eastAsia="仿宋" w:cs="Times New Roman"/>
                <w:sz w:val="28"/>
                <w:szCs w:val="28"/>
                <w:lang w:bidi="ar"/>
              </w:rPr>
              <w:t>3</w:t>
            </w:r>
          </w:p>
        </w:tc>
        <w:tc>
          <w:tcPr>
            <w:tcW w:w="517"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仿宋" w:hAnsi="仿宋" w:eastAsia="仿宋" w:cs="Times New Roman"/>
                <w:sz w:val="28"/>
                <w:szCs w:val="28"/>
                <w:lang w:bidi="ar"/>
              </w:rPr>
              <w:t>1</w:t>
            </w:r>
          </w:p>
        </w:tc>
        <w:tc>
          <w:tcPr>
            <w:tcW w:w="517"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仿宋" w:hAnsi="仿宋" w:eastAsia="仿宋" w:cs="Times New Roman"/>
                <w:sz w:val="28"/>
                <w:szCs w:val="28"/>
                <w:lang w:bidi="ar"/>
              </w:rPr>
              <w:t>1</w:t>
            </w:r>
          </w:p>
        </w:tc>
        <w:tc>
          <w:tcPr>
            <w:tcW w:w="517"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仿宋" w:hAnsi="仿宋" w:eastAsia="仿宋" w:cs="Times New Roman"/>
                <w:sz w:val="28"/>
                <w:szCs w:val="28"/>
                <w:lang w:bidi="ar"/>
              </w:rPr>
              <w:t>3</w:t>
            </w:r>
          </w:p>
        </w:tc>
        <w:tc>
          <w:tcPr>
            <w:tcW w:w="517"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仿宋" w:hAnsi="仿宋" w:eastAsia="仿宋" w:cs="Times New Roman"/>
                <w:sz w:val="28"/>
                <w:szCs w:val="28"/>
                <w:lang w:bidi="ar"/>
              </w:rPr>
              <w:t>1</w:t>
            </w:r>
          </w:p>
        </w:tc>
        <w:tc>
          <w:tcPr>
            <w:tcW w:w="517"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仿宋" w:hAnsi="仿宋" w:eastAsia="仿宋" w:cs="Times New Roman"/>
                <w:sz w:val="28"/>
                <w:szCs w:val="28"/>
                <w:lang w:bidi="ar"/>
              </w:rPr>
              <w:t>1</w:t>
            </w:r>
          </w:p>
        </w:tc>
        <w:tc>
          <w:tcPr>
            <w:tcW w:w="517"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仿宋" w:hAnsi="仿宋" w:eastAsia="仿宋" w:cs="Times New Roman"/>
                <w:sz w:val="28"/>
                <w:szCs w:val="28"/>
                <w:lang w:bidi="ar"/>
              </w:rPr>
              <w:t>1</w:t>
            </w:r>
          </w:p>
        </w:tc>
      </w:tr>
    </w:tbl>
    <w:p>
      <w:pPr>
        <w:ind w:firstLine="640" w:firstLineChars="200"/>
        <w:rPr>
          <w:rFonts w:hint="default" w:ascii="Times New Roman" w:hAnsi="Times New Roman" w:eastAsia="仿宋" w:cs="Times New Roman"/>
          <w:sz w:val="32"/>
          <w:szCs w:val="32"/>
          <w:lang w:bidi="ar"/>
        </w:rPr>
      </w:pPr>
      <w:r>
        <w:rPr>
          <w:rFonts w:hint="default" w:ascii="Times New Roman" w:hAnsi="Times New Roman" w:eastAsia="仿宋" w:cs="Times New Roman"/>
          <w:sz w:val="32"/>
          <w:szCs w:val="32"/>
          <w:lang w:bidi="ar"/>
        </w:rPr>
        <w:t>X=</w:t>
      </w:r>
      <w:r>
        <w:rPr>
          <w:rFonts w:hint="default" w:ascii="仿宋" w:hAnsi="仿宋" w:eastAsia="仿宋" w:cs="Times New Roman"/>
          <w:sz w:val="28"/>
          <w:szCs w:val="28"/>
          <w:lang w:bidi="ar"/>
        </w:rPr>
        <w:t>20000+(200000-20000)×[(2/5)</w:t>
      </w:r>
      <w:r>
        <w:rPr>
          <w:rFonts w:hint="default" w:ascii="Times New Roman" w:hAnsi="Times New Roman" w:eastAsia="仿宋" w:cs="Times New Roman"/>
          <w:sz w:val="28"/>
          <w:szCs w:val="28"/>
          <w:vertAlign w:val="superscript"/>
          <w:lang w:bidi="ar"/>
        </w:rPr>
        <w:t>2</w:t>
      </w:r>
      <w:r>
        <w:rPr>
          <w:rFonts w:hint="default" w:ascii="仿宋" w:hAnsi="仿宋" w:eastAsia="仿宋" w:cs="Times New Roman"/>
          <w:sz w:val="28"/>
          <w:szCs w:val="28"/>
          <w:lang w:bidi="ar"/>
        </w:rPr>
        <w:t>+(3</w:t>
      </w:r>
      <w:r>
        <w:rPr>
          <w:rFonts w:hint="default" w:ascii="Times New Roman" w:hAnsi="Times New Roman" w:eastAsia="仿宋" w:cs="Times New Roman"/>
          <w:sz w:val="28"/>
          <w:szCs w:val="28"/>
          <w:vertAlign w:val="superscript"/>
          <w:lang w:bidi="ar"/>
        </w:rPr>
        <w:t>2</w:t>
      </w:r>
      <w:r>
        <w:rPr>
          <w:rFonts w:hint="default" w:ascii="仿宋" w:hAnsi="仿宋" w:eastAsia="仿宋" w:cs="Times New Roman"/>
          <w:sz w:val="28"/>
          <w:szCs w:val="28"/>
          <w:lang w:bidi="ar"/>
        </w:rPr>
        <w:t>+1</w:t>
      </w:r>
      <w:r>
        <w:rPr>
          <w:rFonts w:hint="default" w:ascii="Times New Roman" w:hAnsi="Times New Roman" w:eastAsia="仿宋" w:cs="Times New Roman"/>
          <w:sz w:val="28"/>
          <w:szCs w:val="28"/>
          <w:vertAlign w:val="superscript"/>
          <w:lang w:bidi="ar"/>
        </w:rPr>
        <w:t>2</w:t>
      </w:r>
      <w:r>
        <w:rPr>
          <w:rFonts w:hint="default" w:ascii="仿宋" w:hAnsi="仿宋" w:eastAsia="仿宋" w:cs="Times New Roman"/>
          <w:sz w:val="28"/>
          <w:szCs w:val="28"/>
          <w:lang w:bidi="ar"/>
        </w:rPr>
        <w:t>+1</w:t>
      </w:r>
      <w:r>
        <w:rPr>
          <w:rFonts w:hint="default" w:ascii="Times New Roman" w:hAnsi="Times New Roman" w:eastAsia="仿宋" w:cs="Times New Roman"/>
          <w:sz w:val="28"/>
          <w:szCs w:val="28"/>
          <w:vertAlign w:val="superscript"/>
          <w:lang w:bidi="ar"/>
        </w:rPr>
        <w:t>2</w:t>
      </w:r>
      <w:r>
        <w:rPr>
          <w:rFonts w:hint="default" w:ascii="仿宋" w:hAnsi="仿宋" w:eastAsia="仿宋" w:cs="Times New Roman"/>
          <w:sz w:val="28"/>
          <w:szCs w:val="28"/>
          <w:lang w:bidi="ar"/>
        </w:rPr>
        <w:t>+3</w:t>
      </w:r>
      <w:r>
        <w:rPr>
          <w:rFonts w:hint="default" w:ascii="Times New Roman" w:hAnsi="Times New Roman" w:eastAsia="仿宋" w:cs="Times New Roman"/>
          <w:sz w:val="28"/>
          <w:szCs w:val="28"/>
          <w:vertAlign w:val="superscript"/>
          <w:lang w:bidi="ar"/>
        </w:rPr>
        <w:t>2</w:t>
      </w:r>
      <w:r>
        <w:rPr>
          <w:rFonts w:hint="default" w:ascii="仿宋" w:hAnsi="仿宋" w:eastAsia="仿宋" w:cs="Times New Roman"/>
          <w:sz w:val="28"/>
          <w:szCs w:val="28"/>
          <w:lang w:bidi="ar"/>
        </w:rPr>
        <w:t>+1</w:t>
      </w:r>
      <w:r>
        <w:rPr>
          <w:rFonts w:hint="default" w:ascii="Times New Roman" w:hAnsi="Times New Roman" w:eastAsia="仿宋" w:cs="Times New Roman"/>
          <w:sz w:val="28"/>
          <w:szCs w:val="28"/>
          <w:vertAlign w:val="superscript"/>
          <w:lang w:bidi="ar"/>
        </w:rPr>
        <w:t>2</w:t>
      </w:r>
      <w:r>
        <w:rPr>
          <w:rFonts w:hint="default" w:ascii="仿宋" w:hAnsi="仿宋" w:eastAsia="仿宋" w:cs="Times New Roman"/>
          <w:sz w:val="28"/>
          <w:szCs w:val="28"/>
          <w:lang w:bidi="ar"/>
        </w:rPr>
        <w:t>+1</w:t>
      </w:r>
      <w:r>
        <w:rPr>
          <w:rFonts w:hint="default" w:ascii="Times New Roman" w:hAnsi="Times New Roman" w:eastAsia="仿宋" w:cs="Times New Roman"/>
          <w:sz w:val="28"/>
          <w:szCs w:val="28"/>
          <w:vertAlign w:val="superscript"/>
          <w:lang w:bidi="ar"/>
        </w:rPr>
        <w:t>2</w:t>
      </w:r>
      <w:r>
        <w:rPr>
          <w:rFonts w:hint="default" w:ascii="仿宋" w:hAnsi="仿宋" w:eastAsia="仿宋" w:cs="Times New Roman"/>
          <w:sz w:val="28"/>
          <w:szCs w:val="28"/>
          <w:lang w:bidi="ar"/>
        </w:rPr>
        <w:t>+1</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)/(5</w:t>
      </w:r>
      <w:r>
        <w:rPr>
          <w:rFonts w:hint="default" w:ascii="Times New Roman" w:hAnsi="Times New Roman" w:eastAsia="仿宋" w:cs="Times New Roman"/>
          <w:sz w:val="28"/>
          <w:szCs w:val="28"/>
          <w:vertAlign w:val="superscript"/>
          <w:lang w:bidi="ar"/>
        </w:rPr>
        <w:t>2</w:t>
      </w:r>
      <w:r>
        <w:rPr>
          <w:rFonts w:hint="default" w:ascii="仿宋" w:hAnsi="仿宋" w:eastAsia="仿宋" w:cs="Times New Roman"/>
          <w:sz w:val="28"/>
          <w:szCs w:val="28"/>
          <w:lang w:bidi="ar"/>
        </w:rPr>
        <w:t>×7)] ×50%=</w:t>
      </w:r>
      <w:r>
        <w:rPr>
          <w:rFonts w:hint="default" w:ascii="仿宋" w:hAnsi="仿宋" w:eastAsia="仿宋" w:cs="Times New Roman"/>
          <w:sz w:val="32"/>
          <w:szCs w:val="32"/>
          <w:lang w:bidi="ar"/>
        </w:rPr>
        <w:t>46228.57</w:t>
      </w:r>
    </w:p>
    <w:p>
      <w:pPr>
        <w:ind w:firstLine="640" w:firstLineChars="200"/>
        <w:rPr>
          <w:rFonts w:hint="default" w:ascii="Times New Roman" w:hAnsi="Times New Roman" w:eastAsia="仿宋" w:cs="Times New Roman"/>
          <w:szCs w:val="32"/>
        </w:rPr>
      </w:pPr>
      <w:r>
        <w:rPr>
          <w:rFonts w:hint="default" w:ascii="仿宋" w:hAnsi="仿宋" w:eastAsia="仿宋" w:cs="Times New Roman"/>
          <w:sz w:val="32"/>
          <w:szCs w:val="32"/>
          <w:lang w:bidi="ar"/>
        </w:rPr>
        <w:t>按照《河南省生态环境行政处罚裁量基准适用规则》第七条“罚款金额按照四舍五入取整到元”的规定，罚款金额为46229元。</w:t>
      </w:r>
    </w:p>
    <w:p>
      <w:pPr>
        <w:widowControl/>
        <w:snapToGrid w:val="0"/>
        <w:spacing w:line="540" w:lineRule="exact"/>
        <w:ind w:firstLine="640" w:firstLineChars="200"/>
        <w:rPr>
          <w:rFonts w:hint="default" w:ascii="Times New Roman" w:hAnsi="Times New Roman" w:eastAsia="仿宋" w:cs="Times New Roman"/>
          <w:sz w:val="32"/>
          <w:szCs w:val="32"/>
        </w:rPr>
      </w:pPr>
      <w:r>
        <w:rPr>
          <w:rFonts w:hint="default" w:ascii="仿宋" w:hAnsi="仿宋" w:eastAsia="仿宋" w:cs="Times New Roman"/>
          <w:color w:val="000000"/>
          <w:sz w:val="32"/>
          <w:szCs w:val="32"/>
        </w:rPr>
        <w:t>根据《排污许可管理条例》第三十六条第二项“违反本条例规定，排污单位有下列行为之一的，由生态环境主管部门责令改正，处2万元以上20万元以下的罚款；拒不改正的，责令停产整治：（二）污染物排放方式或排放去向不符合排污许可证规定；”</w:t>
      </w:r>
      <w:r>
        <w:rPr>
          <w:rFonts w:hint="default" w:ascii="Times New Roman" w:hAnsi="Times New Roman" w:eastAsia="仿宋" w:cs="Times New Roman"/>
          <w:sz w:val="32"/>
          <w:szCs w:val="32"/>
        </w:rPr>
        <w:t>的规定，经集体研究，我局对</w:t>
      </w:r>
      <w:r>
        <w:rPr>
          <w:rFonts w:hint="eastAsia" w:eastAsia="仿宋" w:cs="Times New Roman"/>
          <w:sz w:val="32"/>
          <w:szCs w:val="32"/>
          <w:lang w:eastAsia="zh-CN"/>
        </w:rPr>
        <w:t>你公司</w:t>
      </w:r>
      <w:r>
        <w:rPr>
          <w:rFonts w:hint="default" w:ascii="仿宋" w:hAnsi="仿宋" w:eastAsia="仿宋" w:cs="Times New Roman"/>
          <w:sz w:val="32"/>
          <w:szCs w:val="32"/>
        </w:rPr>
        <w:t>污染物排放方式或排放去向不符合排污许可证规定的违法行为</w:t>
      </w:r>
      <w:r>
        <w:rPr>
          <w:rFonts w:hint="default" w:ascii="Times New Roman" w:hAnsi="Times New Roman" w:eastAsia="仿宋" w:cs="Times New Roman"/>
          <w:sz w:val="32"/>
          <w:szCs w:val="32"/>
          <w:lang w:val="en-US" w:eastAsia="zh-CN"/>
        </w:rPr>
        <w:t>，并</w:t>
      </w:r>
      <w:r>
        <w:rPr>
          <w:rFonts w:hint="default" w:ascii="Times New Roman" w:hAnsi="Times New Roman" w:eastAsia="仿宋" w:cs="Times New Roman"/>
          <w:sz w:val="32"/>
          <w:szCs w:val="32"/>
        </w:rPr>
        <w:t>作出以下处理决定：</w:t>
      </w:r>
    </w:p>
    <w:p>
      <w:pPr>
        <w:numPr>
          <w:ilvl w:val="0"/>
          <w:numId w:val="0"/>
        </w:numPr>
        <w:snapToGrid w:val="0"/>
        <w:spacing w:line="540" w:lineRule="exact"/>
        <w:ind w:firstLine="640" w:firstLineChars="200"/>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1.立即停止违法行为。</w:t>
      </w:r>
    </w:p>
    <w:p>
      <w:pPr>
        <w:numPr>
          <w:ilvl w:val="0"/>
          <w:numId w:val="0"/>
        </w:numPr>
        <w:snapToGrid w:val="0"/>
        <w:spacing w:line="540" w:lineRule="exact"/>
        <w:ind w:firstLine="640" w:firstLineChars="200"/>
        <w:rPr>
          <w:rFonts w:hint="default" w:ascii="Times New Roman" w:hAnsi="Times New Roman" w:eastAsia="仿宋" w:cs="Times New Roman"/>
          <w:sz w:val="32"/>
          <w:szCs w:val="32"/>
          <w:lang w:eastAsia="zh-CN"/>
        </w:rPr>
      </w:pPr>
      <w:r>
        <w:rPr>
          <w:rFonts w:hint="eastAsia" w:ascii="仿宋" w:hAnsi="仿宋" w:eastAsia="仿宋" w:cs="Times New Roman"/>
          <w:sz w:val="32"/>
          <w:szCs w:val="32"/>
          <w:lang w:val="en-US" w:eastAsia="zh-CN"/>
        </w:rPr>
        <w:t>2.给予</w:t>
      </w:r>
      <w:r>
        <w:rPr>
          <w:rFonts w:hint="default" w:ascii="仿宋" w:hAnsi="仿宋" w:eastAsia="仿宋" w:cs="Times New Roman"/>
          <w:sz w:val="32"/>
          <w:szCs w:val="32"/>
        </w:rPr>
        <w:t>罚款</w:t>
      </w:r>
      <w:r>
        <w:rPr>
          <w:rFonts w:hint="eastAsia" w:ascii="仿宋" w:hAnsi="仿宋" w:eastAsia="仿宋" w:cs="Times New Roman"/>
          <w:sz w:val="32"/>
          <w:szCs w:val="32"/>
          <w:lang w:val="en-US" w:eastAsia="zh-CN"/>
        </w:rPr>
        <w:t>肆万陆仟贰佰贰拾玖元（</w:t>
      </w:r>
      <w:r>
        <w:rPr>
          <w:rFonts w:hint="default" w:ascii="Times New Roman" w:hAnsi="Times New Roman" w:eastAsia="仿宋" w:cs="Times New Roman"/>
          <w:sz w:val="32"/>
          <w:szCs w:val="32"/>
          <w:lang w:eastAsia="zh-CN"/>
        </w:rPr>
        <w:t>大写</w:t>
      </w:r>
      <w:r>
        <w:rPr>
          <w:rFonts w:hint="eastAsia" w:ascii="仿宋" w:hAnsi="仿宋" w:eastAsia="仿宋" w:cs="Times New Roman"/>
          <w:sz w:val="32"/>
          <w:szCs w:val="32"/>
          <w:lang w:val="en-US" w:eastAsia="zh-CN"/>
        </w:rPr>
        <w:t>）的行政处罚</w:t>
      </w:r>
      <w:r>
        <w:rPr>
          <w:rFonts w:hint="default" w:ascii="Times New Roman" w:hAnsi="Times New Roman" w:eastAsia="仿宋" w:cs="Times New Roman"/>
          <w:sz w:val="32"/>
          <w:szCs w:val="32"/>
          <w:lang w:eastAsia="zh-CN"/>
        </w:rPr>
        <w:t>。</w:t>
      </w:r>
    </w:p>
    <w:p>
      <w:pPr>
        <w:snapToGrid w:val="0"/>
        <w:spacing w:line="540" w:lineRule="exact"/>
        <w:ind w:firstLine="640" w:firstLineChars="200"/>
        <w:rPr>
          <w:rFonts w:hint="default" w:ascii="Times New Roman" w:hAnsi="Times New Roman" w:eastAsia="黑体" w:cs="Times New Roman"/>
          <w:b w:val="0"/>
          <w:bCs w:val="0"/>
          <w:sz w:val="32"/>
          <w:szCs w:val="32"/>
        </w:rPr>
      </w:pPr>
      <w:bookmarkStart w:id="5" w:name="_Toc421"/>
      <w:r>
        <w:rPr>
          <w:rFonts w:hint="default" w:ascii="Times New Roman" w:hAnsi="Times New Roman" w:eastAsia="黑体" w:cs="Times New Roman"/>
          <w:b w:val="0"/>
          <w:bCs w:val="0"/>
          <w:sz w:val="32"/>
          <w:szCs w:val="32"/>
        </w:rPr>
        <w:t>三、行政处罚决定的履行方式和期限</w:t>
      </w:r>
      <w:bookmarkEnd w:id="5"/>
    </w:p>
    <w:p>
      <w:pPr>
        <w:snapToGrid w:val="0"/>
        <w:spacing w:line="54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根据《中华人民共和国行政处罚法》和《罚款决定与罚款收缴分离实施办法》的规定，</w:t>
      </w:r>
      <w:r>
        <w:rPr>
          <w:rFonts w:hint="eastAsia" w:eastAsia="仿宋" w:cs="Times New Roman"/>
          <w:sz w:val="32"/>
          <w:szCs w:val="32"/>
          <w:lang w:eastAsia="zh-CN"/>
        </w:rPr>
        <w:t>你公司</w:t>
      </w:r>
      <w:r>
        <w:rPr>
          <w:rFonts w:hint="default" w:ascii="Times New Roman" w:hAnsi="Times New Roman" w:eastAsia="仿宋" w:cs="Times New Roman"/>
          <w:sz w:val="32"/>
          <w:szCs w:val="32"/>
        </w:rPr>
        <w:t>应当自收到本处罚决定书之日起15日内将罚款缴至我局指定的银行及账户：</w:t>
      </w:r>
    </w:p>
    <w:p>
      <w:pPr>
        <w:snapToGrid w:val="0"/>
        <w:spacing w:line="54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开户名称：邮政储蓄银行民主南路支行</w:t>
      </w:r>
    </w:p>
    <w:p>
      <w:pPr>
        <w:snapToGrid w:val="0"/>
        <w:spacing w:line="54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开户名称：焦作市财政局非税收入财政专户</w:t>
      </w:r>
    </w:p>
    <w:p>
      <w:pPr>
        <w:snapToGrid w:val="0"/>
        <w:spacing w:line="540" w:lineRule="exact"/>
        <w:ind w:firstLine="640" w:firstLineChars="200"/>
        <w:rPr>
          <w:rFonts w:hint="default" w:ascii="Times New Roman" w:hAnsi="Times New Roman" w:eastAsia="仿宋" w:cs="Times New Roman"/>
          <w:sz w:val="32"/>
          <w:szCs w:val="32"/>
        </w:rPr>
      </w:pPr>
      <w:bookmarkStart w:id="6" w:name="_Toc9167"/>
      <w:r>
        <w:rPr>
          <w:rFonts w:hint="default" w:ascii="Times New Roman" w:hAnsi="Times New Roman" w:eastAsia="仿宋" w:cs="Times New Roman"/>
          <w:sz w:val="32"/>
          <w:szCs w:val="32"/>
        </w:rPr>
        <w:t>账户名称：100195545980010001</w:t>
      </w:r>
    </w:p>
    <w:p>
      <w:pPr>
        <w:snapToGrid w:val="0"/>
        <w:spacing w:line="540" w:lineRule="exact"/>
        <w:ind w:firstLine="640" w:firstLineChars="200"/>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四、申请行政复议或提起行政诉讼的途径和期限</w:t>
      </w:r>
      <w:bookmarkEnd w:id="6"/>
    </w:p>
    <w:p>
      <w:pPr>
        <w:snapToGrid w:val="0"/>
        <w:spacing w:line="540" w:lineRule="exact"/>
        <w:ind w:firstLine="640" w:firstLineChars="200"/>
        <w:rPr>
          <w:rFonts w:hint="default" w:ascii="Times New Roman" w:hAnsi="Times New Roman" w:eastAsia="仿宋" w:cs="Times New Roman"/>
          <w:sz w:val="32"/>
          <w:szCs w:val="32"/>
        </w:rPr>
      </w:pPr>
      <w:r>
        <w:rPr>
          <w:rFonts w:hint="eastAsia" w:eastAsia="仿宋" w:cs="Times New Roman"/>
          <w:sz w:val="32"/>
          <w:szCs w:val="32"/>
          <w:lang w:eastAsia="zh-CN"/>
        </w:rPr>
        <w:t>你公司</w:t>
      </w:r>
      <w:r>
        <w:rPr>
          <w:rFonts w:hint="default" w:ascii="Times New Roman" w:hAnsi="Times New Roman" w:eastAsia="仿宋" w:cs="Times New Roman"/>
          <w:sz w:val="32"/>
          <w:szCs w:val="32"/>
        </w:rPr>
        <w:t>如不服本处罚决定，可以在收到本处罚决定书之日起六十日内向焦作市人民政府申请行政复议，也可以在收到本处罚决定书之日起六个月内</w:t>
      </w:r>
      <w:r>
        <w:rPr>
          <w:rFonts w:hint="default" w:ascii="Times New Roman" w:hAnsi="Times New Roman" w:eastAsia="仿宋" w:cs="Times New Roman"/>
          <w:sz w:val="32"/>
          <w:szCs w:val="32"/>
          <w:lang w:val="en-US" w:eastAsia="zh-CN"/>
        </w:rPr>
        <w:t>向</w:t>
      </w:r>
      <w:r>
        <w:rPr>
          <w:rFonts w:hint="default" w:ascii="Times New Roman" w:hAnsi="Times New Roman" w:eastAsia="仿宋" w:cs="Times New Roman"/>
          <w:sz w:val="32"/>
          <w:szCs w:val="32"/>
          <w:lang w:eastAsia="zh-CN"/>
        </w:rPr>
        <w:t>人民法院</w:t>
      </w:r>
      <w:r>
        <w:rPr>
          <w:rFonts w:hint="default" w:ascii="Times New Roman" w:hAnsi="Times New Roman" w:eastAsia="仿宋" w:cs="Times New Roman"/>
          <w:sz w:val="32"/>
          <w:szCs w:val="32"/>
        </w:rPr>
        <w:t>提起行政诉讼。申请行政复议或者提起行政诉讼，不停止行政处罚决定的执行。</w:t>
      </w:r>
    </w:p>
    <w:p>
      <w:pPr>
        <w:snapToGrid w:val="0"/>
        <w:spacing w:line="54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到期不缴纳罚款的，我局可以依据《中华人民共和国行政处罚法》第七十二条第一款第一项规定，每日按罚款数额的3%加处罚款。逾期不申请行政复议，不提起行政诉讼，又不履行本处罚决定的，我局将依法申请人民法院强制执行。</w:t>
      </w:r>
    </w:p>
    <w:p>
      <w:pPr>
        <w:snapToGrid w:val="0"/>
        <w:spacing w:line="540" w:lineRule="exact"/>
        <w:ind w:right="420" w:firstLine="4480" w:firstLineChars="1400"/>
        <w:rPr>
          <w:rFonts w:hint="eastAsia" w:eastAsia="仿宋" w:cs="Times New Roman"/>
          <w:sz w:val="32"/>
          <w:szCs w:val="32"/>
          <w:lang w:eastAsia="zh-CN"/>
        </w:rPr>
      </w:pPr>
    </w:p>
    <w:p>
      <w:pPr>
        <w:snapToGrid w:val="0"/>
        <w:spacing w:line="540" w:lineRule="exact"/>
        <w:ind w:right="420" w:firstLine="4480" w:firstLineChars="1400"/>
        <w:rPr>
          <w:rFonts w:hint="eastAsia" w:ascii="Times New Roman" w:hAnsi="Times New Roman" w:eastAsia="仿宋" w:cs="Times New Roman"/>
          <w:sz w:val="32"/>
          <w:szCs w:val="32"/>
          <w:lang w:eastAsia="zh-CN"/>
        </w:rPr>
      </w:pPr>
    </w:p>
    <w:p>
      <w:pPr>
        <w:snapToGrid w:val="0"/>
        <w:spacing w:line="540" w:lineRule="exact"/>
        <w:ind w:right="420" w:firstLine="4480" w:firstLineChars="14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焦作市生态环境局（印章）</w:t>
      </w:r>
    </w:p>
    <w:p>
      <w:pPr>
        <w:snapToGrid w:val="0"/>
        <w:spacing w:line="540" w:lineRule="exact"/>
        <w:ind w:right="840"/>
        <w:rPr>
          <w:rFonts w:hint="default" w:ascii="Times New Roman" w:hAnsi="Times New Roman" w:eastAsia="仿宋" w:cs="Times New Roman"/>
          <w:spacing w:val="200"/>
          <w:sz w:val="32"/>
          <w:szCs w:val="32"/>
        </w:rPr>
      </w:pPr>
      <w:r>
        <w:rPr>
          <w:rFonts w:hint="default" w:ascii="仿宋" w:hAnsi="仿宋" w:eastAsia="仿宋" w:cs="Times New Roman"/>
          <w:sz w:val="32"/>
          <w:szCs w:val="32"/>
        </w:rPr>
        <w:t xml:space="preserve">                                20</w:t>
      </w:r>
      <w:r>
        <w:rPr>
          <w:rFonts w:hint="eastAsia" w:ascii="仿宋" w:hAnsi="仿宋" w:eastAsia="仿宋" w:cs="Times New Roman"/>
          <w:sz w:val="32"/>
          <w:szCs w:val="32"/>
          <w:lang w:val="en-US" w:eastAsia="zh-CN"/>
        </w:rPr>
        <w:t>25</w:t>
      </w:r>
      <w:r>
        <w:rPr>
          <w:rFonts w:hint="default" w:ascii="仿宋" w:hAnsi="仿宋" w:eastAsia="仿宋" w:cs="Times New Roman"/>
          <w:sz w:val="32"/>
          <w:szCs w:val="32"/>
        </w:rPr>
        <w:t>年</w:t>
      </w:r>
      <w:r>
        <w:rPr>
          <w:rFonts w:hint="eastAsia" w:ascii="仿宋" w:hAnsi="仿宋" w:eastAsia="仿宋" w:cs="Times New Roman"/>
          <w:sz w:val="32"/>
          <w:szCs w:val="32"/>
          <w:lang w:val="en-US" w:eastAsia="zh-CN"/>
        </w:rPr>
        <w:t>9</w:t>
      </w:r>
      <w:r>
        <w:rPr>
          <w:rFonts w:hint="default" w:ascii="仿宋" w:hAnsi="仿宋" w:eastAsia="仿宋" w:cs="Times New Roman"/>
          <w:sz w:val="32"/>
          <w:szCs w:val="32"/>
        </w:rPr>
        <w:t>月</w:t>
      </w:r>
      <w:r>
        <w:rPr>
          <w:rFonts w:hint="eastAsia" w:ascii="仿宋" w:hAnsi="仿宋" w:eastAsia="仿宋" w:cs="Times New Roman"/>
          <w:sz w:val="32"/>
          <w:szCs w:val="32"/>
          <w:lang w:val="en-US" w:eastAsia="zh-CN"/>
        </w:rPr>
        <w:t>22</w:t>
      </w:r>
      <w:r>
        <w:rPr>
          <w:rFonts w:hint="default" w:ascii="仿宋" w:hAnsi="仿宋" w:eastAsia="仿宋" w:cs="Times New Roman"/>
          <w:sz w:val="32"/>
          <w:szCs w:val="32"/>
        </w:rPr>
        <w:t>日</w:t>
      </w:r>
    </w:p>
    <w:p>
      <w:pPr>
        <w:spacing w:line="540" w:lineRule="exact"/>
        <w:jc w:val="center"/>
        <w:rPr>
          <w:rFonts w:hint="default" w:ascii="Times New Roman" w:hAnsi="Times New Roman" w:eastAsia="方正小标宋_GBK" w:cs="Times New Roman"/>
          <w:bCs/>
          <w:sz w:val="44"/>
          <w:szCs w:val="44"/>
        </w:rPr>
      </w:pPr>
    </w:p>
    <w:p>
      <w:pPr>
        <w:spacing w:line="540" w:lineRule="exact"/>
        <w:rPr>
          <w:rFonts w:hint="default" w:ascii="Times New Roman" w:hAnsi="Times New Roman" w:cs="Times New Roman"/>
        </w:rPr>
      </w:pPr>
    </w:p>
    <w:sectPr>
      <w:footerReference r:id="rId3" w:type="default"/>
      <w:pgSz w:w="11906" w:h="16838"/>
      <w:pgMar w:top="2154" w:right="141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00007A87" w:usb1="80000000" w:usb2="00000008" w:usb3="00000000" w:csb0="400001FF" w:csb1="FFFF0000"/>
  </w:font>
  <w:font w:name="宋体">
    <w:altName w:val="文泉驿微米黑"/>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文泉驿微米黑"/>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方正小标宋_GBK">
    <w:altName w:val="仿宋"/>
    <w:panose1 w:val="03000509000000000000"/>
    <w:charset w:val="86"/>
    <w:family w:val="auto"/>
    <w:pitch w:val="default"/>
    <w:sig w:usb0="00000000" w:usb1="00000000" w:usb2="00000000" w:usb3="00000000" w:csb0="00040000" w:csb1="00000000"/>
  </w:font>
  <w:font w:name="楷体">
    <w:altName w:val="文泉驿微米黑"/>
    <w:panose1 w:val="02010609060101010101"/>
    <w:charset w:val="86"/>
    <w:family w:val="modern"/>
    <w:pitch w:val="default"/>
    <w:sig w:usb0="00000000" w:usb1="00000000" w:usb2="00000016" w:usb3="00000000" w:csb0="00040001" w:csb1="00000000"/>
  </w:font>
  <w:font w:name="文泉驿微米黑">
    <w:panose1 w:val="020B0606030804020204"/>
    <w:charset w:val="86"/>
    <w:family w:val="auto"/>
    <w:pitch w:val="default"/>
    <w:sig w:usb0="E10002EF" w:usb1="6BDFFCFB" w:usb2="00800036" w:usb3="00000000" w:csb0="603E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posOffset>5113020</wp:posOffset>
              </wp:positionH>
              <wp:positionV relativeFrom="paragraph">
                <wp:posOffset>-111760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left:402.6pt;margin-top:-8.8pt;height:144pt;width:144pt;mso-position-horizontal-relative:margin;mso-wrap-style:none;z-index:251659264;mso-width-relative:page;mso-height-relative:page;" filled="f" stroked="f" coordsize="21600,21600" o:gfxdata="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FgAAAGRycy9QSwEC&#10;FAAUAAAACACHTuJAzQQ25tkAAAAMAQAADwAAAAAAAAABACAAAAA4AAAAZHJzL2Rvd25yZXYueG1s&#10;UEsBAhQAFAAAAAgAh07iQCYa0m4aAgAAKQQAAA4AAAAAAAAAAQAgAAAAPgEAAGRycy9lMm9Eb2Mu&#10;eG1sUEsFBgAAAAAGAAYAWQEAAMoFAAAAAA==&#10;">
              <v:fill on="f" focussize="0,0"/>
              <v:stroke on="f" weight="0.5pt"/>
              <v:imagedata o:title=""/>
              <o:lock v:ext="edit" aspectratio="f"/>
              <v:textbox inset="0mm,0mm,0mm,0mm" style="mso-fit-shape-to-text:t;">
                <w:txbxContent>
                  <w:p>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r>
                      <w:rPr>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true"/>
  <w:bordersDoNotSurroundFooter w:val="tru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3YTA1OWNlNDdmMDlhNjNmMDRjYjJjODM0ZGE3ZDEifQ=="/>
  </w:docVars>
  <w:rsids>
    <w:rsidRoot w:val="00172A27"/>
    <w:rsid w:val="00054CD2"/>
    <w:rsid w:val="00172A27"/>
    <w:rsid w:val="001D066A"/>
    <w:rsid w:val="00321CEE"/>
    <w:rsid w:val="02086F62"/>
    <w:rsid w:val="091C2D7B"/>
    <w:rsid w:val="0C400DA6"/>
    <w:rsid w:val="0D740DA9"/>
    <w:rsid w:val="0F501A48"/>
    <w:rsid w:val="0FAA77A9"/>
    <w:rsid w:val="10F06ACC"/>
    <w:rsid w:val="14570C7E"/>
    <w:rsid w:val="158A4102"/>
    <w:rsid w:val="184B770B"/>
    <w:rsid w:val="19E276DA"/>
    <w:rsid w:val="1E0D5BD6"/>
    <w:rsid w:val="1F6B1798"/>
    <w:rsid w:val="204574BA"/>
    <w:rsid w:val="21036B88"/>
    <w:rsid w:val="218A7321"/>
    <w:rsid w:val="23900338"/>
    <w:rsid w:val="27CE16AB"/>
    <w:rsid w:val="2B12441C"/>
    <w:rsid w:val="31604A69"/>
    <w:rsid w:val="327F3545"/>
    <w:rsid w:val="32E016EB"/>
    <w:rsid w:val="3326095F"/>
    <w:rsid w:val="3DA17A5C"/>
    <w:rsid w:val="3DBD1949"/>
    <w:rsid w:val="3E6C384F"/>
    <w:rsid w:val="40417BA9"/>
    <w:rsid w:val="418E546C"/>
    <w:rsid w:val="467B090B"/>
    <w:rsid w:val="4AB42918"/>
    <w:rsid w:val="4CC31089"/>
    <w:rsid w:val="4DDF21FE"/>
    <w:rsid w:val="4F9842DC"/>
    <w:rsid w:val="51A05077"/>
    <w:rsid w:val="53B4466B"/>
    <w:rsid w:val="53CA39FE"/>
    <w:rsid w:val="53CF1DDE"/>
    <w:rsid w:val="557823C9"/>
    <w:rsid w:val="60F3752A"/>
    <w:rsid w:val="610F0176"/>
    <w:rsid w:val="64560BB2"/>
    <w:rsid w:val="64743067"/>
    <w:rsid w:val="66A03D4A"/>
    <w:rsid w:val="6DE725E5"/>
    <w:rsid w:val="6E885987"/>
    <w:rsid w:val="702F1229"/>
    <w:rsid w:val="709B46C8"/>
    <w:rsid w:val="71211EAE"/>
    <w:rsid w:val="716B3240"/>
    <w:rsid w:val="7C394C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8"/>
    <w:unhideWhenUsed/>
    <w:qFormat/>
    <w:uiPriority w:val="99"/>
    <w:pPr>
      <w:jc w:val="center"/>
    </w:pPr>
    <w:rPr>
      <w:rFonts w:ascii="华文中宋" w:eastAsia="华文中宋"/>
      <w:b/>
      <w:bCs/>
      <w:sz w:val="44"/>
      <w:szCs w:val="36"/>
    </w:rPr>
  </w:style>
  <w:style w:type="paragraph" w:styleId="3">
    <w:name w:val="footer"/>
    <w:basedOn w:val="1"/>
    <w:unhideWhenUsed/>
    <w:qFormat/>
    <w:uiPriority w:val="0"/>
    <w:pPr>
      <w:tabs>
        <w:tab w:val="center" w:pos="4153"/>
        <w:tab w:val="right" w:pos="8306"/>
      </w:tabs>
      <w:snapToGrid w:val="0"/>
      <w:jc w:val="left"/>
    </w:pPr>
    <w:rPr>
      <w:sz w:val="18"/>
    </w:rPr>
  </w:style>
  <w:style w:type="paragraph" w:styleId="4">
    <w:name w:val="header"/>
    <w:basedOn w:val="1"/>
    <w:unhideWhenUsed/>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rPr>
  </w:style>
  <w:style w:type="character" w:customStyle="1" w:styleId="8">
    <w:name w:val="正文文本 字符"/>
    <w:basedOn w:val="7"/>
    <w:link w:val="2"/>
    <w:qFormat/>
    <w:uiPriority w:val="0"/>
    <w:rPr>
      <w:rFonts w:hint="eastAsia" w:ascii="仿宋" w:hAnsi="仿宋" w:eastAsia="仿宋" w:cs="仿宋"/>
      <w:kern w:val="2"/>
      <w:sz w:val="32"/>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1859</Words>
  <Characters>2027</Characters>
  <Lines>10</Lines>
  <Paragraphs>2</Paragraphs>
  <TotalTime>3</TotalTime>
  <ScaleCrop>false</ScaleCrop>
  <LinksUpToDate>false</LinksUpToDate>
  <CharactersWithSpaces>2207</CharactersWithSpaces>
  <Application>WPS Office_11.1.0.10161_F1E327BC-269C-435d-A152-05C5408002CA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2008-12-26T16:45:00Z</dcterms:created>
  <dc:creator>Administrator</dc:creator>
  <cp:lastModifiedBy>未来</cp:lastModifiedBy>
  <cp:lastPrinted>2023-02-13T15:14:00Z</cp:lastPrinted>
  <dcterms:modified xsi:type="dcterms:W3CDTF">2025-09-22T17:00:10Z</dcterms:modified>
  <dc:title>焦作市生态环境局行政处罚决定书</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2052-11.1.0.10161</vt:lpwstr>
  </property>
  <property fmtid="{D5CDD505-2E9C-101B-9397-08002B2CF9AE}" pid="3" name="ICV">
    <vt:lpwstr>0F10D1BCADFB4F02AD91C66291C75E3D_13</vt:lpwstr>
  </property>
  <property fmtid="{D5CDD505-2E9C-101B-9397-08002B2CF9AE}" pid="4" name="KSOTemplateDocerSaveRecord">
    <vt:lpwstr>eyJoZGlkIjoiMzA3YTA1OWNlNDdmMDlhNjNmMDRjYjJjODM0ZGE3ZDEiLCJ1c2VySWQiOiIxNTQ4ODA1MTAyIn0=</vt:lpwstr>
  </property>
</Properties>
</file>