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24038"/>
      <w:bookmarkStart w:id="1" w:name="_Toc21336"/>
      <w:bookmarkStart w:id="2" w:name="_Toc5085"/>
    </w:p>
    <w:p w14:paraId="085491B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42D5C9F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right"/>
        <w:rPr>
          <w:rFonts w:hint="default" w:ascii="Times New Roman" w:hAnsi="Times New Roman" w:eastAsia="仿宋" w:cs="Times New Roman"/>
          <w:color w:val="auto"/>
          <w:sz w:val="32"/>
          <w:szCs w:val="32"/>
          <w:lang w:val="en-US" w:eastAsia="zh-CN"/>
        </w:rPr>
      </w:pPr>
      <w:r>
        <w:rPr>
          <w:rFonts w:hint="default" w:ascii="Times New Roman" w:hAnsi="Times New Roman" w:eastAsia="楷体" w:cs="Times New Roman"/>
          <w:color w:val="auto"/>
          <w:sz w:val="32"/>
          <w:szCs w:val="32"/>
        </w:rPr>
        <w:t>焦环罚</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282号</w:t>
      </w:r>
    </w:p>
    <w:p w14:paraId="10F7F313">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孟州市天顺节能玻璃有限公司</w:t>
      </w:r>
    </w:p>
    <w:p w14:paraId="7E4AD3F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法定代表人：</w:t>
      </w:r>
      <w:r>
        <w:rPr>
          <w:rFonts w:hint="default" w:ascii="Times New Roman" w:hAnsi="Times New Roman" w:eastAsia="仿宋" w:cs="Times New Roman"/>
          <w:sz w:val="32"/>
          <w:szCs w:val="32"/>
          <w:lang w:bidi="ar"/>
        </w:rPr>
        <w:t xml:space="preserve">杜立根 </w:t>
      </w:r>
    </w:p>
    <w:p w14:paraId="242532A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孟州市河阳街道西葛村村西400米</w:t>
      </w:r>
    </w:p>
    <w:p w14:paraId="78C74EEA">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91410883MA482ERR39                                   </w:t>
      </w:r>
    </w:p>
    <w:p w14:paraId="5D777997">
      <w:pPr>
        <w:spacing w:line="600" w:lineRule="exact"/>
        <w:jc w:val="left"/>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 xml:space="preserve">                                                                             </w:t>
      </w:r>
    </w:p>
    <w:p w14:paraId="5E82CE2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5736739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2025年8月25日</w:t>
      </w:r>
      <w:r>
        <w:rPr>
          <w:rFonts w:hint="default" w:ascii="Times New Roman" w:hAnsi="Times New Roman" w:eastAsia="仿宋" w:cs="Times New Roman"/>
          <w:sz w:val="32"/>
          <w:szCs w:val="32"/>
        </w:rPr>
        <w:t>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进行了调查，发现</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实施了以下环境违法行为：</w:t>
      </w:r>
    </w:p>
    <w:p w14:paraId="7CC62467">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现场检查期间，</w:t>
      </w:r>
      <w:r>
        <w:rPr>
          <w:rFonts w:hint="eastAsia" w:ascii="Times New Roman" w:hAnsi="Times New Roman" w:eastAsia="仿宋" w:cs="Times New Roman"/>
          <w:sz w:val="32"/>
          <w:szCs w:val="32"/>
          <w:lang w:eastAsia="zh-CN" w:bidi="ar"/>
        </w:rPr>
        <w:t>你</w:t>
      </w:r>
      <w:r>
        <w:rPr>
          <w:rFonts w:hint="default" w:ascii="Times New Roman" w:hAnsi="Times New Roman" w:eastAsia="仿宋" w:cs="Times New Roman"/>
          <w:sz w:val="32"/>
          <w:szCs w:val="32"/>
          <w:lang w:bidi="ar"/>
        </w:rPr>
        <w:t>公司正常生产，自动中空玻璃生产线生产设施正常运行（涂胶、压片工序及封边、固化工序均生产运行中），生产线配套污染治理设施：低温等离子体+活性炭吸附装置+15米高排气筒未开启使用。</w:t>
      </w:r>
    </w:p>
    <w:p w14:paraId="6C087E90">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《中华人民共和国大气污染防治法》第四十五条 “产生含挥发性有机物废气的生产和服务活动，应当在密闭空间或者设备中进行，并按照规定安装、使用污染防治设施;无法密闭的，应当采取措施减少废气排放。”</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14:paraId="17DC3B6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14:paraId="74068CD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1、《营业执照》复印件1份、法定代表人身份证复印件1份，证明你公司的基本情况和被询问人员身份。</w:t>
      </w:r>
    </w:p>
    <w:p w14:paraId="69252DF9">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2、《排污许可证副本》（复印件）1份，证明你公司排污许可的管理类别为简化管理。</w:t>
      </w:r>
    </w:p>
    <w:p w14:paraId="6FB1C17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3、2025年8月25日《焦作市生态环境局现场检查（勘察）笔录》1份共3页,证明你公司现场检查勘察时生产情况及违法事实。</w:t>
      </w:r>
    </w:p>
    <w:p w14:paraId="6F342D2E">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4、2025年8月27日《焦作市生态环境局调查询问笔录》1份共4页，证明对你公司的调查询问情况，你公司承认未规范使用污染防治设施的事实。</w:t>
      </w:r>
    </w:p>
    <w:p w14:paraId="1A0A10A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5、2025年8月25日《平面布置图》1份1页和现场照片1份6页，证明你公司于检查当日现场情况。</w:t>
      </w:r>
    </w:p>
    <w:p w14:paraId="2AE819EE">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6、《年加工8万平方米节能中空玻璃项目环境影响报告表（节选）》（复印件）、项目批复（复印件）、验收监测报告（复印件）各1份，证明你公司该项目基本情况、主要原料和生产设备及环保治理设施等情况。</w:t>
      </w:r>
    </w:p>
    <w:p w14:paraId="2C00F1E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7、孟州市天顺节能玻璃有限公司花名册复印件1份，证明你公司员工人数情况。</w:t>
      </w:r>
    </w:p>
    <w:p w14:paraId="70D3F20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8、2024年检测报告复印件1份，证明你公司废气、噪声检测情况。</w:t>
      </w:r>
    </w:p>
    <w:p w14:paraId="7CE206EC">
      <w:pPr>
        <w:keepNext w:val="0"/>
        <w:keepLines w:val="0"/>
        <w:pageBreakBefore w:val="0"/>
        <w:numPr>
          <w:ilvl w:val="0"/>
          <w:numId w:val="1"/>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孟州市天顺节能玻璃有限公司增值税及附加税费申报表复印件1份，证明你公司2024年税款缴纳及销售额情况。</w:t>
      </w:r>
    </w:p>
    <w:p w14:paraId="6F7ACF65">
      <w:pPr>
        <w:keepNext w:val="0"/>
        <w:keepLines w:val="0"/>
        <w:pageBreakBefore w:val="0"/>
        <w:numPr>
          <w:ilvl w:val="0"/>
          <w:numId w:val="1"/>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《焦作市生态环境局责令改正违法行为决定书》(焦</w:t>
      </w:r>
      <w:r>
        <w:rPr>
          <w:rFonts w:hint="default" w:ascii="Times New Roman" w:hAnsi="Times New Roman" w:eastAsia="仿宋_GB2312" w:cs="Times New Roman"/>
          <w:sz w:val="32"/>
          <w:szCs w:val="32"/>
          <w:lang w:eastAsia="zh-CN"/>
        </w:rPr>
        <w:t>孟</w:t>
      </w:r>
      <w:r>
        <w:rPr>
          <w:rFonts w:hint="default" w:ascii="Times New Roman" w:hAnsi="Times New Roman" w:eastAsia="仿宋_GB2312" w:cs="Times New Roman"/>
          <w:sz w:val="32"/>
          <w:szCs w:val="32"/>
        </w:rPr>
        <w:t>环责</w:t>
      </w:r>
      <w:r>
        <w:rPr>
          <w:rFonts w:hint="default" w:ascii="Times New Roman" w:hAnsi="Times New Roman" w:eastAsia="仿宋_GB2312" w:cs="Times New Roman"/>
          <w:sz w:val="32"/>
          <w:szCs w:val="32"/>
          <w:lang w:eastAsia="zh-CN"/>
        </w:rPr>
        <w:t>改字</w:t>
      </w:r>
      <w:r>
        <w:rPr>
          <w:rFonts w:hint="default" w:ascii="Times New Roman" w:hAnsi="Times New Roman" w:eastAsia="仿宋_GB2312" w:cs="Times New Roman"/>
          <w:sz w:val="32"/>
          <w:szCs w:val="32"/>
        </w:rPr>
        <w:t>〔2025〕</w:t>
      </w:r>
      <w:r>
        <w:rPr>
          <w:rFonts w:hint="eastAsia" w:ascii="Times New Roman" w:hAnsi="Times New Roman" w:eastAsia="仿宋_GB2312" w:cs="Times New Roman"/>
          <w:sz w:val="32"/>
          <w:szCs w:val="32"/>
          <w:lang w:val="en-US" w:eastAsia="zh-CN"/>
        </w:rPr>
        <w:t>257</w:t>
      </w:r>
      <w:r>
        <w:rPr>
          <w:rFonts w:hint="default" w:ascii="Times New Roman" w:hAnsi="Times New Roman" w:eastAsia="仿宋_GB2312" w:cs="Times New Roman"/>
          <w:sz w:val="32"/>
          <w:szCs w:val="32"/>
        </w:rPr>
        <w:t>号）1份和《 焦作市生态环境局送达回证》1份，证明我局于2025年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日已经责令你公司改正违法行为的情况。</w:t>
      </w:r>
    </w:p>
    <w:p w14:paraId="29379FEB">
      <w:pPr>
        <w:keepNext w:val="0"/>
        <w:keepLines w:val="0"/>
        <w:pageBreakBefore w:val="0"/>
        <w:numPr>
          <w:ilvl w:val="0"/>
          <w:numId w:val="1"/>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2025年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日《焦作市生态环境局整改复查意见书》(焦</w:t>
      </w:r>
      <w:r>
        <w:rPr>
          <w:rFonts w:hint="default" w:ascii="Times New Roman" w:hAnsi="Times New Roman" w:eastAsia="仿宋_GB2312" w:cs="Times New Roman"/>
          <w:sz w:val="32"/>
          <w:szCs w:val="32"/>
          <w:lang w:eastAsia="zh-CN"/>
        </w:rPr>
        <w:t>孟</w:t>
      </w:r>
      <w:r>
        <w:rPr>
          <w:rFonts w:hint="default" w:ascii="Times New Roman" w:hAnsi="Times New Roman" w:eastAsia="仿宋_GB2312" w:cs="Times New Roman"/>
          <w:sz w:val="32"/>
          <w:szCs w:val="32"/>
        </w:rPr>
        <w:t>环整复</w:t>
      </w:r>
      <w:r>
        <w:rPr>
          <w:rFonts w:hint="default" w:ascii="Times New Roman" w:hAnsi="Times New Roman"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57</w:t>
      </w:r>
      <w:r>
        <w:rPr>
          <w:rFonts w:hint="default" w:ascii="Times New Roman" w:hAnsi="Times New Roman" w:eastAsia="仿宋_GB2312" w:cs="Times New Roman"/>
          <w:sz w:val="32"/>
          <w:szCs w:val="32"/>
        </w:rPr>
        <w:t>号）1份和《 焦作市生态环境局送达回证》1份，通过现场复查，证明你公司已经改正违法行为的情况。</w:t>
      </w:r>
      <w:r>
        <w:rPr>
          <w:rFonts w:hint="default" w:ascii="Times New Roman" w:hAnsi="Times New Roman" w:eastAsia="仿宋_GB2312" w:cs="Times New Roman"/>
          <w:sz w:val="32"/>
          <w:szCs w:val="32"/>
          <w:lang w:val="en-US" w:eastAsia="zh-CN"/>
        </w:rPr>
        <w:t xml:space="preserve">   </w:t>
      </w:r>
    </w:p>
    <w:p w14:paraId="01E26353">
      <w:pPr>
        <w:keepNext w:val="0"/>
        <w:keepLines w:val="0"/>
        <w:pageBreakBefore w:val="0"/>
        <w:numPr>
          <w:ilvl w:val="0"/>
          <w:numId w:val="1"/>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《焦作市生态环境局行政处罚事先（听证）告知书》(焦</w:t>
      </w:r>
      <w:r>
        <w:rPr>
          <w:rFonts w:hint="default" w:ascii="Times New Roman" w:hAnsi="Times New Roman" w:eastAsia="仿宋_GB2312" w:cs="Times New Roman"/>
          <w:sz w:val="32"/>
          <w:szCs w:val="32"/>
          <w:lang w:eastAsia="zh-CN"/>
        </w:rPr>
        <w:t>孟</w:t>
      </w:r>
      <w:r>
        <w:rPr>
          <w:rFonts w:hint="default" w:ascii="Times New Roman" w:hAnsi="Times New Roman" w:eastAsia="仿宋_GB2312" w:cs="Times New Roman"/>
          <w:sz w:val="32"/>
          <w:szCs w:val="32"/>
        </w:rPr>
        <w:t>环</w:t>
      </w:r>
      <w:r>
        <w:rPr>
          <w:rFonts w:hint="default" w:ascii="Times New Roman" w:hAnsi="Times New Roman" w:eastAsia="仿宋_GB2312" w:cs="Times New Roman"/>
          <w:sz w:val="32"/>
          <w:szCs w:val="32"/>
          <w:lang w:eastAsia="zh-CN"/>
        </w:rPr>
        <w:t>罚</w:t>
      </w:r>
      <w:r>
        <w:rPr>
          <w:rFonts w:hint="default" w:ascii="Times New Roman" w:hAnsi="Times New Roman" w:eastAsia="仿宋_GB2312" w:cs="Times New Roman"/>
          <w:sz w:val="32"/>
          <w:szCs w:val="32"/>
        </w:rPr>
        <w:t>告</w:t>
      </w:r>
      <w:r>
        <w:rPr>
          <w:rFonts w:hint="default" w:ascii="Times New Roman" w:hAnsi="Times New Roman"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ascii="Times New Roman" w:hAnsi="Times New Roman" w:eastAsia="仿宋_GB2312" w:cs="Times New Roman"/>
          <w:sz w:val="32"/>
          <w:szCs w:val="32"/>
          <w:lang w:val="en-US" w:eastAsia="zh-CN"/>
        </w:rPr>
        <w:t>257</w:t>
      </w:r>
      <w:r>
        <w:rPr>
          <w:rFonts w:hint="default" w:ascii="Times New Roman" w:hAnsi="Times New Roman" w:eastAsia="仿宋_GB2312" w:cs="Times New Roman"/>
          <w:sz w:val="32"/>
          <w:szCs w:val="32"/>
        </w:rPr>
        <w:t>号）1份和《 焦作市生态环境局送达回证》1份，证明我局于2025年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日已经告知拟</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你公司作出的行政处罚情况。</w:t>
      </w:r>
    </w:p>
    <w:p w14:paraId="2447D7F8">
      <w:pPr>
        <w:keepNext w:val="0"/>
        <w:keepLines w:val="0"/>
        <w:pageBreakBefore w:val="0"/>
        <w:numPr>
          <w:ilvl w:val="0"/>
          <w:numId w:val="1"/>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执法人员的执法证复印件1份，证明执法人员的身份和资格。 </w:t>
      </w:r>
    </w:p>
    <w:p w14:paraId="44CAF89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我局于</w:t>
      </w:r>
      <w:r>
        <w:rPr>
          <w:rFonts w:hint="default" w:ascii="Times New Roman" w:hAnsi="Times New Roman" w:eastAsia="仿宋_GB2312" w:cs="Times New Roman"/>
          <w:sz w:val="32"/>
          <w:szCs w:val="32"/>
        </w:rPr>
        <w:t>2025年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日</w:t>
      </w:r>
      <w:r>
        <w:rPr>
          <w:rFonts w:hint="default" w:ascii="Times New Roman" w:hAnsi="Times New Roman" w:eastAsia="仿宋" w:cs="Times New Roman"/>
          <w:sz w:val="32"/>
          <w:szCs w:val="32"/>
        </w:rPr>
        <w:t>送达了《行政处罚事先（听证）告知书》（</w:t>
      </w:r>
      <w:r>
        <w:rPr>
          <w:rFonts w:hint="default" w:ascii="Times New Roman" w:hAnsi="Times New Roman" w:eastAsia="仿宋_GB2312" w:cs="Times New Roman"/>
          <w:sz w:val="32"/>
          <w:szCs w:val="32"/>
        </w:rPr>
        <w:t>焦</w:t>
      </w:r>
      <w:r>
        <w:rPr>
          <w:rFonts w:hint="default" w:ascii="Times New Roman" w:hAnsi="Times New Roman" w:eastAsia="仿宋_GB2312" w:cs="Times New Roman"/>
          <w:sz w:val="32"/>
          <w:szCs w:val="32"/>
          <w:lang w:eastAsia="zh-CN"/>
        </w:rPr>
        <w:t>孟</w:t>
      </w:r>
      <w:r>
        <w:rPr>
          <w:rFonts w:hint="default" w:ascii="Times New Roman" w:hAnsi="Times New Roman" w:eastAsia="仿宋_GB2312" w:cs="Times New Roman"/>
          <w:sz w:val="32"/>
          <w:szCs w:val="32"/>
        </w:rPr>
        <w:t>环</w:t>
      </w:r>
      <w:r>
        <w:rPr>
          <w:rFonts w:hint="default" w:ascii="Times New Roman" w:hAnsi="Times New Roman" w:eastAsia="仿宋_GB2312" w:cs="Times New Roman"/>
          <w:sz w:val="32"/>
          <w:szCs w:val="32"/>
          <w:lang w:eastAsia="zh-CN"/>
        </w:rPr>
        <w:t>罚</w:t>
      </w:r>
      <w:r>
        <w:rPr>
          <w:rFonts w:hint="default" w:ascii="Times New Roman" w:hAnsi="Times New Roman" w:eastAsia="仿宋_GB2312" w:cs="Times New Roman"/>
          <w:sz w:val="32"/>
          <w:szCs w:val="32"/>
        </w:rPr>
        <w:t>告</w:t>
      </w:r>
      <w:r>
        <w:rPr>
          <w:rFonts w:hint="default" w:ascii="Times New Roman" w:hAnsi="Times New Roman" w:eastAsia="仿宋_GB2312" w:cs="Times New Roman"/>
          <w:sz w:val="32"/>
          <w:szCs w:val="32"/>
          <w:lang w:eastAsia="zh-CN"/>
        </w:rPr>
        <w:t>字</w:t>
      </w:r>
      <w:r>
        <w:rPr>
          <w:rFonts w:hint="default" w:ascii="Times New Roman" w:hAnsi="Times New Roman" w:eastAsia="仿宋_GB2312" w:cs="Times New Roman"/>
          <w:sz w:val="32"/>
          <w:szCs w:val="32"/>
        </w:rPr>
        <w:t>〔2025〕</w:t>
      </w:r>
      <w:r>
        <w:rPr>
          <w:rFonts w:hint="eastAsia" w:ascii="Times New Roman" w:hAnsi="Times New Roman" w:eastAsia="仿宋_GB2312" w:cs="Times New Roman"/>
          <w:sz w:val="32"/>
          <w:szCs w:val="32"/>
          <w:lang w:val="en-US" w:eastAsia="zh-CN"/>
        </w:rPr>
        <w:t>257</w:t>
      </w:r>
      <w:r>
        <w:rPr>
          <w:rFonts w:hint="default" w:ascii="Times New Roman" w:hAnsi="Times New Roman" w:eastAsia="仿宋_GB2312" w:cs="Times New Roman"/>
          <w:sz w:val="32"/>
          <w:szCs w:val="32"/>
        </w:rPr>
        <w:t>号</w:t>
      </w:r>
      <w:r>
        <w:rPr>
          <w:rFonts w:hint="default" w:ascii="Times New Roman" w:hAnsi="Times New Roman" w:eastAsia="仿宋" w:cs="Times New Roman"/>
          <w:sz w:val="32"/>
          <w:szCs w:val="32"/>
        </w:rPr>
        <w:t>），告知书告知</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陈述申辩权，</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在</w:t>
      </w:r>
      <w:r>
        <w:rPr>
          <w:rFonts w:hint="eastAsia" w:ascii="Times New Roman" w:hAnsi="Times New Roman" w:eastAsia="仿宋" w:cs="Times New Roman"/>
          <w:sz w:val="32"/>
          <w:szCs w:val="32"/>
          <w:lang w:val="en-US" w:eastAsia="zh-CN"/>
        </w:rPr>
        <w:t>规定</w:t>
      </w:r>
      <w:r>
        <w:rPr>
          <w:rFonts w:hint="default" w:ascii="Times New Roman" w:hAnsi="Times New Roman" w:eastAsia="仿宋" w:cs="Times New Roman"/>
          <w:sz w:val="32"/>
          <w:szCs w:val="32"/>
        </w:rPr>
        <w:t>的时间内提出申辩</w:t>
      </w:r>
      <w:r>
        <w:rPr>
          <w:rFonts w:hint="eastAsia" w:ascii="Times New Roman" w:hAnsi="Times New Roman" w:eastAsia="仿宋" w:cs="Times New Roman"/>
          <w:sz w:val="32"/>
          <w:szCs w:val="32"/>
          <w:lang w:eastAsia="zh-CN"/>
        </w:rPr>
        <w:t>，未提出听证</w:t>
      </w:r>
      <w:r>
        <w:rPr>
          <w:rFonts w:hint="default" w:ascii="Times New Roman" w:hAnsi="Times New Roman" w:eastAsia="仿宋" w:cs="Times New Roman"/>
          <w:sz w:val="32"/>
          <w:szCs w:val="32"/>
          <w:lang w:eastAsia="zh-CN"/>
        </w:rPr>
        <w:t>。</w:t>
      </w:r>
    </w:p>
    <w:p w14:paraId="2D6A69E4">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陈述申辩</w:t>
      </w:r>
      <w:r>
        <w:rPr>
          <w:rFonts w:hint="default" w:ascii="Times New Roman" w:hAnsi="Times New Roman" w:eastAsia="仿宋" w:cs="Times New Roman"/>
          <w:sz w:val="32"/>
          <w:szCs w:val="32"/>
        </w:rPr>
        <w:t>：2025年9月10日，该公司提交了陈述申辩书，内容如下：请求撤销《行政处罚事先(听证)告知书》(焦孟环罚告字〔2025〕257号），对我单位给予免于处罚或从轻处罚。第一、我单位主观上不存在故意不开环保设备，未违规排放废气的违法动机。当天由于专门负责环保设备的车间主任家里有事，并未请假，晚去了一会，也没有把开机任务安排给其他人，导致环保部门的工作人员到现场时，设备处于未开启状态，只是偶然的疏忽大意并非主观故意不开启设备。每次月议会都会专门跟设备负责人强调，一定要按规定开关环保设备，并做好记录台账，有事请假并安排其他人员接管开关设备的工作。此次事件之后，对该负责人再次进行批评教育，并对其失职的行为做出罚工资500元的严厉处罚，该负责人也因此次事件非常愧疚并做了该有的保证。当然，作为法人也是有不可推脱的责任，以后一定加强管理，避免该情况不再发生。 第二、我单位这么多年以来，从没有违法的行为，坚持在生产作业期间，配套环保设施同时开启运行，并做好台账记录。 我单位一直都是该辖区的遵纪守法模范带头企业，这都是同行企业有目共睹的！ 第三、鉴于目前玻璃行业走向没落，企业生产举步维艰， 生产焦虑困难重重，每人每月生产不足十天，企业正面临着亏损和停业的低谷局面。我单位非常理解支持贵局的工作，并保证以后做到以下几点: 1、保证以后类似疏忽大意的情况不再发生。2、对各管理岗位实施环境保护责任考核，加强内部环境管理。 严格落实环境相关法律法规的要求。 3、加强学习环保相关法律法规，定期开展环保知识培训，提高员工的环保意识，积极配合环保部门的各项工作。 综上所述，恳请贵局领导体察实情，予以谅解，望能理解小微企业生存之艰难，给予减免处罚的期盼！</w:t>
      </w:r>
    </w:p>
    <w:p w14:paraId="65EA2496">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cs="Times New Roman"/>
        </w:rPr>
      </w:pPr>
      <w:r>
        <w:rPr>
          <w:rFonts w:hint="default" w:ascii="Times New Roman" w:hAnsi="Times New Roman" w:eastAsia="楷体" w:cs="Times New Roman"/>
          <w:b/>
          <w:bCs/>
          <w:sz w:val="32"/>
          <w:szCs w:val="32"/>
        </w:rPr>
        <w:t>执法人员采纳情况</w:t>
      </w:r>
      <w:r>
        <w:rPr>
          <w:rFonts w:hint="default" w:ascii="Times New Roman" w:hAnsi="Times New Roman" w:eastAsia="仿宋" w:cs="Times New Roman"/>
          <w:sz w:val="32"/>
          <w:szCs w:val="32"/>
        </w:rPr>
        <w:t>：不予采纳。该公司的三条申辩理由均与本案情无关，不能作为公司违法行为的减免理由。</w:t>
      </w:r>
    </w:p>
    <w:p w14:paraId="27551D0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536EB12">
      <w:pPr>
        <w:keepNext w:val="0"/>
        <w:keepLines w:val="0"/>
        <w:pageBreakBefore w:val="0"/>
        <w:widowControl/>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w:t>
      </w:r>
      <w:r>
        <w:rPr>
          <w:rFonts w:hint="eastAsia" w:ascii="Times New Roman" w:hAnsi="Times New Roman" w:eastAsia="仿宋" w:cs="Times New Roman"/>
          <w:color w:val="000000"/>
          <w:sz w:val="32"/>
          <w:szCs w:val="32"/>
          <w:lang w:eastAsia="zh-CN"/>
        </w:rPr>
        <w:t>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sz w:val="32"/>
          <w:szCs w:val="32"/>
          <w:lang w:bidi="ar"/>
        </w:rPr>
        <w:t>大气污染防治类</w:t>
      </w:r>
      <w:r>
        <w:rPr>
          <w:rFonts w:hint="default" w:ascii="Times New Roman" w:hAnsi="Times New Roman" w:eastAsia="仿宋" w:cs="Times New Roman"/>
          <w:color w:val="000000"/>
          <w:sz w:val="32"/>
          <w:szCs w:val="32"/>
        </w:rPr>
        <w:t>。</w:t>
      </w:r>
    </w:p>
    <w:p w14:paraId="7229A667">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5E349BFF">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1、违法事实判定标准：未规范使用污染防治设施。裁量等级：1；</w:t>
      </w:r>
    </w:p>
    <w:p w14:paraId="4DDA55D4">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2、涉及行业判定标准：涂装、印刷、包装、粘合等含挥发性有机物的产品使用，基础化学原料制造、化学药品原料药制造等含挥发性有机物的产品生产。裁量等级：2；</w:t>
      </w:r>
    </w:p>
    <w:p w14:paraId="7DBCDE9D">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pacing w:val="-11"/>
          <w:szCs w:val="32"/>
        </w:rPr>
      </w:pPr>
      <w:r>
        <w:rPr>
          <w:rFonts w:hint="default" w:ascii="Times New Roman" w:hAnsi="Times New Roman" w:eastAsia="仿宋" w:cs="Times New Roman"/>
          <w:sz w:val="32"/>
          <w:szCs w:val="32"/>
          <w:lang w:bidi="ar"/>
        </w:rPr>
        <w:t>3、</w:t>
      </w:r>
      <w:r>
        <w:rPr>
          <w:rFonts w:hint="default" w:ascii="Times New Roman" w:hAnsi="Times New Roman" w:eastAsia="仿宋" w:cs="Times New Roman"/>
          <w:spacing w:val="-11"/>
          <w:sz w:val="32"/>
          <w:szCs w:val="32"/>
          <w:lang w:bidi="ar"/>
        </w:rPr>
        <w:t>项目建设地点判定标准：符合环境功能区划。裁量等级：1；</w:t>
      </w:r>
    </w:p>
    <w:p w14:paraId="68CA1CBA">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4、企业规模判定标准：微型企业。裁量等级：1；</w:t>
      </w:r>
    </w:p>
    <w:p w14:paraId="3FAAD49D">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5、管理类别判定标准：简化管理。裁量等级：2；</w:t>
      </w:r>
    </w:p>
    <w:p w14:paraId="41E93C7B">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6、违法行为持续时间判定标准：1个月以下。裁量等级：1；</w:t>
      </w:r>
    </w:p>
    <w:p w14:paraId="487BC60C">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7、受处罚次数判定标准：两年内未受到过同类处罚。裁量等级：1；</w:t>
      </w:r>
    </w:p>
    <w:p w14:paraId="6651DCBE">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8、超过限期改正时间判定标准：限期改正。裁量等级：1；</w:t>
      </w:r>
    </w:p>
    <w:p w14:paraId="3E227A5E">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9、是否配合执法检查判定标准：配合检查。裁量等级：1。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4"/>
        <w:gridCol w:w="916"/>
        <w:gridCol w:w="1056"/>
        <w:gridCol w:w="500"/>
        <w:gridCol w:w="447"/>
        <w:gridCol w:w="575"/>
        <w:gridCol w:w="575"/>
        <w:gridCol w:w="575"/>
        <w:gridCol w:w="575"/>
        <w:gridCol w:w="575"/>
        <w:gridCol w:w="575"/>
        <w:gridCol w:w="575"/>
        <w:gridCol w:w="575"/>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B898CE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0C0725A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43CA613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7</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52DF2AC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8</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200000</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8</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34BD331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780534E0">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1C1827F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14:paraId="726B869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14:paraId="2CA61A78">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20000+(200000-20000)×[(1/5)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+(2</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+2</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cs="Times New Roman"/>
          <w:sz w:val="28"/>
          <w:szCs w:val="28"/>
          <w:vertAlign w:val="superscript"/>
          <w:lang w:val="en-US" w:eastAsia="zh-CN"/>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×8)] ×50%=</w:t>
      </w:r>
      <w:r>
        <w:rPr>
          <w:rFonts w:hint="default" w:ascii="Times New Roman" w:hAnsi="Times New Roman" w:eastAsia="仿宋" w:cs="Times New Roman"/>
          <w:sz w:val="32"/>
          <w:szCs w:val="32"/>
          <w:lang w:bidi="ar"/>
        </w:rPr>
        <w:t>29900</w:t>
      </w:r>
    </w:p>
    <w:p w14:paraId="1FC08F0F">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根据《中华人民共和国大气污染防治法》第一百零八条第（一）项 “违反本法规定，有下列行为之一的，由县级以上人民政府生态环境主管部门责令改正，处二万元以上二十万元以下的罚款；拒不改正的，责令停产整治:</w:t>
      </w:r>
      <w:r>
        <w:rPr>
          <w:rFonts w:hint="default" w:ascii="Times New Roman" w:hAnsi="Times New Roman" w:eastAsia="仿宋" w:cs="Times New Roman"/>
          <w:color w:val="000000"/>
          <w:sz w:val="32"/>
          <w:szCs w:val="32"/>
        </w:rPr>
        <w:br w:type="textWrapping"/>
      </w:r>
      <w:r>
        <w:rPr>
          <w:rFonts w:hint="default" w:ascii="Times New Roman" w:hAnsi="Times New Roman" w:eastAsia="仿宋" w:cs="Times New Roman"/>
          <w:color w:val="000000"/>
          <w:sz w:val="32"/>
          <w:szCs w:val="32"/>
        </w:rPr>
        <w:t>（一）产生含挥发性有机物废气的生产和服务活动，未在密闭空间或者设备中进行，未按照规定安装、使用污染防治设施，或者未采取减少废气排放措施的。”</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未规范使用污染防治设施的违法行为</w:t>
      </w:r>
      <w:r>
        <w:rPr>
          <w:rFonts w:hint="default" w:ascii="Times New Roman" w:hAnsi="Times New Roman" w:eastAsia="仿宋" w:cs="Times New Roman"/>
          <w:sz w:val="32"/>
          <w:szCs w:val="32"/>
        </w:rPr>
        <w:t>作出以下处理决定：</w:t>
      </w:r>
    </w:p>
    <w:p w14:paraId="2BE3DDB9">
      <w:pPr>
        <w:keepNext w:val="0"/>
        <w:keepLines w:val="0"/>
        <w:pageBreakBefore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罚款贰万玖仟玖佰元整（29900）</w:t>
      </w:r>
      <w:r>
        <w:rPr>
          <w:rFonts w:hint="default" w:ascii="Times New Roman" w:hAnsi="Times New Roman" w:eastAsia="仿宋" w:cs="Times New Roman"/>
          <w:sz w:val="32"/>
          <w:szCs w:val="32"/>
          <w:lang w:eastAsia="zh-CN"/>
        </w:rPr>
        <w:t>。</w:t>
      </w:r>
    </w:p>
    <w:p w14:paraId="1A018668">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应当自收到本处罚决定书之日起15日内将罚款缴至我局指定的银行及账户：</w:t>
      </w:r>
    </w:p>
    <w:p w14:paraId="3BCCFC36">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3238834A">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70B76BFE">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缴款时，需在缴款备注栏注明“生态环境行政处罚款”及具体的处罚决定书编号等信息。</w:t>
      </w:r>
    </w:p>
    <w:p w14:paraId="31371FD5">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BD950D">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如不服本处罚决定，可以在收到本处罚决定书之日起六十日内向焦作市人民政府申请行政复议，也可以在收到本处罚决定书之日起六个月内</w:t>
      </w:r>
      <w:r>
        <w:rPr>
          <w:rFonts w:hint="default" w:ascii="Times New Roman" w:hAnsi="Times New Roman" w:eastAsia="仿宋" w:cs="Times New Roman"/>
          <w:sz w:val="32"/>
          <w:szCs w:val="32"/>
          <w:lang w:val="en-US" w:eastAsia="zh-CN"/>
        </w:rPr>
        <w:t>向郑州铁路运输法院提起行政诉讼。申请行政复议或者提起行政诉讼，不停止行政处罚决定的执行。逾期不申请行政复议，不提起行政诉讼，又不履行本处罚决定的，我局将依法申请人民法院强制执行。</w:t>
      </w:r>
    </w:p>
    <w:p w14:paraId="4AD03C28">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default" w:ascii="Times New Roman" w:hAnsi="Times New Roman" w:eastAsia="仿宋" w:cs="Times New Roman"/>
          <w:sz w:val="32"/>
          <w:szCs w:val="32"/>
          <w:lang w:eastAsia="zh-CN"/>
        </w:rPr>
      </w:pPr>
    </w:p>
    <w:p w14:paraId="78F6515F">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default" w:ascii="Times New Roman" w:hAnsi="Times New Roman" w:eastAsia="仿宋" w:cs="Times New Roman"/>
          <w:sz w:val="32"/>
          <w:szCs w:val="32"/>
          <w:lang w:eastAsia="zh-CN"/>
        </w:rPr>
      </w:pPr>
    </w:p>
    <w:p w14:paraId="0D4AF29B">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w:t>
      </w:r>
    </w:p>
    <w:p w14:paraId="65A88750">
      <w:pPr>
        <w:keepNext w:val="0"/>
        <w:keepLines w:val="0"/>
        <w:pageBreakBefore w:val="0"/>
        <w:kinsoku/>
        <w:wordWrap/>
        <w:overflowPunct/>
        <w:topLinePunct w:val="0"/>
        <w:autoSpaceDE/>
        <w:autoSpaceDN/>
        <w:bidi w:val="0"/>
        <w:adjustRightInd/>
        <w:snapToGrid w:val="0"/>
        <w:spacing w:line="520" w:lineRule="exact"/>
        <w:ind w:right="840"/>
        <w:textAlignment w:val="auto"/>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2025年10月16日</w:t>
      </w:r>
    </w:p>
    <w:p w14:paraId="1DE6B090">
      <w:pPr>
        <w:spacing w:line="540" w:lineRule="exact"/>
        <w:jc w:val="center"/>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bookmarkStart w:id="7" w:name="_GoBack"/>
      <w:bookmarkEnd w:id="7"/>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FAB54C"/>
    <w:multiLevelType w:val="singleLevel"/>
    <w:tmpl w:val="5AFAB54C"/>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C400DA6"/>
    <w:rsid w:val="0D740DA9"/>
    <w:rsid w:val="0F501A48"/>
    <w:rsid w:val="0FAA77A9"/>
    <w:rsid w:val="10F06ACC"/>
    <w:rsid w:val="14570C7E"/>
    <w:rsid w:val="158A4102"/>
    <w:rsid w:val="184B770B"/>
    <w:rsid w:val="19E276DA"/>
    <w:rsid w:val="1E0D5BD6"/>
    <w:rsid w:val="1F6B1798"/>
    <w:rsid w:val="204574BA"/>
    <w:rsid w:val="21036B88"/>
    <w:rsid w:val="218A7321"/>
    <w:rsid w:val="23900338"/>
    <w:rsid w:val="27CE16AB"/>
    <w:rsid w:val="2B12441C"/>
    <w:rsid w:val="31604A69"/>
    <w:rsid w:val="327F3545"/>
    <w:rsid w:val="32E016EB"/>
    <w:rsid w:val="3326095F"/>
    <w:rsid w:val="3BDE61F1"/>
    <w:rsid w:val="3DA17A5C"/>
    <w:rsid w:val="3E6C384F"/>
    <w:rsid w:val="418E546C"/>
    <w:rsid w:val="450862B9"/>
    <w:rsid w:val="45280575"/>
    <w:rsid w:val="467B090B"/>
    <w:rsid w:val="47FE361E"/>
    <w:rsid w:val="4AB42918"/>
    <w:rsid w:val="4CC31089"/>
    <w:rsid w:val="4DDF21FE"/>
    <w:rsid w:val="4F9842DC"/>
    <w:rsid w:val="51A05077"/>
    <w:rsid w:val="53B4466B"/>
    <w:rsid w:val="53CA39FE"/>
    <w:rsid w:val="53CF1DDE"/>
    <w:rsid w:val="554C2549"/>
    <w:rsid w:val="557823C9"/>
    <w:rsid w:val="60F3752A"/>
    <w:rsid w:val="610F0176"/>
    <w:rsid w:val="64560BB2"/>
    <w:rsid w:val="64743067"/>
    <w:rsid w:val="66A03D4A"/>
    <w:rsid w:val="6DE725E5"/>
    <w:rsid w:val="6E885987"/>
    <w:rsid w:val="702F1229"/>
    <w:rsid w:val="709B46C8"/>
    <w:rsid w:val="71211EAE"/>
    <w:rsid w:val="716B3240"/>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2258</Words>
  <Characters>2449</Characters>
  <Lines>10</Lines>
  <Paragraphs>2</Paragraphs>
  <TotalTime>32</TotalTime>
  <ScaleCrop>false</ScaleCrop>
  <LinksUpToDate>false</LinksUpToDate>
  <CharactersWithSpaces>2605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2023-02-13T07:14:00Z</cp:lastPrinted>
  <dcterms:modified xsi:type="dcterms:W3CDTF">2025-10-16T07:48:26Z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