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24038"/>
      <w:bookmarkStart w:id="1" w:name="_Toc21336"/>
      <w:bookmarkStart w:id="2" w:name="_Toc5085"/>
    </w:p>
    <w:p w14:paraId="085491B3">
      <w:pPr>
        <w:snapToGrid w:val="0"/>
        <w:spacing w:line="700" w:lineRule="exact"/>
        <w:jc w:val="center"/>
        <w:rPr>
          <w:rFonts w:hint="eastAsia" w:eastAsia="方正小标宋简体" w:cs="Times New Roman"/>
          <w:bCs/>
          <w:sz w:val="44"/>
          <w:szCs w:val="44"/>
          <w:lang w:val="en-US" w:eastAsia="zh-CN"/>
        </w:rPr>
      </w:pPr>
      <w:r>
        <w:rPr>
          <w:rFonts w:hint="eastAsia" w:eastAsia="方正小标宋简体" w:cs="Times New Roman"/>
          <w:bCs/>
          <w:sz w:val="44"/>
          <w:szCs w:val="44"/>
          <w:lang w:val="en-US" w:eastAsia="zh-CN"/>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center"/>
        <w:rPr>
          <w:rFonts w:hint="eastAsia" w:ascii="方正楷体_GBK" w:hAnsi="方正楷体_GBK" w:eastAsia="仿宋" w:cs="方正楷体_GBK"/>
          <w:color w:val="auto"/>
          <w:sz w:val="32"/>
          <w:szCs w:val="32"/>
          <w:lang w:eastAsia="zh-CN"/>
        </w:rPr>
      </w:pPr>
      <w:r>
        <w:rPr>
          <w:rFonts w:hint="eastAsia" w:ascii="仿宋" w:hAnsi="仿宋" w:eastAsia="仿宋" w:cs="仿宋"/>
          <w:color w:val="auto"/>
          <w:sz w:val="32"/>
          <w:szCs w:val="32"/>
        </w:rPr>
        <w:t>焦环罚〔2025〕</w:t>
      </w:r>
      <w:r>
        <w:rPr>
          <w:rFonts w:hint="eastAsia" w:ascii="仿宋" w:hAnsi="仿宋" w:eastAsia="仿宋" w:cs="仿宋"/>
          <w:color w:val="auto"/>
          <w:sz w:val="32"/>
          <w:szCs w:val="32"/>
          <w:lang w:val="en-US" w:eastAsia="zh-CN"/>
        </w:rPr>
        <w:t>170</w:t>
      </w:r>
      <w:r>
        <w:rPr>
          <w:rFonts w:hint="eastAsia" w:ascii="仿宋" w:hAnsi="仿宋" w:eastAsia="仿宋" w:cs="仿宋"/>
          <w:color w:val="auto"/>
          <w:sz w:val="32"/>
          <w:szCs w:val="32"/>
        </w:rPr>
        <w:t>号</w:t>
      </w:r>
    </w:p>
    <w:p w14:paraId="549299B2">
      <w:pPr>
        <w:spacing w:line="600" w:lineRule="exact"/>
        <w:jc w:val="left"/>
        <w:rPr>
          <w:rFonts w:hint="default" w:ascii="Times New Roman" w:hAnsi="Times New Roman" w:eastAsia="黑体" w:cs="Times New Roman"/>
          <w:b w:val="0"/>
          <w:bCs w:val="0"/>
          <w:sz w:val="32"/>
          <w:szCs w:val="32"/>
          <w:lang w:bidi="ar"/>
        </w:rPr>
      </w:pPr>
      <w:bookmarkStart w:id="3" w:name="_Toc29232"/>
    </w:p>
    <w:p w14:paraId="10F7F313">
      <w:pPr>
        <w:spacing w:line="600" w:lineRule="exact"/>
        <w:jc w:val="left"/>
        <w:rPr>
          <w:rFonts w:hint="default" w:ascii="Times New Roman" w:hAnsi="Times New Roman" w:eastAsia="仿宋" w:cs="Times New Roman"/>
          <w:b/>
          <w:bCs/>
          <w:szCs w:val="32"/>
        </w:rPr>
      </w:pPr>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孟州市路顺机动车检测有限公司</w:t>
      </w:r>
    </w:p>
    <w:p w14:paraId="78C74EEA">
      <w:pPr>
        <w:spacing w:line="600" w:lineRule="exact"/>
        <w:jc w:val="left"/>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 xml:space="preserve">91410883MA40P0166F                                   </w:t>
      </w:r>
    </w:p>
    <w:p w14:paraId="1B091907">
      <w:pPr>
        <w:spacing w:line="600" w:lineRule="exact"/>
        <w:jc w:val="left"/>
        <w:rPr>
          <w:rFonts w:hint="eastAsia" w:eastAsia="黑体" w:cs="Times New Roman"/>
          <w:b w:val="0"/>
          <w:bCs w:val="0"/>
          <w:sz w:val="32"/>
          <w:szCs w:val="32"/>
          <w:lang w:val="en-US" w:eastAsia="zh-CN" w:bidi="ar"/>
        </w:rPr>
      </w:pPr>
      <w:r>
        <w:rPr>
          <w:rFonts w:hint="eastAsia" w:eastAsia="黑体" w:cs="Times New Roman"/>
          <w:b w:val="0"/>
          <w:bCs w:val="0"/>
          <w:sz w:val="32"/>
          <w:szCs w:val="32"/>
          <w:lang w:val="en-US" w:eastAsia="zh-CN" w:bidi="ar"/>
        </w:rPr>
        <w:t>法定代表人：</w:t>
      </w:r>
      <w:r>
        <w:rPr>
          <w:rFonts w:hint="default" w:ascii="仿宋" w:hAnsi="仿宋" w:eastAsia="仿宋" w:cs="Times New Roman"/>
          <w:sz w:val="32"/>
          <w:szCs w:val="32"/>
          <w:lang w:bidi="ar"/>
        </w:rPr>
        <w:t>乔泽鹏</w:t>
      </w:r>
    </w:p>
    <w:p w14:paraId="22EA2B76">
      <w:pPr>
        <w:spacing w:line="600" w:lineRule="exact"/>
        <w:jc w:val="left"/>
        <w:rPr>
          <w:rFonts w:hint="default" w:ascii="Times New Roman" w:hAnsi="Times New Roman" w:cs="Times New Roman"/>
        </w:rPr>
      </w:pPr>
      <w:r>
        <w:rPr>
          <w:rFonts w:hint="eastAsia"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孟州市北环路西段北</w:t>
      </w:r>
      <w:bookmarkStart w:id="7" w:name="_GoBack"/>
      <w:bookmarkEnd w:id="7"/>
      <w:r>
        <w:rPr>
          <w:rFonts w:hint="default" w:ascii="仿宋" w:hAnsi="仿宋" w:eastAsia="仿宋" w:cs="Times New Roman"/>
          <w:sz w:val="32"/>
          <w:szCs w:val="32"/>
          <w:lang w:bidi="ar"/>
        </w:rPr>
        <w:t xml:space="preserve">侧265号                                                                              </w:t>
      </w:r>
      <w:r>
        <w:rPr>
          <w:rFonts w:hint="default" w:ascii="Times New Roman" w:hAnsi="Times New Roman" w:eastAsia="仿宋" w:cs="Times New Roman"/>
          <w:b/>
          <w:bCs/>
          <w:sz w:val="32"/>
          <w:szCs w:val="32"/>
          <w:lang w:bidi="ar"/>
        </w:rPr>
        <w:t xml:space="preserve">   </w:t>
      </w:r>
    </w:p>
    <w:p w14:paraId="65427093">
      <w:pPr>
        <w:snapToGrid w:val="0"/>
        <w:spacing w:line="540" w:lineRule="exact"/>
        <w:ind w:firstLine="643" w:firstLineChars="200"/>
        <w:rPr>
          <w:rFonts w:hint="default" w:ascii="Times New Roman" w:hAnsi="Times New Roman" w:eastAsia="仿宋" w:cs="Times New Roman"/>
          <w:b/>
          <w:bCs/>
          <w:sz w:val="32"/>
          <w:szCs w:val="32"/>
        </w:rPr>
      </w:pPr>
    </w:p>
    <w:p w14:paraId="5E82CE25">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6015E8FD">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仿宋" w:hAnsi="仿宋" w:eastAsia="仿宋" w:cs="Times New Roman"/>
          <w:sz w:val="32"/>
          <w:szCs w:val="32"/>
          <w:lang w:bidi="ar"/>
        </w:rPr>
        <w:t>2025年2月12日</w:t>
      </w:r>
      <w:r>
        <w:rPr>
          <w:rFonts w:hint="default" w:ascii="Times New Roman" w:hAnsi="Times New Roman" w:eastAsia="仿宋" w:cs="Times New Roman"/>
          <w:sz w:val="32"/>
          <w:szCs w:val="32"/>
        </w:rPr>
        <w:t>对你公司进行了调查，发现你公司实施了以下环境违法行为：</w:t>
      </w:r>
    </w:p>
    <w:p w14:paraId="7CC62467">
      <w:pPr>
        <w:snapToGrid w:val="0"/>
        <w:spacing w:line="540" w:lineRule="exact"/>
        <w:ind w:firstLine="640" w:firstLineChars="200"/>
        <w:rPr>
          <w:rFonts w:hint="default" w:ascii="Times New Roman" w:hAnsi="Times New Roman" w:eastAsia="仿宋" w:cs="Times New Roman"/>
          <w:sz w:val="32"/>
          <w:szCs w:val="32"/>
        </w:rPr>
      </w:pPr>
      <w:r>
        <w:rPr>
          <w:rFonts w:hint="default" w:ascii="仿宋" w:hAnsi="仿宋" w:eastAsia="仿宋" w:cs="Times New Roman"/>
          <w:sz w:val="32"/>
          <w:szCs w:val="32"/>
          <w:lang w:bidi="ar"/>
        </w:rPr>
        <w:t>为冒黑烟或蓝烟车辆出具尾气检测合格报告。通过调阅检测过程视频录像发现，2024年检测的豫H2261B、豫HUG811车辆和2025年检测的豫HM1550车辆，在上线检测过程出现目视黑烟或蓝烟，</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未按照GB18285和GB3847检验规范判定外观检验不合格，出具了检测合格的报告。</w:t>
      </w:r>
    </w:p>
    <w:p w14:paraId="6C087E90">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你公司的上述行为违反了</w:t>
      </w:r>
      <w:r>
        <w:rPr>
          <w:rFonts w:hint="default" w:ascii="仿宋" w:hAnsi="仿宋" w:eastAsia="仿宋" w:cs="Times New Roman"/>
          <w:sz w:val="32"/>
          <w:szCs w:val="32"/>
          <w:lang w:bidi="ar"/>
        </w:rPr>
        <w:t>《中华人民共和国大气污染防治法》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14:paraId="1215BDCC">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以上事实，有</w:t>
      </w:r>
      <w:r>
        <w:rPr>
          <w:rFonts w:hint="default" w:ascii="仿宋" w:hAnsi="仿宋" w:eastAsia="仿宋" w:cs="Times New Roman"/>
          <w:sz w:val="32"/>
          <w:szCs w:val="32"/>
          <w:lang w:bidi="ar"/>
        </w:rPr>
        <w:t>“现场检查（勘验）笔录”、“调查询问笔录”、“现场照片”、“被询问人身份证（复印件）”、“营业执照（复印件）”、“授权委托书”</w:t>
      </w:r>
      <w:r>
        <w:rPr>
          <w:rFonts w:hint="default" w:ascii="Times New Roman" w:hAnsi="Times New Roman" w:eastAsia="仿宋" w:cs="Times New Roman"/>
          <w:sz w:val="32"/>
          <w:szCs w:val="32"/>
        </w:rPr>
        <w:t>等证据为凭。</w:t>
      </w:r>
    </w:p>
    <w:p w14:paraId="44CAF89B">
      <w:pPr>
        <w:snapToGrid w:val="0"/>
        <w:spacing w:line="540" w:lineRule="exact"/>
        <w:ind w:firstLine="640" w:firstLineChars="200"/>
        <w:rPr>
          <w:rFonts w:hint="eastAsia" w:ascii="Times New Roman" w:hAnsi="Times New Roman" w:eastAsia="仿宋" w:cs="Times New Roman"/>
          <w:sz w:val="32"/>
          <w:szCs w:val="32"/>
          <w:lang w:eastAsia="zh-CN"/>
        </w:rPr>
      </w:pPr>
      <w:r>
        <w:rPr>
          <w:rFonts w:hint="default" w:ascii="仿宋" w:hAnsi="仿宋" w:eastAsia="仿宋" w:cs="Times New Roman"/>
          <w:sz w:val="32"/>
          <w:szCs w:val="32"/>
        </w:rPr>
        <w:t>我局于2025年4月11日送达了《行政处罚事先（听证）告知书》（焦环先告〔2025〕117号），告知书告知你公司陈述申辩权（听证申请权），你公司在</w:t>
      </w:r>
      <w:r>
        <w:rPr>
          <w:rFonts w:hint="eastAsia" w:eastAsia="仿宋" w:cs="Times New Roman"/>
          <w:sz w:val="32"/>
          <w:szCs w:val="32"/>
          <w:lang w:val="en-US" w:eastAsia="zh-CN"/>
        </w:rPr>
        <w:t>法定</w:t>
      </w:r>
      <w:r>
        <w:rPr>
          <w:rFonts w:hint="default" w:ascii="仿宋" w:hAnsi="仿宋" w:eastAsia="仿宋" w:cs="Times New Roman"/>
          <w:sz w:val="32"/>
          <w:szCs w:val="32"/>
        </w:rPr>
        <w:t>的时间内提交了陈述申辩意见书，未申请听证</w:t>
      </w:r>
      <w:r>
        <w:rPr>
          <w:rFonts w:hint="eastAsia" w:eastAsia="仿宋" w:cs="Times New Roman"/>
          <w:sz w:val="32"/>
          <w:szCs w:val="32"/>
          <w:lang w:eastAsia="zh-CN"/>
        </w:rPr>
        <w:t>。</w:t>
      </w:r>
    </w:p>
    <w:p w14:paraId="2D6A69E4">
      <w:pPr>
        <w:snapToGrid w:val="0"/>
        <w:spacing w:line="540" w:lineRule="exact"/>
        <w:ind w:firstLine="643" w:firstLineChars="200"/>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陈述申辩</w:t>
      </w:r>
      <w:r>
        <w:rPr>
          <w:rFonts w:hint="default" w:ascii="仿宋" w:hAnsi="仿宋" w:eastAsia="仿宋" w:cs="Times New Roman"/>
          <w:sz w:val="32"/>
          <w:szCs w:val="32"/>
        </w:rPr>
        <w:t>：陈述申辩理由：豫HM1550在预热中因外界温度较低，水汽排出时产生白色烟雾，不是黑烟或蓝烟。豫H2261B、豫HUG811为预热时踩油门过猛，致车辆预热阶段排放黑烟，为瞬间现象，非持续状态。我公司在从事检验检测工作过程中，一直秉持着客观、公平、公正、严谨、准确的原则，并未故意逃避监管，主观恶性小，积极配合调查整改，对相关车辆积极召回复测，态度诚恳。鉴于以上情况，我们恳请焦作市生态环境部门在综合考虑我公司的实际整改情况、主观恶性、配合态度等因素的基础上，对处罚决定进行调整。以便我们能够更好地履行社会责任为环境保护事业做出贡献。</w:t>
      </w:r>
    </w:p>
    <w:p w14:paraId="4D861C75">
      <w:pPr>
        <w:snapToGrid w:val="0"/>
        <w:spacing w:line="540" w:lineRule="exact"/>
        <w:ind w:firstLine="643" w:firstLineChars="200"/>
        <w:rPr>
          <w:rFonts w:hint="default" w:ascii="仿宋" w:hAnsi="仿宋" w:eastAsia="仿宋" w:cs="Times New Roman"/>
          <w:sz w:val="32"/>
          <w:szCs w:val="32"/>
        </w:rPr>
      </w:pPr>
      <w:r>
        <w:rPr>
          <w:rFonts w:hint="default" w:ascii="Times New Roman" w:hAnsi="Times New Roman" w:eastAsia="楷体" w:cs="Times New Roman"/>
          <w:b/>
          <w:bCs/>
          <w:sz w:val="32"/>
          <w:szCs w:val="32"/>
        </w:rPr>
        <w:t>执法人员采纳情况</w:t>
      </w:r>
      <w:r>
        <w:rPr>
          <w:rFonts w:hint="default" w:ascii="仿宋" w:hAnsi="仿宋" w:eastAsia="仿宋" w:cs="Times New Roman"/>
          <w:sz w:val="32"/>
          <w:szCs w:val="32"/>
        </w:rPr>
        <w:t>：1.豫HM1550车辆检测过程中出现的烟雾偏白，考虑到检测时间为2025年2月11日，检测时环境气温较低，对</w:t>
      </w:r>
      <w:r>
        <w:rPr>
          <w:rFonts w:hint="eastAsia" w:ascii="仿宋" w:hAnsi="仿宋" w:eastAsia="仿宋" w:cs="Times New Roman"/>
          <w:sz w:val="32"/>
          <w:szCs w:val="32"/>
          <w:lang w:eastAsia="zh-CN"/>
        </w:rPr>
        <w:t>你公司</w:t>
      </w:r>
      <w:r>
        <w:rPr>
          <w:rFonts w:hint="default" w:ascii="仿宋" w:hAnsi="仿宋" w:eastAsia="仿宋" w:cs="Times New Roman"/>
          <w:sz w:val="32"/>
          <w:szCs w:val="32"/>
        </w:rPr>
        <w:t>豫HM1550车辆检测过程中因外界温度较低水汽排出出现白色烟雾而非黑烟的申辩理由予以采纳。2.根据《机动车排放定期检验规范》（HJ1237-2021）“7.5检验过程中车辆排放出现目视可见黑烟或蓝烟，按GB 18285和GB 3847判定外观检验不合格。”，根据检</w:t>
      </w:r>
      <w:r>
        <w:rPr>
          <w:rFonts w:hint="eastAsia" w:ascii="仿宋" w:hAnsi="仿宋" w:eastAsia="仿宋" w:cs="Times New Roman"/>
          <w:sz w:val="32"/>
          <w:szCs w:val="32"/>
          <w:lang w:val="en-US" w:eastAsia="zh-CN"/>
        </w:rPr>
        <w:t>测</w:t>
      </w:r>
      <w:r>
        <w:rPr>
          <w:rFonts w:hint="default" w:ascii="仿宋" w:hAnsi="仿宋" w:eastAsia="仿宋" w:cs="Times New Roman"/>
          <w:sz w:val="32"/>
          <w:szCs w:val="32"/>
        </w:rPr>
        <w:t>过程录像，豫H2261B、豫HUG811车辆均为检测过程中出现目视可见黑烟，并且在冒黑烟之前车辆已经运行一段时间，符合检测过程中出现目视可见黑烟的情形，因此对</w:t>
      </w:r>
      <w:r>
        <w:rPr>
          <w:rFonts w:hint="eastAsia" w:ascii="仿宋" w:hAnsi="仿宋" w:eastAsia="仿宋" w:cs="Times New Roman"/>
          <w:sz w:val="32"/>
          <w:szCs w:val="32"/>
          <w:lang w:eastAsia="zh-CN"/>
        </w:rPr>
        <w:t>你公司</w:t>
      </w:r>
      <w:r>
        <w:rPr>
          <w:rFonts w:hint="default" w:ascii="仿宋" w:hAnsi="仿宋" w:eastAsia="仿宋" w:cs="Times New Roman"/>
          <w:sz w:val="32"/>
          <w:szCs w:val="32"/>
        </w:rPr>
        <w:t>对豫H2261B、豫HUG811车辆的相关申辩内容不予采纳。综上，对豫HM1550车辆相关申辩内容予以采纳，对豫H2261B车辆、豫HUG811车辆的申辩内容不予采纳。</w:t>
      </w:r>
    </w:p>
    <w:p w14:paraId="65EA2496">
      <w:pPr>
        <w:snapToGrid w:val="0"/>
        <w:spacing w:line="540" w:lineRule="exact"/>
        <w:ind w:firstLine="640" w:firstLineChars="200"/>
        <w:rPr>
          <w:rFonts w:hint="default" w:ascii="Times New Roman" w:hAnsi="Times New Roman" w:cs="Times New Roman"/>
        </w:rPr>
      </w:pPr>
      <w:r>
        <w:rPr>
          <w:rFonts w:hint="default" w:ascii="仿宋" w:hAnsi="仿宋" w:eastAsia="仿宋" w:cs="Times New Roman"/>
          <w:sz w:val="32"/>
          <w:szCs w:val="32"/>
        </w:rPr>
        <w:t>考虑</w:t>
      </w:r>
      <w:r>
        <w:rPr>
          <w:rFonts w:hint="eastAsia" w:ascii="仿宋" w:hAnsi="仿宋" w:eastAsia="仿宋" w:cs="Times New Roman"/>
          <w:sz w:val="32"/>
          <w:szCs w:val="32"/>
          <w:lang w:eastAsia="zh-CN"/>
        </w:rPr>
        <w:t>你公司</w:t>
      </w:r>
      <w:r>
        <w:rPr>
          <w:rFonts w:hint="default" w:ascii="仿宋" w:hAnsi="仿宋" w:eastAsia="仿宋" w:cs="Times New Roman"/>
          <w:sz w:val="32"/>
          <w:szCs w:val="32"/>
        </w:rPr>
        <w:t>系初次违法，发现问题后积极整改，召回相关车辆进行复测。建议从轻处罚，给予20%的罚款减免，处罚</w:t>
      </w:r>
      <w:r>
        <w:rPr>
          <w:rFonts w:hint="eastAsia" w:ascii="仿宋" w:hAnsi="仿宋" w:eastAsia="仿宋" w:cs="Times New Roman"/>
          <w:sz w:val="32"/>
          <w:szCs w:val="32"/>
          <w:lang w:val="en-US" w:eastAsia="zh-CN"/>
        </w:rPr>
        <w:t>款</w:t>
      </w:r>
      <w:r>
        <w:rPr>
          <w:rFonts w:hint="default" w:ascii="仿宋" w:hAnsi="仿宋" w:eastAsia="仿宋" w:cs="Times New Roman"/>
          <w:sz w:val="32"/>
          <w:szCs w:val="32"/>
        </w:rPr>
        <w:t>105600元，并没收2辆车辆检验违法所得600元。</w:t>
      </w:r>
    </w:p>
    <w:p w14:paraId="27551D02">
      <w:pPr>
        <w:snapToGrid w:val="0"/>
        <w:spacing w:line="540" w:lineRule="exact"/>
        <w:ind w:firstLine="640" w:firstLineChars="200"/>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536EB12">
      <w:pPr>
        <w:widowControl/>
        <w:snapToGrid w:val="0"/>
        <w:spacing w:line="540" w:lineRule="exact"/>
        <w:ind w:firstLine="640" w:firstLineChars="200"/>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根据你公司违法行为的事实、性质、情节、社会危害程度和相关证据，参照《河南省生态环境行政处罚裁量基准适用规则（修订）》《河南省生态环境行政处罚裁量基准》（豫环办〔2022〕72号），</w:t>
      </w:r>
      <w:r>
        <w:rPr>
          <w:rFonts w:hint="default" w:ascii="仿宋" w:hAnsi="仿宋" w:eastAsia="仿宋" w:cs="Times New Roman"/>
          <w:sz w:val="32"/>
          <w:szCs w:val="32"/>
          <w:lang w:bidi="ar"/>
        </w:rPr>
        <w:t>大气污染防治类</w:t>
      </w:r>
      <w:r>
        <w:rPr>
          <w:rFonts w:hint="default" w:ascii="Times New Roman" w:hAnsi="Times New Roman" w:eastAsia="仿宋" w:cs="Times New Roman"/>
          <w:color w:val="000000"/>
          <w:sz w:val="32"/>
          <w:szCs w:val="32"/>
        </w:rPr>
        <w:t>。</w:t>
      </w:r>
    </w:p>
    <w:p w14:paraId="7229A667">
      <w:pPr>
        <w:snapToGrid w:val="0"/>
        <w:spacing w:line="540" w:lineRule="exact"/>
        <w:ind w:firstLine="643" w:firstLineChars="200"/>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5E349BFF">
      <w:pPr>
        <w:adjustRightInd w:val="0"/>
        <w:snapToGrid w:val="0"/>
        <w:spacing w:line="600" w:lineRule="exact"/>
        <w:ind w:firstLine="960" w:firstLineChars="300"/>
        <w:rPr>
          <w:rFonts w:hint="default" w:ascii="Times New Roman" w:hAnsi="Times New Roman" w:eastAsia="仿宋" w:cs="Times New Roman"/>
          <w:szCs w:val="32"/>
        </w:rPr>
      </w:pPr>
      <w:r>
        <w:rPr>
          <w:rFonts w:hint="default" w:ascii="仿宋" w:hAnsi="仿宋" w:eastAsia="仿宋" w:cs="Times New Roman"/>
          <w:sz w:val="32"/>
          <w:szCs w:val="32"/>
          <w:lang w:bidi="ar"/>
        </w:rPr>
        <w:t>1、伪造结果或出具虚假报告10辆以下的。裁量等级：1；</w:t>
      </w:r>
    </w:p>
    <w:p w14:paraId="4DDA55D4">
      <w:pPr>
        <w:adjustRightInd w:val="0"/>
        <w:snapToGrid w:val="0"/>
        <w:spacing w:line="600" w:lineRule="exact"/>
        <w:ind w:firstLine="960" w:firstLineChars="300"/>
        <w:rPr>
          <w:rFonts w:hint="default" w:ascii="Times New Roman" w:hAnsi="Times New Roman" w:eastAsia="仿宋" w:cs="Times New Roman"/>
          <w:szCs w:val="32"/>
        </w:rPr>
      </w:pPr>
      <w:r>
        <w:rPr>
          <w:rFonts w:hint="default" w:ascii="仿宋" w:hAnsi="仿宋" w:eastAsia="仿宋" w:cs="Times New Roman"/>
          <w:sz w:val="32"/>
          <w:szCs w:val="32"/>
          <w:lang w:bidi="ar"/>
        </w:rPr>
        <w:t>2、企业规模判定标准：微型企业。裁量等级：1；</w:t>
      </w:r>
    </w:p>
    <w:p w14:paraId="7DBCDE9D">
      <w:pPr>
        <w:adjustRightInd w:val="0"/>
        <w:snapToGrid w:val="0"/>
        <w:spacing w:line="600" w:lineRule="exact"/>
        <w:ind w:firstLine="960" w:firstLineChars="300"/>
        <w:rPr>
          <w:rFonts w:hint="default" w:ascii="Times New Roman" w:hAnsi="Times New Roman" w:eastAsia="仿宋" w:cs="Times New Roman"/>
          <w:szCs w:val="32"/>
        </w:rPr>
      </w:pPr>
      <w:r>
        <w:rPr>
          <w:rFonts w:hint="default" w:ascii="仿宋" w:hAnsi="仿宋" w:eastAsia="仿宋" w:cs="Times New Roman"/>
          <w:sz w:val="32"/>
          <w:szCs w:val="32"/>
          <w:lang w:bidi="ar"/>
        </w:rPr>
        <w:t>3、违法行为持续时间判定标准：3个月以上6个月以下。裁量等级：3；</w:t>
      </w:r>
    </w:p>
    <w:p w14:paraId="68CA1CBA">
      <w:pPr>
        <w:adjustRightInd w:val="0"/>
        <w:snapToGrid w:val="0"/>
        <w:spacing w:line="600" w:lineRule="exact"/>
        <w:ind w:firstLine="960" w:firstLineChars="300"/>
        <w:rPr>
          <w:rFonts w:hint="default" w:ascii="Times New Roman" w:hAnsi="Times New Roman" w:eastAsia="仿宋" w:cs="Times New Roman"/>
          <w:szCs w:val="32"/>
        </w:rPr>
      </w:pPr>
      <w:r>
        <w:rPr>
          <w:rFonts w:hint="default" w:ascii="仿宋" w:hAnsi="仿宋" w:eastAsia="仿宋" w:cs="Times New Roman"/>
          <w:sz w:val="32"/>
          <w:szCs w:val="32"/>
          <w:lang w:bidi="ar"/>
        </w:rPr>
        <w:t>4、受处罚次数判定标准：两年内未受到过同类处罚。裁量等级：1；</w:t>
      </w:r>
    </w:p>
    <w:p w14:paraId="3FAAD49D">
      <w:pPr>
        <w:adjustRightInd w:val="0"/>
        <w:snapToGrid w:val="0"/>
        <w:spacing w:line="600" w:lineRule="exact"/>
        <w:ind w:firstLine="960" w:firstLineChars="300"/>
        <w:rPr>
          <w:rFonts w:hint="default" w:ascii="Times New Roman" w:hAnsi="Times New Roman" w:eastAsia="仿宋" w:cs="Times New Roman"/>
          <w:szCs w:val="32"/>
        </w:rPr>
      </w:pPr>
      <w:r>
        <w:rPr>
          <w:rFonts w:hint="default" w:ascii="仿宋" w:hAnsi="仿宋" w:eastAsia="仿宋" w:cs="Times New Roman"/>
          <w:sz w:val="32"/>
          <w:szCs w:val="32"/>
          <w:lang w:bidi="ar"/>
        </w:rPr>
        <w:t>5、是否配合执法检查判定标准：配合检查。裁量等级：1。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5"/>
        <w:gridCol w:w="1162"/>
        <w:gridCol w:w="1225"/>
        <w:gridCol w:w="686"/>
        <w:gridCol w:w="686"/>
        <w:gridCol w:w="686"/>
        <w:gridCol w:w="686"/>
        <w:gridCol w:w="686"/>
        <w:gridCol w:w="690"/>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1162"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5"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1162"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100000</w:t>
            </w:r>
          </w:p>
        </w:tc>
        <w:tc>
          <w:tcPr>
            <w:tcW w:w="1225"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500000</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4</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3</w:t>
            </w:r>
          </w:p>
        </w:tc>
        <w:tc>
          <w:tcPr>
            <w:tcW w:w="686"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690"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adjustRightInd w:val="0"/>
              <w:snapToGrid w:val="0"/>
              <w:spacing w:line="600" w:lineRule="exact"/>
              <w:jc w:val="center"/>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r>
    </w:tbl>
    <w:p w14:paraId="2CA61A78">
      <w:pPr>
        <w:ind w:firstLine="640" w:firstLineChars="200"/>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仿宋" w:hAnsi="仿宋" w:eastAsia="仿宋" w:cs="Times New Roman"/>
          <w:sz w:val="28"/>
          <w:szCs w:val="28"/>
          <w:lang w:bidi="ar"/>
        </w:rPr>
        <w:t>100000+(500000-100000)×[(1/5)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+3</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×4)] ×50%=</w:t>
      </w:r>
      <w:r>
        <w:rPr>
          <w:rFonts w:hint="default" w:ascii="仿宋" w:hAnsi="仿宋" w:eastAsia="仿宋" w:cs="Times New Roman"/>
          <w:sz w:val="32"/>
          <w:szCs w:val="32"/>
          <w:lang w:bidi="ar"/>
        </w:rPr>
        <w:t>132000</w:t>
      </w:r>
    </w:p>
    <w:p w14:paraId="1FC08F0F">
      <w:pPr>
        <w:widowControl/>
        <w:snapToGrid w:val="0"/>
        <w:spacing w:line="540" w:lineRule="exact"/>
        <w:ind w:firstLine="640" w:firstLineChars="200"/>
        <w:rPr>
          <w:rFonts w:hint="default" w:ascii="Times New Roman" w:hAnsi="Times New Roman" w:eastAsia="仿宋" w:cs="Times New Roman"/>
          <w:sz w:val="32"/>
          <w:szCs w:val="32"/>
        </w:rPr>
      </w:pPr>
      <w:r>
        <w:rPr>
          <w:rFonts w:hint="default" w:ascii="仿宋" w:hAnsi="仿宋" w:eastAsia="仿宋" w:cs="Times New Roman"/>
          <w:color w:val="000000"/>
          <w:sz w:val="32"/>
          <w:szCs w:val="32"/>
        </w:rPr>
        <w:t>根据《中华人民共和国大气污染防治法》第一百一十二条第一款“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r>
        <w:rPr>
          <w:rFonts w:hint="default" w:ascii="仿宋" w:hAnsi="仿宋" w:eastAsia="仿宋" w:cs="Times New Roman"/>
          <w:sz w:val="32"/>
          <w:szCs w:val="32"/>
        </w:rPr>
        <w:t>的规定，鉴于我局于2025年4月1日已经责令你公司改正违法行为，故不再责令改正违法行为。经集体研究，我局对你公司伪造机动车、非道路移动机械排放检验结果或者出具虚假排放检验报告的违法行为</w:t>
      </w:r>
      <w:r>
        <w:rPr>
          <w:rFonts w:hint="eastAsia" w:ascii="仿宋" w:hAnsi="仿宋" w:eastAsia="仿宋" w:cs="Times New Roman"/>
          <w:sz w:val="32"/>
          <w:szCs w:val="32"/>
          <w:lang w:eastAsia="zh-CN"/>
        </w:rPr>
        <w:t>，</w:t>
      </w:r>
      <w:r>
        <w:rPr>
          <w:rFonts w:hint="default" w:ascii="仿宋" w:hAnsi="仿宋" w:eastAsia="仿宋" w:cs="Times New Roman"/>
          <w:sz w:val="32"/>
          <w:szCs w:val="32"/>
        </w:rPr>
        <w:t>在裁量处罚金额132000元的基础上减轻20%处罚</w:t>
      </w:r>
      <w:r>
        <w:rPr>
          <w:rFonts w:hint="eastAsia" w:ascii="仿宋" w:hAnsi="仿宋" w:eastAsia="仿宋" w:cs="Times New Roman"/>
          <w:sz w:val="32"/>
          <w:szCs w:val="32"/>
          <w:lang w:eastAsia="zh-CN"/>
        </w:rPr>
        <w:t>，</w:t>
      </w:r>
      <w:r>
        <w:rPr>
          <w:rFonts w:hint="default" w:ascii="Times New Roman" w:hAnsi="Times New Roman" w:eastAsia="仿宋" w:cs="Times New Roman"/>
          <w:sz w:val="32"/>
          <w:szCs w:val="32"/>
        </w:rPr>
        <w:t>作出以下处理决定：</w:t>
      </w:r>
    </w:p>
    <w:p w14:paraId="2BE3DDB9">
      <w:pPr>
        <w:numPr>
          <w:ilvl w:val="0"/>
          <w:numId w:val="0"/>
        </w:numPr>
        <w:snapToGrid w:val="0"/>
        <w:spacing w:line="540" w:lineRule="exact"/>
        <w:ind w:firstLine="640" w:firstLineChars="200"/>
        <w:rPr>
          <w:rFonts w:hint="eastAsia" w:ascii="Times New Roman" w:hAnsi="Times New Roman" w:eastAsia="仿宋" w:cs="Times New Roman"/>
          <w:sz w:val="32"/>
          <w:szCs w:val="32"/>
          <w:lang w:eastAsia="zh-CN"/>
        </w:rPr>
      </w:pPr>
      <w:r>
        <w:rPr>
          <w:rFonts w:hint="default" w:ascii="仿宋" w:hAnsi="仿宋" w:eastAsia="仿宋" w:cs="Times New Roman"/>
          <w:sz w:val="32"/>
          <w:szCs w:val="32"/>
        </w:rPr>
        <w:t>罚款壹拾万伍仟陆佰圆整</w:t>
      </w:r>
      <w:r>
        <w:rPr>
          <w:rFonts w:hint="eastAsia" w:ascii="仿宋" w:hAnsi="仿宋" w:eastAsia="仿宋" w:cs="Times New Roman"/>
          <w:sz w:val="32"/>
          <w:szCs w:val="32"/>
          <w:lang w:eastAsia="zh-CN"/>
        </w:rPr>
        <w:t>大写（105600元），</w:t>
      </w:r>
      <w:r>
        <w:rPr>
          <w:rFonts w:hint="eastAsia" w:ascii="仿宋" w:hAnsi="仿宋" w:eastAsia="仿宋" w:cs="Times New Roman"/>
          <w:sz w:val="32"/>
          <w:szCs w:val="32"/>
          <w:lang w:val="en-US" w:eastAsia="zh-CN"/>
        </w:rPr>
        <w:t>没收违法所得600元</w:t>
      </w:r>
      <w:r>
        <w:rPr>
          <w:rFonts w:hint="eastAsia" w:ascii="仿宋" w:hAnsi="仿宋" w:eastAsia="仿宋" w:cs="Times New Roman"/>
          <w:sz w:val="32"/>
          <w:szCs w:val="32"/>
          <w:lang w:eastAsia="zh-CN"/>
        </w:rPr>
        <w:t>。</w:t>
      </w:r>
    </w:p>
    <w:p w14:paraId="1A018668">
      <w:pPr>
        <w:snapToGrid w:val="0"/>
        <w:spacing w:line="540" w:lineRule="exact"/>
        <w:ind w:firstLine="640" w:firstLineChars="200"/>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根据《中华人民共和国行政处罚法》和《罚款决定与罚款收缴分离实施办法》的规定，你公司应当自收到本处罚决定书之日起15日内将罚款缴至我局指定的银行及账户：</w:t>
      </w:r>
    </w:p>
    <w:p w14:paraId="3BCCFC36">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3238834A">
      <w:pPr>
        <w:snapToGrid w:val="0"/>
        <w:spacing w:line="540" w:lineRule="exact"/>
        <w:ind w:firstLine="640" w:firstLineChars="200"/>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31371FD5">
      <w:pPr>
        <w:snapToGrid w:val="0"/>
        <w:spacing w:line="5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6AA1ACA">
      <w:pPr>
        <w:snapToGrid w:val="0"/>
        <w:spacing w:line="54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你公司如不服本处罚决定，可以在收到本处罚决定书之日起六十日内向焦作市人民政府申请行政复议，也可以在收到本处罚决定书之日起六个月内</w:t>
      </w:r>
      <w:r>
        <w:rPr>
          <w:rFonts w:hint="eastAsia" w:eastAsia="仿宋" w:cs="Times New Roman"/>
          <w:sz w:val="32"/>
          <w:szCs w:val="32"/>
          <w:lang w:val="en-US" w:eastAsia="zh-CN"/>
        </w:rPr>
        <w:t>向</w:t>
      </w:r>
      <w:r>
        <w:rPr>
          <w:rFonts w:hint="default" w:ascii="Times New Roman" w:hAnsi="Times New Roman" w:eastAsia="仿宋" w:cs="Times New Roman"/>
          <w:sz w:val="32"/>
          <w:szCs w:val="32"/>
        </w:rPr>
        <w:t>郑州铁路运输法院提起行政诉讼。申请行政复议或者提起行政诉讼，不停止行政处罚决定的执行。逾期不申请行政复议，不提起行政诉讼，又不履行本处罚决定的，我局将依法申请人民法院强制执行。</w:t>
      </w:r>
    </w:p>
    <w:p w14:paraId="46BD950D">
      <w:pPr>
        <w:snapToGrid w:val="0"/>
        <w:spacing w:line="540" w:lineRule="exact"/>
        <w:ind w:right="420"/>
        <w:rPr>
          <w:rFonts w:hint="default" w:ascii="Times New Roman" w:hAnsi="Times New Roman" w:eastAsia="仿宋" w:cs="Times New Roman"/>
          <w:sz w:val="32"/>
          <w:szCs w:val="32"/>
        </w:rPr>
      </w:pPr>
    </w:p>
    <w:p w14:paraId="78F6515F">
      <w:pPr>
        <w:snapToGrid w:val="0"/>
        <w:spacing w:line="540" w:lineRule="exact"/>
        <w:ind w:right="420" w:firstLine="4480" w:firstLineChars="1400"/>
        <w:rPr>
          <w:rFonts w:hint="default" w:ascii="Times New Roman" w:hAnsi="Times New Roman" w:eastAsia="仿宋" w:cs="Times New Roman"/>
          <w:sz w:val="32"/>
          <w:szCs w:val="32"/>
        </w:rPr>
      </w:pPr>
    </w:p>
    <w:p w14:paraId="0D4AF29B">
      <w:pPr>
        <w:snapToGrid w:val="0"/>
        <w:spacing w:line="540" w:lineRule="exact"/>
        <w:ind w:right="420" w:firstLine="4480" w:firstLineChars="14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焦作市生态环境局（印章）</w:t>
      </w:r>
    </w:p>
    <w:p w14:paraId="4E310386">
      <w:pPr>
        <w:snapToGrid w:val="0"/>
        <w:spacing w:line="540" w:lineRule="exact"/>
        <w:ind w:right="840"/>
        <w:rPr>
          <w:rFonts w:hint="default" w:ascii="Times New Roman" w:hAnsi="Times New Roman" w:cs="Times New Roman"/>
        </w:rPr>
      </w:pPr>
      <w:r>
        <w:rPr>
          <w:rFonts w:hint="default" w:ascii="仿宋" w:hAnsi="仿宋" w:eastAsia="仿宋" w:cs="Times New Roman"/>
          <w:sz w:val="32"/>
          <w:szCs w:val="32"/>
        </w:rPr>
        <w:t xml:space="preserve">                                20</w:t>
      </w:r>
      <w:r>
        <w:rPr>
          <w:rFonts w:hint="eastAsia" w:ascii="仿宋" w:hAnsi="仿宋" w:eastAsia="仿宋" w:cs="Times New Roman"/>
          <w:sz w:val="32"/>
          <w:szCs w:val="32"/>
          <w:lang w:val="en-US" w:eastAsia="zh-CN"/>
        </w:rPr>
        <w:t>25</w:t>
      </w:r>
      <w:r>
        <w:rPr>
          <w:rFonts w:hint="default" w:ascii="仿宋" w:hAnsi="仿宋" w:eastAsia="仿宋" w:cs="Times New Roman"/>
          <w:sz w:val="32"/>
          <w:szCs w:val="32"/>
        </w:rPr>
        <w:t>年</w:t>
      </w:r>
      <w:r>
        <w:rPr>
          <w:rFonts w:hint="eastAsia" w:ascii="仿宋" w:hAnsi="仿宋" w:eastAsia="仿宋" w:cs="Times New Roman"/>
          <w:sz w:val="32"/>
          <w:szCs w:val="32"/>
          <w:lang w:val="en-US" w:eastAsia="zh-CN"/>
        </w:rPr>
        <w:t>6</w:t>
      </w:r>
      <w:r>
        <w:rPr>
          <w:rFonts w:hint="default" w:ascii="仿宋" w:hAnsi="仿宋" w:eastAsia="仿宋" w:cs="Times New Roman"/>
          <w:sz w:val="32"/>
          <w:szCs w:val="32"/>
        </w:rPr>
        <w:t>月</w:t>
      </w:r>
      <w:r>
        <w:rPr>
          <w:rFonts w:hint="eastAsia" w:ascii="仿宋" w:hAnsi="仿宋" w:eastAsia="仿宋" w:cs="Times New Roman"/>
          <w:sz w:val="32"/>
          <w:szCs w:val="32"/>
          <w:lang w:val="en-US" w:eastAsia="zh-CN"/>
        </w:rPr>
        <w:t>12</w:t>
      </w:r>
      <w:r>
        <w:rPr>
          <w:rFonts w:hint="default" w:ascii="仿宋" w:hAnsi="仿宋" w:eastAsia="仿宋" w:cs="Times New Roman"/>
          <w:sz w:val="32"/>
          <w:szCs w:val="32"/>
        </w:rPr>
        <w:t>日</w:t>
      </w: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7342730"/>
    <w:rsid w:val="091C2D7B"/>
    <w:rsid w:val="0C400DA6"/>
    <w:rsid w:val="0D740DA9"/>
    <w:rsid w:val="0F501A48"/>
    <w:rsid w:val="0FAA77A9"/>
    <w:rsid w:val="10F06ACC"/>
    <w:rsid w:val="14570C7E"/>
    <w:rsid w:val="158A4102"/>
    <w:rsid w:val="184B770B"/>
    <w:rsid w:val="19E276DA"/>
    <w:rsid w:val="1C0137BD"/>
    <w:rsid w:val="1CB5095E"/>
    <w:rsid w:val="1E0D5BD6"/>
    <w:rsid w:val="1F6B1798"/>
    <w:rsid w:val="204574BA"/>
    <w:rsid w:val="21036B88"/>
    <w:rsid w:val="218A7321"/>
    <w:rsid w:val="23900338"/>
    <w:rsid w:val="27CE16AB"/>
    <w:rsid w:val="2B12441C"/>
    <w:rsid w:val="31604A69"/>
    <w:rsid w:val="327F3545"/>
    <w:rsid w:val="32E016EB"/>
    <w:rsid w:val="3326095F"/>
    <w:rsid w:val="3DA17A5C"/>
    <w:rsid w:val="3E6C384F"/>
    <w:rsid w:val="418E546C"/>
    <w:rsid w:val="466D2B01"/>
    <w:rsid w:val="467B090B"/>
    <w:rsid w:val="4AB42918"/>
    <w:rsid w:val="4C513750"/>
    <w:rsid w:val="4CC31089"/>
    <w:rsid w:val="4F9842DC"/>
    <w:rsid w:val="51A05077"/>
    <w:rsid w:val="53B4466B"/>
    <w:rsid w:val="53CA39FE"/>
    <w:rsid w:val="53CF1DDE"/>
    <w:rsid w:val="557823C9"/>
    <w:rsid w:val="60F3752A"/>
    <w:rsid w:val="610F0176"/>
    <w:rsid w:val="64560BB2"/>
    <w:rsid w:val="64743067"/>
    <w:rsid w:val="66A03D4A"/>
    <w:rsid w:val="6DE725E5"/>
    <w:rsid w:val="6E885987"/>
    <w:rsid w:val="702F1229"/>
    <w:rsid w:val="709B46C8"/>
    <w:rsid w:val="71211EAE"/>
    <w:rsid w:val="716B3240"/>
    <w:rsid w:val="79A7098E"/>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2057</Words>
  <Characters>2338</Characters>
  <Lines>10</Lines>
  <Paragraphs>2</Paragraphs>
  <TotalTime>24</TotalTime>
  <ScaleCrop>false</ScaleCrop>
  <LinksUpToDate>false</LinksUpToDate>
  <CharactersWithSpaces>2489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kekeg</cp:lastModifiedBy>
  <cp:lastPrinted>2023-02-13T07:14:00Z</cp:lastPrinted>
  <dcterms:modified xsi:type="dcterms:W3CDTF">2025-06-18T08:32:44Z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63494C638A3B45B5B25D5895CD578C4C_13</vt:lpwstr>
  </property>
  <property fmtid="{D5CDD505-2E9C-101B-9397-08002B2CF9AE}" pid="4" name="KSOTemplateDocerSaveRecord">
    <vt:lpwstr>eyJoZGlkIjoiMzA3YTA1OWNlNDdmMDlhNjNmMDRjYjJjODM0ZGE3ZDEiLCJ1c2VySWQiOiIxNTQ4ODA1MTAyIn0=</vt:lpwstr>
  </property>
</Properties>
</file>