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E0818">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0A42D3CE">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3457E553">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23ED9AA7">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45EDFBB4">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331</w:t>
      </w:r>
      <w:bookmarkStart w:id="1" w:name="_GoBack"/>
      <w:bookmarkEnd w:id="1"/>
      <w:r>
        <w:rPr>
          <w:rFonts w:hint="default" w:ascii="Times New Roman" w:hAnsi="Times New Roman" w:eastAsia="FangSong_GB2312" w:cs="Times New Roman"/>
          <w:sz w:val="32"/>
          <w:szCs w:val="32"/>
        </w:rPr>
        <w:t>号</w:t>
      </w:r>
    </w:p>
    <w:p w14:paraId="1A482F11">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2E0D84D8">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 xml:space="preserve">个人姓名：郭泽辉 </w:t>
      </w:r>
    </w:p>
    <w:p w14:paraId="3D370AC1">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证件类型：身份证</w:t>
      </w:r>
    </w:p>
    <w:p w14:paraId="4F401BF1">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 xml:space="preserve">证件号码：410823200208088613 </w:t>
      </w:r>
    </w:p>
    <w:p w14:paraId="1A7C94B2">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 xml:space="preserve">住址：河南省武陟县西陶镇西白水村 </w:t>
      </w:r>
    </w:p>
    <w:p w14:paraId="3DA9A8A9">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40EAD8E2">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我局于2025年9月16日对温县豫信电子材料有限公司进行了现场检查，发现你实施了以下环境违法行为：</w:t>
      </w:r>
    </w:p>
    <w:p w14:paraId="1FC85E3E">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现场检查时发现该公司厂区内有一台叉车正在进行物料搬运作业。执法人员联合河南兴鹏检测服务中心于现场对该叉车排放情况进行现场检测。经检测机械环保号牌为3-GH030018的龙工叉车车辆尾气排放最高值为1.83m</w:t>
      </w:r>
      <w:r>
        <w:rPr>
          <w:rFonts w:hint="default" w:ascii="Times New Roman" w:hAnsi="Times New Roman" w:cs="Times New Roman"/>
          <w:color w:val="000000"/>
          <w:sz w:val="32"/>
          <w:szCs w:val="32"/>
          <w:vertAlign w:val="superscript"/>
          <w:lang w:val="en-US" w:eastAsia="zh-CN"/>
        </w:rPr>
        <w:t>-1</w:t>
      </w:r>
      <w:r>
        <w:rPr>
          <w:rFonts w:hint="default" w:ascii="Times New Roman" w:hAnsi="Times New Roman" w:cs="Times New Roman"/>
          <w:color w:val="000000"/>
          <w:sz w:val="32"/>
          <w:szCs w:val="32"/>
          <w:lang w:val="en-US" w:eastAsia="zh-CN"/>
        </w:rPr>
        <w:t>。该台叉车发动机功率为36.8KW，经测量该台叉车尾气排放超过国家要求排放限值0.8m</w:t>
      </w:r>
      <w:r>
        <w:rPr>
          <w:rFonts w:hint="default" w:ascii="Times New Roman" w:hAnsi="Times New Roman" w:cs="Times New Roman"/>
          <w:color w:val="000000"/>
          <w:sz w:val="32"/>
          <w:szCs w:val="32"/>
          <w:vertAlign w:val="superscript"/>
          <w:lang w:val="en-US" w:eastAsia="zh-CN"/>
        </w:rPr>
        <w:t>-1</w:t>
      </w:r>
      <w:r>
        <w:rPr>
          <w:rFonts w:hint="default" w:ascii="Times New Roman" w:hAnsi="Times New Roman" w:cs="Times New Roman"/>
          <w:color w:val="000000"/>
          <w:sz w:val="32"/>
          <w:szCs w:val="32"/>
          <w:lang w:val="en-US" w:eastAsia="zh-CN"/>
        </w:rPr>
        <w:t>。</w:t>
      </w:r>
    </w:p>
    <w:p w14:paraId="2977EA75">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w:t>
      </w:r>
    </w:p>
    <w:p w14:paraId="5977FE0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272AE44D">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1.温县豫信电子材料有限公司《营业执照》复印件1份、郭新明身份证复印件1份、王小艳身份证复印件1份。证明：温县豫信电子材料有限公司的基本情况和被询问人员身份；</w:t>
      </w:r>
    </w:p>
    <w:p w14:paraId="79DD42A4">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2.郭泽辉身份证复印件1份，承包合同1份。证明：你与温县豫信电子材料有限公司签订承包合同，由你承包温县豫信电子材料有限公司物料搬运及装卸车业务；</w:t>
      </w:r>
    </w:p>
    <w:p w14:paraId="339BA1D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3.2025年9月16日焦作市生态环境局《现场检查（勘察）笔录》1份。证明：检查当日现场情况及机械环保号牌为3-GH030018运行情况；</w:t>
      </w:r>
    </w:p>
    <w:p w14:paraId="4F99001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9月19日焦作市生态环境局《调查询问笔录》2份。证明：你与温县豫信电子材料有限公司签订承包合同，由你承包温县豫信电子材料有限公司物料搬运及装卸车业务；你在禁止使用高排放非道路移动机械的区域使用高排放非道路移动机械的违法事实及原因；</w:t>
      </w:r>
    </w:p>
    <w:p w14:paraId="5CDDDC4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5.2025年9月16日《现场勘察示意图》1份和现场照片。证明：机械环保号牌为3-GH030018于检查当日在禁止使用高排放非道路移动机械的区域使用高排放非道路移动机械的违法事实及车辆运行位置位于禁止使用高排放非道路移动机械的区域；</w:t>
      </w:r>
    </w:p>
    <w:p w14:paraId="4BA3E7B3">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6.非道路移动柴油机械排气烟度检验报告。证明：机械环保号牌为3-GH030018的叉车2025年9月16日的尾气排放检测结果超过国家要求排放限值；</w:t>
      </w:r>
    </w:p>
    <w:p w14:paraId="1A4E3C0D">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545BFEA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5974932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26</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1CC3AF1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27</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w:t>
      </w:r>
      <w:r>
        <w:rPr>
          <w:rFonts w:hint="eastAsia" w:ascii="Times New Roman" w:hAnsi="Times New Roman" w:cs="Times New Roman"/>
          <w:b w:val="0"/>
          <w:bCs w:val="0"/>
          <w:color w:val="000000"/>
          <w:kern w:val="2"/>
          <w:sz w:val="32"/>
          <w:szCs w:val="32"/>
          <w:lang w:val="en-US" w:eastAsia="zh-CN" w:bidi="ar-SA"/>
        </w:rPr>
        <w:t>你的</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整改情况进行复查，你已经按照要求完成整改。</w:t>
      </w:r>
    </w:p>
    <w:p w14:paraId="71FECA88">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ascii="Times New Roman" w:hAnsi="Times New Roman" w:cs="Times New Roman"/>
          <w:color w:val="000000"/>
          <w:sz w:val="32"/>
          <w:szCs w:val="32"/>
          <w:lang w:val="en-US" w:eastAsia="zh-CN"/>
        </w:rPr>
        <w:t>21</w:t>
      </w:r>
      <w:r>
        <w:rPr>
          <w:rFonts w:hint="default" w:ascii="Times New Roman" w:hAnsi="Times New Roman" w:cs="Times New Roman"/>
          <w:color w:val="000000"/>
          <w:sz w:val="32"/>
          <w:szCs w:val="32"/>
          <w:lang w:val="en-US" w:eastAsia="zh-CN"/>
        </w:rPr>
        <w:t>号)，告知你对我局拟作出的行政处罚有权进行陈述申辩</w:t>
      </w:r>
      <w:r>
        <w:rPr>
          <w:rFonts w:hint="eastAsia" w:ascii="Times New Roman" w:hAnsi="Times New Roman" w:cs="Times New Roman"/>
          <w:color w:val="000000"/>
          <w:sz w:val="32"/>
          <w:szCs w:val="32"/>
          <w:lang w:val="en-US" w:eastAsia="zh-CN"/>
        </w:rPr>
        <w:t>和听证</w:t>
      </w:r>
      <w:r>
        <w:rPr>
          <w:rFonts w:hint="default" w:ascii="Times New Roman" w:hAnsi="Times New Roman" w:cs="Times New Roman"/>
          <w:color w:val="000000"/>
          <w:sz w:val="32"/>
          <w:szCs w:val="32"/>
          <w:lang w:val="en-US" w:eastAsia="zh-CN"/>
        </w:rPr>
        <w:t>。</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cs="Times New Roman"/>
          <w:color w:val="000000"/>
          <w:sz w:val="32"/>
          <w:szCs w:val="32"/>
          <w:lang w:val="en-US" w:eastAsia="zh-CN"/>
        </w:rPr>
        <w:t>和听证</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5D371AC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3D927D6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u w:val="none"/>
        </w:rPr>
      </w:pPr>
      <w:r>
        <w:rPr>
          <w:rFonts w:hint="eastAsia" w:ascii="Times New Roman" w:hAnsi="Times New Roman" w:eastAsia="FangSong_GB2312" w:cs="FangSong_GB2312"/>
          <w:color w:val="auto"/>
          <w:sz w:val="32"/>
          <w:szCs w:val="32"/>
          <w:u w:val="none"/>
          <w:lang w:val="en-US" w:eastAsia="zh-CN"/>
        </w:rPr>
        <w:t>依据《中华人民共和国行政处罚法》第二十八条第一款：“行政机关实施行政处罚时，应当责令当事人改正或者限期改正违法行为。”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r>
        <w:rPr>
          <w:rFonts w:hint="eastAsia" w:ascii="Times New Roman" w:hAnsi="Times New Roman" w:eastAsia="FangSong_GB2312" w:cs="FangSong_GB2312"/>
          <w:color w:val="auto"/>
          <w:sz w:val="32"/>
          <w:szCs w:val="32"/>
          <w:u w:val="none"/>
        </w:rPr>
        <w:t>根据</w:t>
      </w:r>
      <w:r>
        <w:rPr>
          <w:rFonts w:hint="eastAsia" w:ascii="Times New Roman" w:hAnsi="Times New Roman" w:cs="FangSong_GB2312"/>
          <w:color w:val="auto"/>
          <w:sz w:val="32"/>
          <w:szCs w:val="32"/>
          <w:u w:val="none"/>
          <w:lang w:val="en-US" w:eastAsia="zh-CN"/>
        </w:rPr>
        <w:t>该案件</w:t>
      </w:r>
      <w:r>
        <w:rPr>
          <w:rFonts w:hint="eastAsia" w:ascii="Times New Roman" w:hAnsi="Times New Roman" w:eastAsia="FangSong_GB2312" w:cs="FangSong_GB2312"/>
          <w:color w:val="auto"/>
          <w:sz w:val="32"/>
          <w:szCs w:val="32"/>
          <w:u w:val="none"/>
        </w:rPr>
        <w:t>违法行为的事实、性质、情节、社会危害程度和相关证据，参照《河南省生态环境行政处罚裁量基准》</w:t>
      </w:r>
      <w:r>
        <w:rPr>
          <w:rFonts w:hint="eastAsia" w:ascii="Times New Roman" w:hAnsi="Times New Roman" w:eastAsia="FangSong_GB2312" w:cs="FangSong_GB2312"/>
          <w:b w:val="0"/>
          <w:bCs w:val="0"/>
          <w:color w:val="auto"/>
          <w:sz w:val="32"/>
          <w:szCs w:val="32"/>
          <w:u w:val="none"/>
          <w:lang w:val="en-US" w:eastAsia="zh-CN"/>
        </w:rPr>
        <w:t>（豫环办〔2022〕72号）</w:t>
      </w:r>
      <w:r>
        <w:rPr>
          <w:rFonts w:hint="eastAsia" w:ascii="Times New Roman" w:hAnsi="Times New Roman" w:cs="FangSong_GB2312"/>
          <w:color w:val="auto"/>
          <w:sz w:val="32"/>
          <w:szCs w:val="32"/>
          <w:u w:val="none"/>
          <w:lang w:eastAsia="zh-CN"/>
        </w:rPr>
        <w:t>，</w:t>
      </w:r>
      <w:r>
        <w:rPr>
          <w:rFonts w:hint="eastAsia" w:ascii="Times New Roman" w:hAnsi="Times New Roman" w:eastAsia="FangSong_GB2312" w:cs="FangSong_GB2312"/>
          <w:sz w:val="32"/>
          <w:szCs w:val="32"/>
          <w:u w:val="none"/>
        </w:rPr>
        <w:t>裁量内容如下：</w:t>
      </w:r>
    </w:p>
    <w:p w14:paraId="39D2252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A.★非道路移动机械数量</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lang w:val="en-US" w:eastAsia="zh-CN"/>
        </w:rPr>
        <w:t>1台，</w:t>
      </w:r>
      <w:r>
        <w:rPr>
          <w:rFonts w:hint="eastAsia" w:ascii="Times New Roman" w:hAnsi="Times New Roman" w:eastAsia="FZFangSong-Z02" w:cs="FangSong_GB2312"/>
          <w:sz w:val="32"/>
          <w:szCs w:val="32"/>
          <w:highlight w:val="none"/>
          <w:u w:val="none"/>
        </w:rPr>
        <w:t xml:space="preserve">裁量等级为1；  </w:t>
      </w:r>
    </w:p>
    <w:p w14:paraId="3529A60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B1.违法行为发生时期环境敏感度</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lang w:val="en-US" w:eastAsia="zh-CN"/>
        </w:rPr>
        <w:t>一般期间，</w:t>
      </w:r>
      <w:r>
        <w:rPr>
          <w:rFonts w:hint="eastAsia" w:ascii="Times New Roman" w:hAnsi="Times New Roman" w:eastAsia="FZFangSong-Z02" w:cs="FangSong_GB2312"/>
          <w:sz w:val="32"/>
          <w:szCs w:val="32"/>
          <w:highlight w:val="none"/>
          <w:u w:val="none"/>
        </w:rPr>
        <w:t xml:space="preserve">裁量等级为1； </w:t>
      </w:r>
    </w:p>
    <w:p w14:paraId="35BFCD6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2</w:t>
      </w:r>
      <w:r>
        <w:rPr>
          <w:rFonts w:hint="eastAsia" w:ascii="Times New Roman" w:hAnsi="Times New Roman" w:eastAsia="FZFangSong-Z02" w:cs="FangSong_GB2312"/>
          <w:sz w:val="32"/>
          <w:szCs w:val="32"/>
          <w:highlight w:val="none"/>
          <w:u w:val="none"/>
        </w:rPr>
        <w:t xml:space="preserve">.超过限期改正时间：限期改正，裁量等级为 1。 </w:t>
      </w:r>
    </w:p>
    <w:p w14:paraId="4C78286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3</w:t>
      </w:r>
      <w:r>
        <w:rPr>
          <w:rFonts w:hint="eastAsia" w:ascii="Times New Roman" w:hAnsi="Times New Roman" w:eastAsia="FZFangSong-Z02" w:cs="FangSong_GB2312"/>
          <w:sz w:val="32"/>
          <w:szCs w:val="32"/>
          <w:highlight w:val="none"/>
          <w:u w:val="none"/>
        </w:rPr>
        <w:t>.受处罚次数：两年内未受到过同类处罚，裁量等级为 1。</w:t>
      </w:r>
    </w:p>
    <w:p w14:paraId="2487248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4</w:t>
      </w:r>
      <w:r>
        <w:rPr>
          <w:rFonts w:hint="eastAsia" w:ascii="Times New Roman" w:hAnsi="Times New Roman" w:eastAsia="FZFangSong-Z02" w:cs="FangSong_GB2312"/>
          <w:sz w:val="32"/>
          <w:szCs w:val="32"/>
          <w:highlight w:val="none"/>
          <w:u w:val="none"/>
        </w:rPr>
        <w:t>.是否配合执法检查：配合检查，裁量等级为 1</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rPr>
        <w:t xml:space="preserve"> </w:t>
      </w:r>
    </w:p>
    <w:p w14:paraId="4C22C53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处罚金额计算：结合本案案情，将各项裁量因素等级套入公</w:t>
      </w:r>
    </w:p>
    <w:p w14:paraId="7277FE50">
      <w:pPr>
        <w:keepNext w:val="0"/>
        <w:keepLines w:val="0"/>
        <w:pageBreakBefore w:val="0"/>
        <w:widowControl w:val="0"/>
        <w:tabs>
          <w:tab w:val="left" w:pos="8118"/>
        </w:tabs>
        <w:kinsoku/>
        <w:overflowPunct/>
        <w:topLinePunct w:val="0"/>
        <w:autoSpaceDE/>
        <w:bidi w:val="0"/>
        <w:spacing w:line="540" w:lineRule="exact"/>
        <w:ind w:left="0" w:leftChars="0" w:firstLine="0" w:firstLineChars="0"/>
        <w:jc w:val="left"/>
        <w:rPr>
          <w:rFonts w:hint="eastAsia" w:ascii="Times New Roman" w:hAnsi="Times New Roman"/>
        </w:rPr>
      </w:pPr>
      <w:r>
        <w:rPr>
          <w:rFonts w:hint="eastAsia" w:ascii="Times New Roman" w:hAnsi="Times New Roman"/>
        </w:rPr>
        <w:t>式中进行计算得出：</w:t>
      </w:r>
    </w:p>
    <w:tbl>
      <w:tblPr>
        <w:tblStyle w:val="5"/>
        <w:tblW w:w="6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700"/>
        <w:gridCol w:w="700"/>
        <w:gridCol w:w="700"/>
        <w:gridCol w:w="700"/>
        <w:gridCol w:w="700"/>
        <w:gridCol w:w="700"/>
        <w:gridCol w:w="700"/>
        <w:gridCol w:w="706"/>
      </w:tblGrid>
      <w:tr w14:paraId="734E4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3" w:type="dxa"/>
            <w:noWrap w:val="0"/>
            <w:vAlign w:val="top"/>
          </w:tcPr>
          <w:p w14:paraId="6788ADD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参数</w:t>
            </w:r>
          </w:p>
        </w:tc>
        <w:tc>
          <w:tcPr>
            <w:tcW w:w="700" w:type="dxa"/>
            <w:noWrap w:val="0"/>
            <w:vAlign w:val="top"/>
          </w:tcPr>
          <w:p w14:paraId="6459D90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N</w:t>
            </w:r>
          </w:p>
        </w:tc>
        <w:tc>
          <w:tcPr>
            <w:tcW w:w="700" w:type="dxa"/>
            <w:noWrap w:val="0"/>
            <w:vAlign w:val="top"/>
          </w:tcPr>
          <w:p w14:paraId="40A5B25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M</w:t>
            </w:r>
          </w:p>
        </w:tc>
        <w:tc>
          <w:tcPr>
            <w:tcW w:w="700" w:type="dxa"/>
            <w:noWrap w:val="0"/>
            <w:vAlign w:val="top"/>
          </w:tcPr>
          <w:p w14:paraId="0D11A26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A</w:t>
            </w:r>
          </w:p>
        </w:tc>
        <w:tc>
          <w:tcPr>
            <w:tcW w:w="700" w:type="dxa"/>
            <w:noWrap w:val="0"/>
            <w:vAlign w:val="top"/>
          </w:tcPr>
          <w:p w14:paraId="598C9CF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n</w:t>
            </w:r>
          </w:p>
        </w:tc>
        <w:tc>
          <w:tcPr>
            <w:tcW w:w="700" w:type="dxa"/>
            <w:noWrap w:val="0"/>
            <w:vAlign w:val="top"/>
          </w:tcPr>
          <w:p w14:paraId="0759421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top"/>
          </w:tcPr>
          <w:p w14:paraId="646D2C0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2</w:t>
            </w:r>
          </w:p>
        </w:tc>
        <w:tc>
          <w:tcPr>
            <w:tcW w:w="700" w:type="dxa"/>
            <w:noWrap w:val="0"/>
            <w:vAlign w:val="top"/>
          </w:tcPr>
          <w:p w14:paraId="53FCFFAD">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3</w:t>
            </w:r>
          </w:p>
        </w:tc>
        <w:tc>
          <w:tcPr>
            <w:tcW w:w="706" w:type="dxa"/>
            <w:noWrap w:val="0"/>
            <w:vAlign w:val="top"/>
          </w:tcPr>
          <w:p w14:paraId="6678AEE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B4</w:t>
            </w:r>
          </w:p>
        </w:tc>
      </w:tr>
      <w:tr w14:paraId="7F7DC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93" w:type="dxa"/>
            <w:shd w:val="clear" w:color="auto" w:fill="auto"/>
            <w:noWrap w:val="0"/>
            <w:vAlign w:val="top"/>
          </w:tcPr>
          <w:p w14:paraId="6EF3AF5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取值</w:t>
            </w:r>
          </w:p>
        </w:tc>
        <w:tc>
          <w:tcPr>
            <w:tcW w:w="700" w:type="dxa"/>
            <w:shd w:val="clear" w:color="auto" w:fill="FFFFFF"/>
            <w:noWrap w:val="0"/>
            <w:vAlign w:val="center"/>
          </w:tcPr>
          <w:p w14:paraId="6B33B4B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w:t>
            </w:r>
          </w:p>
        </w:tc>
        <w:tc>
          <w:tcPr>
            <w:tcW w:w="700" w:type="dxa"/>
            <w:shd w:val="clear" w:color="auto" w:fill="FFFFFF"/>
            <w:noWrap w:val="0"/>
            <w:vAlign w:val="center"/>
          </w:tcPr>
          <w:p w14:paraId="724295C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2</w:t>
            </w:r>
          </w:p>
        </w:tc>
        <w:tc>
          <w:tcPr>
            <w:tcW w:w="700" w:type="dxa"/>
            <w:noWrap w:val="0"/>
            <w:vAlign w:val="center"/>
          </w:tcPr>
          <w:p w14:paraId="5D2FA7CA">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1193BB89">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4</w:t>
            </w:r>
          </w:p>
        </w:tc>
        <w:tc>
          <w:tcPr>
            <w:tcW w:w="700" w:type="dxa"/>
            <w:noWrap w:val="0"/>
            <w:vAlign w:val="center"/>
          </w:tcPr>
          <w:p w14:paraId="0DF1034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3D99E4E4">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5F4BF0C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6" w:type="dxa"/>
            <w:noWrap w:val="0"/>
            <w:vAlign w:val="center"/>
          </w:tcPr>
          <w:p w14:paraId="28ED16F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r>
    </w:tbl>
    <w:p w14:paraId="537A2FEC">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rPr>
        <w:t>X=</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2-0.5</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5</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eastAsia="zh-CN"/>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eastAsia="zh-CN"/>
        </w:rPr>
        <w:t>）</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5</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4</w:t>
      </w:r>
      <w:r>
        <w:rPr>
          <w:rFonts w:hint="eastAsia" w:ascii="Times New Roman" w:hAnsi="Times New Roman" w:eastAsia="FZFangSong-Z02" w:cs="FangSong_GB2312"/>
          <w:color w:val="3E3E3E"/>
          <w:kern w:val="0"/>
          <w:sz w:val="32"/>
          <w:szCs w:val="32"/>
          <w:highlight w:val="none"/>
          <w:u w:val="none"/>
          <w:shd w:val="clear" w:color="auto" w:fill="FFFFFF"/>
        </w:rPr>
        <w:t>）]×50%=</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0.56万元</w:t>
      </w:r>
    </w:p>
    <w:p w14:paraId="0D842CC2">
      <w:pPr>
        <w:keepNext w:val="0"/>
        <w:keepLines w:val="0"/>
        <w:pageBreakBefore w:val="0"/>
        <w:widowControl w:val="0"/>
        <w:kinsoku/>
        <w:wordWrap/>
        <w:overflowPunct/>
        <w:topLinePunct w:val="0"/>
        <w:autoSpaceDE/>
        <w:autoSpaceDN/>
        <w:bidi w:val="0"/>
        <w:adjustRightInd w:val="0"/>
        <w:snapToGrid w:val="0"/>
        <w:spacing w:before="0" w:beforeLines="0" w:line="540" w:lineRule="exact"/>
        <w:ind w:firstLine="640" w:firstLineChars="200"/>
        <w:jc w:val="left"/>
        <w:rPr>
          <w:rFonts w:hint="eastAsia" w:ascii="Times New Roman" w:hAnsi="Times New Roman"/>
          <w:lang w:val="en-US" w:eastAsia="zh-CN"/>
        </w:rPr>
      </w:pPr>
      <w:r>
        <w:rPr>
          <w:rFonts w:hint="eastAsia" w:ascii="Times New Roman" w:hAnsi="Times New Roman" w:eastAsia="FangSong_GB2312"/>
          <w:sz w:val="32"/>
          <w:szCs w:val="32"/>
        </w:rPr>
        <w:t>依据裁量计算结果，我局拟对</w:t>
      </w:r>
      <w:r>
        <w:rPr>
          <w:rFonts w:hint="eastAsia" w:ascii="Times New Roman" w:hAnsi="Times New Roman" w:eastAsia="FangSong_GB2312" w:cs="FangSong_GB2312"/>
          <w:sz w:val="32"/>
          <w:szCs w:val="32"/>
          <w:lang w:val="en-US" w:eastAsia="zh-CN"/>
        </w:rPr>
        <w:t>你</w:t>
      </w:r>
      <w:r>
        <w:rPr>
          <w:rFonts w:hint="eastAsia" w:ascii="Times New Roman" w:hAnsi="Times New Roman" w:eastAsia="FangSong_GB2312"/>
          <w:sz w:val="32"/>
          <w:szCs w:val="32"/>
        </w:rPr>
        <w:t>作出以下</w:t>
      </w:r>
      <w:r>
        <w:rPr>
          <w:rFonts w:hint="eastAsia" w:ascii="Times New Roman" w:hAnsi="Times New Roman"/>
          <w:sz w:val="32"/>
          <w:szCs w:val="32"/>
          <w:lang w:val="en-US" w:eastAsia="zh-CN"/>
        </w:rPr>
        <w:t>行政处罚</w:t>
      </w:r>
      <w:r>
        <w:rPr>
          <w:rFonts w:hint="eastAsia" w:ascii="Times New Roman" w:hAnsi="Times New Roman" w:eastAsia="FangSong_GB2312"/>
          <w:sz w:val="32"/>
          <w:szCs w:val="32"/>
        </w:rPr>
        <w:t>决定：</w:t>
      </w:r>
      <w:r>
        <w:rPr>
          <w:rFonts w:hint="eastAsia" w:ascii="Times New Roman" w:hAnsi="Times New Roman" w:eastAsia="FangSong_GB2312"/>
          <w:sz w:val="32"/>
          <w:szCs w:val="32"/>
          <w:lang w:val="en-US" w:eastAsia="zh-CN"/>
        </w:rPr>
        <w:t>给予罚款伍仟陆佰元（5600元）的行政处罚</w:t>
      </w:r>
      <w:r>
        <w:rPr>
          <w:rFonts w:hint="eastAsia" w:ascii="Times New Roman" w:hAnsi="Times New Roman" w:eastAsia="FangSong_GB2312"/>
          <w:sz w:val="32"/>
          <w:szCs w:val="32"/>
        </w:rPr>
        <w:t>。</w:t>
      </w:r>
    </w:p>
    <w:p w14:paraId="41A1056C">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研究，我局对你</w:t>
      </w:r>
      <w:bookmarkStart w:id="0" w:name="_Toc26490"/>
      <w:r>
        <w:rPr>
          <w:rFonts w:hint="default" w:ascii="Times New Roman" w:hAnsi="Times New Roman" w:eastAsia="FangSong_GB2312" w:cs="Times New Roman"/>
          <w:sz w:val="32"/>
          <w:szCs w:val="32"/>
          <w:lang w:val="en-US" w:eastAsia="zh-CN"/>
        </w:rPr>
        <w:t>在禁止使用高排放非道路移动机械的区域使用高排放非道路移动机械</w:t>
      </w:r>
      <w:bookmarkEnd w:id="0"/>
      <w:r>
        <w:rPr>
          <w:rFonts w:hint="eastAsia" w:ascii="Times New Roman" w:hAnsi="Times New Roman" w:cs="Times New Roman"/>
          <w:sz w:val="32"/>
          <w:szCs w:val="32"/>
          <w:lang w:val="en-US" w:eastAsia="zh-CN"/>
        </w:rPr>
        <w:t>的违法行为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2715836B">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Times New Roman" w:hAnsi="Times New Roman" w:eastAsia="FangSong_GB2312"/>
          <w:sz w:val="32"/>
          <w:szCs w:val="32"/>
          <w:lang w:val="en-US" w:eastAsia="zh-CN"/>
        </w:rPr>
        <w:t>给予罚款伍仟陆佰元（5600元）的行政处罚</w:t>
      </w:r>
      <w:r>
        <w:rPr>
          <w:rFonts w:hint="eastAsia" w:ascii="Times New Roman" w:hAnsi="Times New Roman"/>
          <w:sz w:val="32"/>
          <w:szCs w:val="32"/>
          <w:highlight w:val="none"/>
          <w:u w:val="none" w:color="auto"/>
          <w:lang w:eastAsia="zh-CN"/>
        </w:rPr>
        <w:t>。</w:t>
      </w:r>
    </w:p>
    <w:p w14:paraId="121B942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6BD7CA42">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1F8F79D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69283FD4">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543A2C6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189B4750">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475D9157">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04E42229">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w:t>
      </w:r>
    </w:p>
    <w:p w14:paraId="53C658E2">
      <w:pPr>
        <w:keepNext w:val="0"/>
        <w:keepLines w:val="0"/>
        <w:pageBreakBefore w:val="0"/>
        <w:widowControl w:val="0"/>
        <w:kinsoku/>
        <w:wordWrap/>
        <w:overflowPunct/>
        <w:topLinePunct w:val="0"/>
        <w:autoSpaceDE/>
        <w:bidi w:val="0"/>
        <w:adjustRightInd/>
        <w:snapToGrid/>
        <w:spacing w:line="540" w:lineRule="exact"/>
        <w:ind w:left="0" w:leftChars="0" w:firstLine="0" w:firstLineChars="0"/>
        <w:jc w:val="left"/>
        <w:rPr>
          <w:rFonts w:hint="default" w:ascii="Times New Roman" w:hAnsi="Times New Roman"/>
          <w:lang w:eastAsia="zh-CN"/>
        </w:rPr>
      </w:pPr>
      <w:r>
        <w:rPr>
          <w:rFonts w:hint="default" w:ascii="Times New Roman" w:hAnsi="Times New Roman"/>
          <w:lang w:eastAsia="zh-CN"/>
        </w:rPr>
        <w:t>行政诉讼，不停止行政处罚决定的执行。</w:t>
      </w:r>
    </w:p>
    <w:p w14:paraId="0155262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58AA0097">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3FF174C3">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336E9617">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79553711">
      <w:pPr>
        <w:pStyle w:val="4"/>
        <w:keepNext w:val="0"/>
        <w:keepLines w:val="0"/>
        <w:pageBreakBefore w:val="0"/>
        <w:widowControl w:val="0"/>
        <w:numPr>
          <w:ilvl w:val="0"/>
          <w:numId w:val="0"/>
        </w:numPr>
        <w:kinsoku/>
        <w:wordWrap w:val="0"/>
        <w:overflowPunct/>
        <w:topLinePunct w:val="0"/>
        <w:autoSpaceDE/>
        <w:bidi w:val="0"/>
        <w:spacing w:before="0" w:beforeLines="0" w:after="0" w:line="540" w:lineRule="exact"/>
        <w:ind w:right="0" w:rightChars="0" w:firstLine="5120" w:firstLineChars="1600"/>
        <w:jc w:val="right"/>
        <w:rPr>
          <w:rFonts w:hint="default" w:ascii="Times New Roman" w:hAnsi="Times New Roman" w:eastAsia="FangSong_GB2312" w:cs="Times New Roman"/>
          <w:lang w:val="en-US" w:eastAsia="zh-C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1</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10</w:t>
      </w:r>
      <w:r>
        <w:rPr>
          <w:rFonts w:hint="default" w:ascii="Times New Roman" w:hAnsi="Times New Roman" w:cs="Times New Roman"/>
          <w:color w:val="auto"/>
          <w:sz w:val="32"/>
          <w:szCs w:val="32"/>
          <w:lang w:val="en-US" w:eastAsia="zh-CN"/>
        </w:rPr>
        <w:t>日</w:t>
      </w:r>
      <w:r>
        <w:rPr>
          <w:rFonts w:hint="eastAsia" w:ascii="Times New Roman" w:hAnsi="Times New Roman" w:cs="Times New Roman"/>
          <w:lang w:val="en-US" w:eastAsia="zh-CN"/>
        </w:rPr>
        <w:t xml:space="preserve"> </w:t>
      </w:r>
      <w:r>
        <w:rPr>
          <w:rFonts w:hint="eastAsia" w:cs="Times New Roman"/>
          <w:lang w:val="en-US" w:eastAsia="zh-CN"/>
        </w:rPr>
        <w:t xml:space="preserve">       </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FangSong-Z02">
    <w:altName w:val="宋体"/>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74A58">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2F1B7">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101E7544">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101E7544">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27A666A"/>
    <w:rsid w:val="02B26E88"/>
    <w:rsid w:val="054B4E6F"/>
    <w:rsid w:val="057A3B2F"/>
    <w:rsid w:val="06135E8F"/>
    <w:rsid w:val="07A33243"/>
    <w:rsid w:val="07DD1DB1"/>
    <w:rsid w:val="08AB6F60"/>
    <w:rsid w:val="08FB3A8E"/>
    <w:rsid w:val="09242B63"/>
    <w:rsid w:val="0B79041E"/>
    <w:rsid w:val="0BA1480B"/>
    <w:rsid w:val="0BB51E86"/>
    <w:rsid w:val="0BBB0E66"/>
    <w:rsid w:val="0BEA2E73"/>
    <w:rsid w:val="0BFA364D"/>
    <w:rsid w:val="0C813921"/>
    <w:rsid w:val="0D576071"/>
    <w:rsid w:val="0D64615A"/>
    <w:rsid w:val="0D8A22A8"/>
    <w:rsid w:val="0D906017"/>
    <w:rsid w:val="0E195ADB"/>
    <w:rsid w:val="0F5F0397"/>
    <w:rsid w:val="0F912498"/>
    <w:rsid w:val="108F3402"/>
    <w:rsid w:val="10CA7A92"/>
    <w:rsid w:val="12015736"/>
    <w:rsid w:val="12DB7D35"/>
    <w:rsid w:val="134D2F31"/>
    <w:rsid w:val="13531FC1"/>
    <w:rsid w:val="138E2DA0"/>
    <w:rsid w:val="13FD3CDB"/>
    <w:rsid w:val="14427189"/>
    <w:rsid w:val="14E135CF"/>
    <w:rsid w:val="15213D69"/>
    <w:rsid w:val="15A40959"/>
    <w:rsid w:val="15BB45B7"/>
    <w:rsid w:val="15EA3E78"/>
    <w:rsid w:val="172F7E9F"/>
    <w:rsid w:val="17742506"/>
    <w:rsid w:val="17EC7A44"/>
    <w:rsid w:val="18647C7D"/>
    <w:rsid w:val="19A075E2"/>
    <w:rsid w:val="1AC7CB04"/>
    <w:rsid w:val="1B1F6DEE"/>
    <w:rsid w:val="1B4D3B04"/>
    <w:rsid w:val="1B9F5602"/>
    <w:rsid w:val="1C0A780E"/>
    <w:rsid w:val="1CAB69CA"/>
    <w:rsid w:val="1D207356"/>
    <w:rsid w:val="1D7126C9"/>
    <w:rsid w:val="1DF378D4"/>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1D2577"/>
    <w:rsid w:val="274C6FFB"/>
    <w:rsid w:val="275B2D9A"/>
    <w:rsid w:val="27C41EA7"/>
    <w:rsid w:val="27F3419F"/>
    <w:rsid w:val="28724840"/>
    <w:rsid w:val="28A349F9"/>
    <w:rsid w:val="28B41057"/>
    <w:rsid w:val="2922287F"/>
    <w:rsid w:val="294FB27F"/>
    <w:rsid w:val="296F6FD1"/>
    <w:rsid w:val="29B573A2"/>
    <w:rsid w:val="29F050DC"/>
    <w:rsid w:val="2A244EDE"/>
    <w:rsid w:val="2A666797"/>
    <w:rsid w:val="2A783C63"/>
    <w:rsid w:val="2B041349"/>
    <w:rsid w:val="2B162E29"/>
    <w:rsid w:val="2BFF15E0"/>
    <w:rsid w:val="2C416438"/>
    <w:rsid w:val="2C935267"/>
    <w:rsid w:val="2CD535EF"/>
    <w:rsid w:val="2D551D95"/>
    <w:rsid w:val="2DBE0B43"/>
    <w:rsid w:val="2DDCB953"/>
    <w:rsid w:val="2E525288"/>
    <w:rsid w:val="2E801657"/>
    <w:rsid w:val="2ED43FD4"/>
    <w:rsid w:val="2EDB516F"/>
    <w:rsid w:val="2EFF4A2D"/>
    <w:rsid w:val="2F9B28CE"/>
    <w:rsid w:val="2FFFC9A7"/>
    <w:rsid w:val="306C7DC6"/>
    <w:rsid w:val="31F63288"/>
    <w:rsid w:val="325820E9"/>
    <w:rsid w:val="327C4DBB"/>
    <w:rsid w:val="33244731"/>
    <w:rsid w:val="33415EDF"/>
    <w:rsid w:val="33673202"/>
    <w:rsid w:val="33C71013"/>
    <w:rsid w:val="340920F5"/>
    <w:rsid w:val="34403D92"/>
    <w:rsid w:val="34E15E4E"/>
    <w:rsid w:val="34F51D13"/>
    <w:rsid w:val="371422F1"/>
    <w:rsid w:val="3728158B"/>
    <w:rsid w:val="37367E1B"/>
    <w:rsid w:val="377A5225"/>
    <w:rsid w:val="38DB3D3B"/>
    <w:rsid w:val="390D66F3"/>
    <w:rsid w:val="395D0899"/>
    <w:rsid w:val="39DA600C"/>
    <w:rsid w:val="3A44036E"/>
    <w:rsid w:val="3B5B1ACD"/>
    <w:rsid w:val="3BC01787"/>
    <w:rsid w:val="3BC60A9D"/>
    <w:rsid w:val="3C1A7270"/>
    <w:rsid w:val="3C425A6B"/>
    <w:rsid w:val="3C8F2D11"/>
    <w:rsid w:val="3CD6EEC9"/>
    <w:rsid w:val="3D375BF2"/>
    <w:rsid w:val="3DCF1C4E"/>
    <w:rsid w:val="3DEF2AE4"/>
    <w:rsid w:val="3E47FB1D"/>
    <w:rsid w:val="3E990920"/>
    <w:rsid w:val="3EAF6447"/>
    <w:rsid w:val="3EB30AAA"/>
    <w:rsid w:val="3EB5188C"/>
    <w:rsid w:val="3F1A7BAE"/>
    <w:rsid w:val="3F237562"/>
    <w:rsid w:val="3F8E34A5"/>
    <w:rsid w:val="3FDE2B12"/>
    <w:rsid w:val="3FEB17F6"/>
    <w:rsid w:val="3FF53436"/>
    <w:rsid w:val="3FFDEA51"/>
    <w:rsid w:val="402A5650"/>
    <w:rsid w:val="417F51D6"/>
    <w:rsid w:val="42440BA3"/>
    <w:rsid w:val="429F792A"/>
    <w:rsid w:val="43754386"/>
    <w:rsid w:val="440A5A7F"/>
    <w:rsid w:val="449A0075"/>
    <w:rsid w:val="44BF705C"/>
    <w:rsid w:val="44FD82B5"/>
    <w:rsid w:val="45734192"/>
    <w:rsid w:val="4588524B"/>
    <w:rsid w:val="45F941D4"/>
    <w:rsid w:val="47092F89"/>
    <w:rsid w:val="47247269"/>
    <w:rsid w:val="47576591"/>
    <w:rsid w:val="47CA0235"/>
    <w:rsid w:val="47F5EBD9"/>
    <w:rsid w:val="485B747D"/>
    <w:rsid w:val="49311E92"/>
    <w:rsid w:val="493E1CA1"/>
    <w:rsid w:val="493E586F"/>
    <w:rsid w:val="49706E83"/>
    <w:rsid w:val="4AE20311"/>
    <w:rsid w:val="4AF75215"/>
    <w:rsid w:val="4B257D58"/>
    <w:rsid w:val="4BE3142D"/>
    <w:rsid w:val="4BF76A89"/>
    <w:rsid w:val="4C0D20F5"/>
    <w:rsid w:val="4D1347BD"/>
    <w:rsid w:val="4F2F9A41"/>
    <w:rsid w:val="4FA15887"/>
    <w:rsid w:val="4FCFE5B0"/>
    <w:rsid w:val="4FDDF5EE"/>
    <w:rsid w:val="4FEED17B"/>
    <w:rsid w:val="4FFB2E20"/>
    <w:rsid w:val="4FFBE0F3"/>
    <w:rsid w:val="50181E32"/>
    <w:rsid w:val="517E5F9D"/>
    <w:rsid w:val="51DC4954"/>
    <w:rsid w:val="524353A3"/>
    <w:rsid w:val="526359BE"/>
    <w:rsid w:val="532716FD"/>
    <w:rsid w:val="539C4FEA"/>
    <w:rsid w:val="53CE651E"/>
    <w:rsid w:val="53FB18C1"/>
    <w:rsid w:val="54502B4E"/>
    <w:rsid w:val="55F840E4"/>
    <w:rsid w:val="55FE4BE0"/>
    <w:rsid w:val="565F3E59"/>
    <w:rsid w:val="569F41A2"/>
    <w:rsid w:val="56E75176"/>
    <w:rsid w:val="56FE009F"/>
    <w:rsid w:val="573963A5"/>
    <w:rsid w:val="576C459E"/>
    <w:rsid w:val="57DA53F5"/>
    <w:rsid w:val="57EC3417"/>
    <w:rsid w:val="57FDD9BA"/>
    <w:rsid w:val="585B62F1"/>
    <w:rsid w:val="59572E1D"/>
    <w:rsid w:val="59E57DB7"/>
    <w:rsid w:val="5ABF613D"/>
    <w:rsid w:val="5BF34CE8"/>
    <w:rsid w:val="5C5A1297"/>
    <w:rsid w:val="5CDFC78A"/>
    <w:rsid w:val="5DFB65D6"/>
    <w:rsid w:val="5F2E07B9"/>
    <w:rsid w:val="5F4A27E1"/>
    <w:rsid w:val="5F5F21FF"/>
    <w:rsid w:val="5F77BD67"/>
    <w:rsid w:val="5F7D704B"/>
    <w:rsid w:val="5FB3CDE1"/>
    <w:rsid w:val="5FE30CBD"/>
    <w:rsid w:val="5FF71A00"/>
    <w:rsid w:val="5FFFF9FE"/>
    <w:rsid w:val="601B0D3D"/>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02A95"/>
    <w:rsid w:val="67FD2463"/>
    <w:rsid w:val="68402502"/>
    <w:rsid w:val="68FF0E6F"/>
    <w:rsid w:val="698D50A8"/>
    <w:rsid w:val="6A687275"/>
    <w:rsid w:val="6ABBAE8A"/>
    <w:rsid w:val="6AFA5023"/>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57FF35B"/>
    <w:rsid w:val="758B689E"/>
    <w:rsid w:val="761402B1"/>
    <w:rsid w:val="76226B94"/>
    <w:rsid w:val="76BC6698"/>
    <w:rsid w:val="773F8DC5"/>
    <w:rsid w:val="777FEEDD"/>
    <w:rsid w:val="77947590"/>
    <w:rsid w:val="779F93BF"/>
    <w:rsid w:val="77BFB2DF"/>
    <w:rsid w:val="77D62445"/>
    <w:rsid w:val="77EF50EB"/>
    <w:rsid w:val="78B610C8"/>
    <w:rsid w:val="791D56CF"/>
    <w:rsid w:val="79754E9F"/>
    <w:rsid w:val="797F1B22"/>
    <w:rsid w:val="79E74E84"/>
    <w:rsid w:val="7A193C4B"/>
    <w:rsid w:val="7A8B0BA1"/>
    <w:rsid w:val="7A9F42A7"/>
    <w:rsid w:val="7AF20495"/>
    <w:rsid w:val="7B31E931"/>
    <w:rsid w:val="7B7DA536"/>
    <w:rsid w:val="7BF28304"/>
    <w:rsid w:val="7BFBD578"/>
    <w:rsid w:val="7BFD6D3F"/>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p0"/>
    <w:basedOn w:val="1"/>
    <w:qFormat/>
    <w:uiPriority w:val="99"/>
    <w:pPr>
      <w:widowControl/>
    </w:pPr>
    <w:rPr>
      <w:rFonts w:cs="宋体"/>
      <w:kern w:val="0"/>
      <w:szCs w:val="21"/>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2026</Words>
  <Characters>2233</Characters>
  <Lines>0</Lines>
  <Paragraphs>0</Paragraphs>
  <TotalTime>3</TotalTime>
  <ScaleCrop>false</ScaleCrop>
  <LinksUpToDate>false</LinksUpToDate>
  <CharactersWithSpaces>2262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2025-09-11T10:23:00Z</cp:lastPrinted>
  <dcterms:modified xsi:type="dcterms:W3CDTF">2025-11-10T07:43:16Z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