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53878">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6438C1F2">
      <w:pPr>
        <w:pStyle w:val="3"/>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01D8FF6C">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614E4E5C">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149B1839">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330</w:t>
      </w:r>
      <w:r>
        <w:rPr>
          <w:rFonts w:hint="default" w:ascii="Times New Roman" w:hAnsi="Times New Roman" w:eastAsia="FangSong_GB2312" w:cs="Times New Roman"/>
          <w:sz w:val="32"/>
          <w:szCs w:val="32"/>
        </w:rPr>
        <w:t>号</w:t>
      </w:r>
    </w:p>
    <w:p w14:paraId="1A77E58B">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66660B43">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河南明程科霖防水科技有限公司</w:t>
      </w:r>
    </w:p>
    <w:p w14:paraId="12D2C458">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ascii="FangSong_GB2312" w:hAnsi="FangSong_GB2312" w:eastAsia="FangSong_GB2312" w:cs="FangSong_GB2312"/>
          <w:color w:val="auto"/>
          <w:sz w:val="32"/>
          <w:szCs w:val="32"/>
          <w:lang w:val="en-US" w:eastAsia="zh-CN"/>
        </w:rPr>
        <w:t>91410825MA45TC7K80</w:t>
      </w:r>
      <w:r>
        <w:rPr>
          <w:rFonts w:hint="eastAsia" w:ascii="FangSong_GB2312" w:hAnsi="FangSong_GB2312" w:eastAsia="FangSong_GB2312" w:cs="FangSong_GB2312"/>
          <w:color w:val="auto"/>
          <w:sz w:val="32"/>
          <w:szCs w:val="32"/>
        </w:rPr>
        <w:t xml:space="preserve"> </w:t>
      </w:r>
    </w:p>
    <w:p w14:paraId="2F8EE1F0">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eastAsia" w:ascii="FangSong_GB2312" w:hAnsi="FangSong_GB2312" w:eastAsia="FangSong_GB2312" w:cs="FangSong_GB2312"/>
          <w:color w:val="auto"/>
          <w:sz w:val="32"/>
          <w:szCs w:val="32"/>
          <w:lang w:val="en-US" w:eastAsia="zh-CN"/>
        </w:rPr>
        <w:t>温县黄河街道产业集聚区中福路69号</w:t>
      </w:r>
    </w:p>
    <w:p w14:paraId="6D42F58C">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eastAsia" w:ascii="FangSong_GB2312" w:hAnsi="FangSong_GB2312" w:eastAsia="FangSong_GB2312" w:cs="FangSong_GB2312"/>
          <w:color w:val="auto"/>
          <w:sz w:val="32"/>
          <w:szCs w:val="32"/>
          <w:u w:val="none"/>
          <w:lang w:val="en-US" w:eastAsia="zh-CN"/>
        </w:rPr>
        <w:t>李小明</w:t>
      </w:r>
      <w:r>
        <w:rPr>
          <w:rFonts w:hint="eastAsia" w:ascii="FangSong_GB2312" w:hAnsi="FangSong_GB2312" w:eastAsia="FangSong_GB2312" w:cs="FangSong_GB2312"/>
          <w:color w:val="auto"/>
          <w:sz w:val="32"/>
          <w:szCs w:val="32"/>
          <w:lang w:val="en-US" w:eastAsia="zh-CN"/>
        </w:rPr>
        <w:t xml:space="preserve"> </w:t>
      </w:r>
    </w:p>
    <w:p w14:paraId="22E36A59">
      <w:pPr>
        <w:pStyle w:val="3"/>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1591D5E5">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我局于2025年8月19日对你公司进行了现场检查，发现你公司实施了以下环境违法行为：</w:t>
      </w:r>
    </w:p>
    <w:p w14:paraId="33CC52DB">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现场检查时你公司配料搅拌车间的投料</w:t>
      </w:r>
      <w:bookmarkStart w:id="0" w:name="_GoBack"/>
      <w:bookmarkEnd w:id="0"/>
      <w:r>
        <w:rPr>
          <w:rFonts w:hint="default" w:ascii="Times New Roman" w:hAnsi="Times New Roman" w:cs="Times New Roman"/>
          <w:color w:val="000000"/>
          <w:sz w:val="32"/>
          <w:szCs w:val="32"/>
          <w:lang w:val="en-US" w:eastAsia="zh-CN"/>
        </w:rPr>
        <w:t>工段和保温配料罐加热、搅拌工段正在生产。共有6台保温配料罐，1号、2号、3号罐未生产，4、5、6号罐正在生产，其中6号保温配料罐加热、搅拌过程中投料口处有大量废气外溢。</w:t>
      </w:r>
    </w:p>
    <w:p w14:paraId="778CE61E">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640" w:firstLineChars="200"/>
        <w:jc w:val="both"/>
        <w:textAlignment w:val="auto"/>
        <w:rPr>
          <w:rFonts w:hint="eastAsia" w:cs="Times New Roman"/>
          <w:color w:val="000000"/>
          <w:sz w:val="32"/>
          <w:szCs w:val="32"/>
          <w:lang w:val="en-US" w:eastAsia="zh-CN"/>
        </w:rPr>
      </w:pPr>
      <w:r>
        <w:rPr>
          <w:rFonts w:hint="default" w:ascii="Times New Roman" w:hAnsi="Times New Roman" w:cs="Times New Roman"/>
          <w:color w:val="000000"/>
          <w:sz w:val="32"/>
          <w:szCs w:val="32"/>
          <w:lang w:val="en-US" w:eastAsia="zh-CN"/>
        </w:rPr>
        <w:t>经调查及询问你公司工人，原因为：（1）人为加装风机风速调节器，为节省电费，将风机风速调节器风量调至最小；（2）水喷淋塔+电捕集器+碱液喷淋+活性炭吸附装置后端集气风管破裂；（3）投料工段使用非密闭式传输带直接将原料传输到保温配料罐中，未按照环评要求使用加料斗+密闭螺旋蛟龙设备进行传输，且配料搅拌车间侧面顶棚未密闭，产生大量废气向空气中逸散，未采取集中收集处理措施。现场立即要求工人将风机风速调节器风量调至最大后，保温配料罐投料口外溢的废气有所减少</w:t>
      </w:r>
      <w:r>
        <w:rPr>
          <w:rFonts w:hint="eastAsia" w:cs="Times New Roman"/>
          <w:color w:val="000000"/>
          <w:sz w:val="32"/>
          <w:szCs w:val="32"/>
          <w:lang w:val="en-US" w:eastAsia="zh-CN"/>
        </w:rPr>
        <w:t>。</w:t>
      </w:r>
    </w:p>
    <w:p w14:paraId="44CE06CB">
      <w:pPr>
        <w:keepNext w:val="0"/>
        <w:keepLines w:val="0"/>
        <w:pageBreakBefore w:val="0"/>
        <w:widowControl w:val="0"/>
        <w:kinsoku/>
        <w:wordWrap/>
        <w:overflowPunct/>
        <w:topLinePunct w:val="0"/>
        <w:autoSpaceDE/>
        <w:autoSpaceDN/>
        <w:bidi w:val="0"/>
        <w:adjustRightInd/>
        <w:snapToGrid/>
        <w:spacing w:before="0" w:beforeLines="0" w:after="0" w:line="50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eastAsia" w:cs="Times New Roman"/>
          <w:color w:val="000000"/>
          <w:sz w:val="32"/>
          <w:szCs w:val="32"/>
          <w:lang w:val="en-US" w:eastAsia="zh-CN"/>
        </w:rPr>
        <w:t>你公司上述行为违反了《中华人民共和国大气污染防治法》第四十八条“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w:t>
      </w:r>
    </w:p>
    <w:p w14:paraId="2D8BB15F">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5486D751">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1.《营业执照》复印件1份、法定代表人李小明身份证复印件1份，证明：你公司法定代表人身份。</w:t>
      </w:r>
    </w:p>
    <w:p w14:paraId="5A2943B1">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2.授权委托书1份，委托人李小明以及被委托人翟小艳身份复印件1份。证明：委托代理权限和代理资格。</w:t>
      </w:r>
    </w:p>
    <w:p w14:paraId="207FF2E5">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3.2025年8月19日焦作市生态环境局《现场检查（勘察）笔录》1份。证明：你公司的基本情况及8月19日现场检查的生产情况。</w:t>
      </w:r>
    </w:p>
    <w:p w14:paraId="30B68A6C">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4.2025年8月21日焦作市生态环境局《调查询问笔录》1份。证明：你公司的基本情况和未加强精细化管理，采取集中收集处理措施的违法事实及原因。</w:t>
      </w:r>
    </w:p>
    <w:p w14:paraId="16224B14">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5.2025年8月19日《现场勘察示意图》1份和现场照片。证明：你公司于检查当日未加强精细化管理，采取集中收集处理措施的违法事实和你公司厂区设备布局情况。</w:t>
      </w:r>
    </w:p>
    <w:p w14:paraId="58092E3C">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6.排污许可证（编号：91410825MA45TC7K80001W）。证明：你公司依法办理排污许可证，属于简化管理。</w:t>
      </w:r>
    </w:p>
    <w:p w14:paraId="4FCD3BEB">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年产3000万平方米高分子防水材料项目环境影响评价报告表》。证明：你公司按照环评要求应使用加料斗+密闭螺旋蛟龙设备传输橡胶粉，保温配料罐投料口上方及覆膜装置上方均设置集气装置对废气进行收集。</w:t>
      </w:r>
    </w:p>
    <w:p w14:paraId="4F843797">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8.《年产3000万平方米高分子防水材料项目竣工环境保护验收报告》（摘录）证明：你公司实际的污染防治设施建设情况。</w:t>
      </w:r>
    </w:p>
    <w:p w14:paraId="096E9946">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9.执法人员的执法证复印件，证明：执法人员的身份和资格。</w:t>
      </w:r>
    </w:p>
    <w:p w14:paraId="77553B63">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10.其他证据材料。 </w:t>
      </w:r>
    </w:p>
    <w:p w14:paraId="52FD286C">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3E79105C">
      <w:pPr>
        <w:keepNext w:val="0"/>
        <w:keepLines w:val="0"/>
        <w:pageBreakBefore w:val="0"/>
        <w:widowControl w:val="0"/>
        <w:kinsoku/>
        <w:wordWrap/>
        <w:overflowPunct/>
        <w:topLinePunct w:val="0"/>
        <w:autoSpaceDE/>
        <w:autoSpaceDN/>
        <w:bidi w:val="0"/>
        <w:adjustRightInd/>
        <w:snapToGrid/>
        <w:spacing w:before="0" w:beforeLines="0" w:after="0" w:line="50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45405111">
      <w:pPr>
        <w:keepNext w:val="0"/>
        <w:keepLines w:val="0"/>
        <w:pageBreakBefore w:val="0"/>
        <w:widowControl w:val="0"/>
        <w:kinsoku/>
        <w:wordWrap/>
        <w:overflowPunct/>
        <w:topLinePunct w:val="0"/>
        <w:autoSpaceDE/>
        <w:autoSpaceDN/>
        <w:bidi w:val="0"/>
        <w:spacing w:line="50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9</w:t>
      </w:r>
      <w:r>
        <w:rPr>
          <w:rFonts w:hint="default" w:ascii="Times New Roman" w:hAnsi="Times New Roman" w:cs="Times New Roman"/>
          <w:color w:val="000000"/>
          <w:sz w:val="32"/>
          <w:szCs w:val="32"/>
          <w:lang w:val="en-US" w:eastAsia="zh-CN"/>
        </w:rPr>
        <w:t>号)，告知你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FangSong_GB2312" w:hAnsi="FangSong_GB2312" w:cs="FangSong_GB2312"/>
          <w:sz w:val="32"/>
          <w:szCs w:val="32"/>
          <w:highlight w:val="none"/>
          <w:u w:val="none" w:color="auto"/>
          <w:lang w:val="en-US" w:eastAsia="zh-CN"/>
        </w:rPr>
        <w:t>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715725F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0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64CD2D5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color w:val="auto"/>
          <w:sz w:val="32"/>
          <w:szCs w:val="32"/>
        </w:rPr>
      </w:pPr>
      <w:r>
        <w:rPr>
          <w:rFonts w:hint="eastAsia" w:ascii="FangSong_GB2312" w:hAnsi="FangSong_GB2312" w:eastAsia="FangSong_GB2312" w:cs="FangSong_GB2312"/>
          <w:color w:val="auto"/>
          <w:sz w:val="32"/>
          <w:szCs w:val="32"/>
        </w:rPr>
        <w:t>依据《中华人民共和国行政处罚法》第二十八条第一款：“行政机关实施行政处罚时，应当责令当事人改正或者限期改正违法行为。”和《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p>
    <w:p w14:paraId="0B066A8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color w:val="auto"/>
          <w:sz w:val="32"/>
          <w:szCs w:val="32"/>
        </w:rPr>
        <w:t>根据你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cs="FangSong_GB2312"/>
          <w:color w:val="auto"/>
          <w:sz w:val="32"/>
          <w:szCs w:val="32"/>
        </w:rPr>
        <w:t>违法行为的事实、性质、情节、社会危害程度和相关证据，</w:t>
      </w:r>
      <w:r>
        <w:rPr>
          <w:rFonts w:hint="eastAsia" w:ascii="FangSong_GB2312" w:hAnsi="FangSong_GB2312" w:eastAsia="FangSong_GB2312" w:cs="FangSong_GB2312"/>
          <w:color w:val="auto"/>
          <w:sz w:val="32"/>
          <w:szCs w:val="32"/>
          <w:u w:val="none"/>
        </w:rPr>
        <w:t>参照《河南省生态环境行政处罚裁量基准》</w:t>
      </w:r>
      <w:r>
        <w:rPr>
          <w:rFonts w:hint="eastAsia" w:ascii="FangSong_GB2312" w:hAnsi="FangSong_GB2312" w:eastAsia="FangSong_GB2312" w:cs="FangSong_GB2312"/>
          <w:color w:val="auto"/>
          <w:sz w:val="32"/>
          <w:szCs w:val="32"/>
          <w:u w:val="none"/>
          <w:lang w:val="en-US" w:eastAsia="zh-CN"/>
        </w:rPr>
        <w:t>（豫环办〔2022〕72 号）</w:t>
      </w:r>
      <w:r>
        <w:rPr>
          <w:rFonts w:hint="eastAsia" w:ascii="FangSong_GB2312" w:hAnsi="FangSong_GB2312" w:cs="FangSong_GB2312"/>
          <w:color w:val="auto"/>
          <w:sz w:val="32"/>
          <w:szCs w:val="32"/>
          <w:u w:val="none"/>
          <w:lang w:eastAsia="zh-CN"/>
        </w:rPr>
        <w:t>，</w:t>
      </w:r>
      <w:r>
        <w:rPr>
          <w:rFonts w:hint="eastAsia" w:ascii="FangSong_GB2312" w:hAnsi="FangSong_GB2312" w:eastAsia="FangSong_GB2312" w:cs="FangSong_GB2312"/>
          <w:sz w:val="32"/>
          <w:szCs w:val="32"/>
          <w:u w:val="none"/>
        </w:rPr>
        <w:t>裁量内容如下：</w:t>
      </w:r>
    </w:p>
    <w:p w14:paraId="1F85935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A.★</w:t>
      </w:r>
      <w:r>
        <w:rPr>
          <w:rFonts w:hint="eastAsia" w:ascii="FangSong_GB2312" w:hAnsi="FangSong_GB2312" w:cs="FangSong_GB2312"/>
          <w:sz w:val="32"/>
          <w:szCs w:val="32"/>
          <w:u w:val="none"/>
          <w:lang w:val="en-US" w:eastAsia="zh-CN"/>
        </w:rPr>
        <w:t>违法事实</w:t>
      </w:r>
      <w:r>
        <w:rPr>
          <w:rFonts w:hint="eastAsia" w:ascii="FangSong_GB2312" w:hAnsi="FangSong_GB2312" w:eastAsia="FangSong_GB2312" w:cs="FangSong_GB2312"/>
          <w:sz w:val="32"/>
          <w:szCs w:val="32"/>
          <w:u w:val="none"/>
        </w:rPr>
        <w:t>：已落实集中收集处理、密闭、围挡、遮盖、清扫、洒水等措施，但未按规定使用或管理，造成少量抛洒，泄露，裁量等级为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7B69DE8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B1.符合环境功能区划</w:t>
      </w:r>
      <w:r>
        <w:rPr>
          <w:rFonts w:hint="eastAsia" w:ascii="FangSong_GB2312" w:hAnsi="FangSong_GB2312" w:cs="FangSong_GB2312"/>
          <w:sz w:val="32"/>
          <w:szCs w:val="32"/>
          <w:u w:val="none"/>
          <w:lang w:val="en-US" w:eastAsia="zh-CN"/>
        </w:rPr>
        <w:t>，</w:t>
      </w:r>
      <w:r>
        <w:rPr>
          <w:rFonts w:hint="eastAsia" w:ascii="FangSong_GB2312" w:hAnsi="FangSong_GB2312" w:eastAsia="FangSong_GB2312" w:cs="FangSong_GB2312"/>
          <w:sz w:val="32"/>
          <w:szCs w:val="32"/>
          <w:u w:val="none"/>
        </w:rPr>
        <w:t>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w:t>
      </w:r>
    </w:p>
    <w:p w14:paraId="15438BAC">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2</w:t>
      </w:r>
      <w:r>
        <w:rPr>
          <w:rFonts w:hint="eastAsia" w:ascii="FangSong_GB2312" w:hAnsi="FangSong_GB2312" w:eastAsia="FangSong_GB2312" w:cs="FangSong_GB2312"/>
          <w:sz w:val="32"/>
          <w:szCs w:val="32"/>
          <w:u w:val="none"/>
        </w:rPr>
        <w:t>.违法行为持续时间：1个月以下，裁量等级为</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5CFD991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3</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企业规模</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微型企业</w:t>
      </w:r>
      <w:r>
        <w:rPr>
          <w:rFonts w:hint="eastAsia" w:ascii="FangSong_GB2312" w:hAnsi="FangSong_GB2312" w:eastAsia="FangSong_GB2312" w:cs="FangSong_GB2312"/>
          <w:sz w:val="32"/>
          <w:szCs w:val="32"/>
          <w:u w:val="none"/>
        </w:rPr>
        <w:t xml:space="preserve">，裁量等级为 </w:t>
      </w:r>
      <w:r>
        <w:rPr>
          <w:rFonts w:hint="eastAsia" w:ascii="FangSong_GB2312" w:hAnsi="FangSong_GB2312" w:cs="FangSong_GB2312"/>
          <w:sz w:val="32"/>
          <w:szCs w:val="32"/>
          <w:u w:val="none"/>
          <w:lang w:val="en-US" w:eastAsia="zh-CN"/>
        </w:rPr>
        <w:t>1</w:t>
      </w:r>
      <w:r>
        <w:rPr>
          <w:rFonts w:hint="eastAsia" w:ascii="FangSong_GB2312" w:hAnsi="FangSong_GB2312" w:eastAsia="FangSong_GB2312" w:cs="FangSong_GB2312"/>
          <w:sz w:val="32"/>
          <w:szCs w:val="32"/>
          <w:u w:val="none"/>
        </w:rPr>
        <w:t xml:space="preserve">； </w:t>
      </w:r>
    </w:p>
    <w:p w14:paraId="570200E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4</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超过限期改正时间</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限期改正</w:t>
      </w:r>
      <w:r>
        <w:rPr>
          <w:rFonts w:hint="eastAsia" w:ascii="FangSong_GB2312" w:hAnsi="FangSong_GB2312" w:eastAsia="FangSong_GB2312" w:cs="FangSong_GB2312"/>
          <w:sz w:val="32"/>
          <w:szCs w:val="32"/>
          <w:u w:val="none"/>
        </w:rPr>
        <w:t xml:space="preserve">，裁量等级为 1。 </w:t>
      </w:r>
    </w:p>
    <w:p w14:paraId="7E58D48B">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5</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违法行为发生时期环境敏感度</w:t>
      </w:r>
      <w:r>
        <w:rPr>
          <w:rFonts w:hint="eastAsia" w:ascii="FangSong_GB2312" w:hAnsi="FangSong_GB2312" w:eastAsia="FangSong_GB2312" w:cs="FangSong_GB2312"/>
          <w:sz w:val="32"/>
          <w:szCs w:val="32"/>
          <w:u w:val="none"/>
        </w:rPr>
        <w:t>：</w:t>
      </w:r>
      <w:r>
        <w:rPr>
          <w:rFonts w:hint="eastAsia" w:ascii="FangSong_GB2312" w:hAnsi="FangSong_GB2312" w:cs="FangSong_GB2312"/>
          <w:sz w:val="32"/>
          <w:szCs w:val="32"/>
          <w:u w:val="none"/>
          <w:lang w:eastAsia="zh-CN"/>
        </w:rPr>
        <w:t>一般期间</w:t>
      </w:r>
      <w:r>
        <w:rPr>
          <w:rFonts w:hint="eastAsia" w:ascii="FangSong_GB2312" w:hAnsi="FangSong_GB2312" w:eastAsia="FangSong_GB2312" w:cs="FangSong_GB2312"/>
          <w:sz w:val="32"/>
          <w:szCs w:val="32"/>
          <w:u w:val="none"/>
        </w:rPr>
        <w:t>，裁量等级为 1。</w:t>
      </w:r>
    </w:p>
    <w:p w14:paraId="16DDCF52">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6</w:t>
      </w:r>
      <w:r>
        <w:rPr>
          <w:rFonts w:hint="eastAsia" w:ascii="FangSong_GB2312" w:hAnsi="FangSong_GB2312" w:eastAsia="FangSong_GB2312" w:cs="FangSong_GB2312"/>
          <w:sz w:val="32"/>
          <w:szCs w:val="32"/>
          <w:u w:val="none"/>
        </w:rPr>
        <w:t>.受处罚次数：两年内未受到过同类处罚，裁量等级为 1。</w:t>
      </w:r>
    </w:p>
    <w:p w14:paraId="1EC5D10F">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u w:val="none"/>
        </w:rPr>
      </w:pPr>
      <w:r>
        <w:rPr>
          <w:rFonts w:hint="eastAsia" w:ascii="FangSong_GB2312" w:hAnsi="FangSong_GB2312" w:eastAsia="FangSong_GB2312" w:cs="FangSong_GB2312"/>
          <w:sz w:val="32"/>
          <w:szCs w:val="32"/>
          <w:u w:val="none"/>
        </w:rPr>
        <w:t>B</w:t>
      </w:r>
      <w:r>
        <w:rPr>
          <w:rFonts w:hint="eastAsia" w:ascii="FangSong_GB2312" w:hAnsi="FangSong_GB2312" w:cs="FangSong_GB2312"/>
          <w:sz w:val="32"/>
          <w:szCs w:val="32"/>
          <w:u w:val="none"/>
          <w:lang w:val="en-US" w:eastAsia="zh-CN"/>
        </w:rPr>
        <w:t>7</w:t>
      </w:r>
      <w:r>
        <w:rPr>
          <w:rFonts w:hint="eastAsia" w:ascii="FangSong_GB2312" w:hAnsi="FangSong_GB2312" w:eastAsia="FangSong_GB2312" w:cs="FangSong_GB2312"/>
          <w:sz w:val="32"/>
          <w:szCs w:val="32"/>
          <w:u w:val="none"/>
        </w:rPr>
        <w:t>.是否配合执法检查：配合检查，裁量等级为 1。</w:t>
      </w:r>
    </w:p>
    <w:p w14:paraId="2B203404">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00" w:lineRule="exact"/>
        <w:ind w:right="0" w:rightChars="0" w:firstLine="640" w:firstLineChars="200"/>
        <w:jc w:val="both"/>
        <w:textAlignment w:val="bottom"/>
        <w:rPr>
          <w:rFonts w:hint="eastAsia" w:ascii="FangSong_GB2312" w:hAnsi="FangSong_GB2312" w:eastAsia="FangSong_GB2312" w:cs="FangSong_GB2312"/>
          <w:sz w:val="32"/>
          <w:szCs w:val="32"/>
          <w:highlight w:val="none"/>
          <w:u w:val="none"/>
        </w:rPr>
      </w:pPr>
      <w:r>
        <w:rPr>
          <w:rFonts w:hint="eastAsia" w:ascii="FangSong_GB2312" w:hAnsi="FangSong_GB2312" w:eastAsia="FangSong_GB2312" w:cs="FangSong_GB2312"/>
          <w:sz w:val="32"/>
          <w:szCs w:val="32"/>
          <w:highlight w:val="none"/>
          <w:u w:val="none"/>
        </w:rPr>
        <w:t>处罚金额计算</w:t>
      </w:r>
      <w:r>
        <w:rPr>
          <w:rFonts w:hint="eastAsia" w:ascii="FangSong_GB2312" w:hAnsi="FangSong_GB2312" w:cs="FangSong_GB2312"/>
          <w:sz w:val="32"/>
          <w:szCs w:val="32"/>
          <w:highlight w:val="none"/>
          <w:u w:val="none"/>
          <w:lang w:eastAsia="zh-CN"/>
        </w:rPr>
        <w:t>：</w:t>
      </w:r>
      <w:r>
        <w:rPr>
          <w:rFonts w:hint="eastAsia" w:ascii="FangSong_GB2312" w:hAnsi="FangSong_GB2312" w:eastAsia="FangSong_GB2312" w:cs="FangSong_GB2312"/>
          <w:sz w:val="32"/>
          <w:szCs w:val="32"/>
          <w:highlight w:val="none"/>
          <w:u w:val="none"/>
        </w:rPr>
        <w:t>结合本案案情，将各项裁量因素等级套入公式中进行计算得出：</w:t>
      </w:r>
    </w:p>
    <w:tbl>
      <w:tblPr>
        <w:tblStyle w:val="6"/>
        <w:tblW w:w="7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428"/>
        <w:gridCol w:w="600"/>
        <w:gridCol w:w="538"/>
        <w:gridCol w:w="462"/>
        <w:gridCol w:w="538"/>
        <w:gridCol w:w="625"/>
        <w:gridCol w:w="550"/>
        <w:gridCol w:w="562"/>
        <w:gridCol w:w="606"/>
        <w:gridCol w:w="567"/>
        <w:gridCol w:w="567"/>
      </w:tblGrid>
      <w:tr w14:paraId="7F232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145" w:type="dxa"/>
            <w:noWrap w:val="0"/>
            <w:vAlign w:val="top"/>
          </w:tcPr>
          <w:p w14:paraId="2E223BC9">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参数</w:t>
            </w:r>
          </w:p>
        </w:tc>
        <w:tc>
          <w:tcPr>
            <w:tcW w:w="428" w:type="dxa"/>
            <w:noWrap w:val="0"/>
            <w:vAlign w:val="top"/>
          </w:tcPr>
          <w:p w14:paraId="7EC0F0B1">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N</w:t>
            </w:r>
          </w:p>
        </w:tc>
        <w:tc>
          <w:tcPr>
            <w:tcW w:w="600" w:type="dxa"/>
            <w:noWrap w:val="0"/>
            <w:vAlign w:val="top"/>
          </w:tcPr>
          <w:p w14:paraId="1B5D5137">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M</w:t>
            </w:r>
          </w:p>
        </w:tc>
        <w:tc>
          <w:tcPr>
            <w:tcW w:w="538" w:type="dxa"/>
            <w:noWrap w:val="0"/>
            <w:vAlign w:val="top"/>
          </w:tcPr>
          <w:p w14:paraId="0A4E0894">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A</w:t>
            </w:r>
          </w:p>
        </w:tc>
        <w:tc>
          <w:tcPr>
            <w:tcW w:w="462" w:type="dxa"/>
            <w:noWrap w:val="0"/>
            <w:vAlign w:val="top"/>
          </w:tcPr>
          <w:p w14:paraId="1E22F338">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n</w:t>
            </w:r>
          </w:p>
        </w:tc>
        <w:tc>
          <w:tcPr>
            <w:tcW w:w="538" w:type="dxa"/>
            <w:noWrap w:val="0"/>
            <w:vAlign w:val="top"/>
          </w:tcPr>
          <w:p w14:paraId="7263EB1E">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625" w:type="dxa"/>
            <w:noWrap w:val="0"/>
            <w:vAlign w:val="top"/>
          </w:tcPr>
          <w:p w14:paraId="24DC021C">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p>
        </w:tc>
        <w:tc>
          <w:tcPr>
            <w:tcW w:w="550" w:type="dxa"/>
            <w:noWrap w:val="0"/>
            <w:vAlign w:val="top"/>
          </w:tcPr>
          <w:p w14:paraId="5FB853CA">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rPr>
              <w:t>B</w:t>
            </w:r>
            <w:r>
              <w:rPr>
                <w:rFonts w:hint="eastAsia" w:ascii="FangSong_GB2312" w:hAnsi="FangSong_GB2312" w:eastAsia="FangSong_GB2312" w:cs="FangSong_GB2312"/>
                <w:color w:val="3E3E3E"/>
                <w:kern w:val="0"/>
                <w:sz w:val="32"/>
                <w:szCs w:val="32"/>
                <w:highlight w:val="none"/>
                <w:shd w:val="clear" w:color="auto" w:fill="FFFFFF"/>
                <w:lang w:val="en-US" w:eastAsia="zh-CN"/>
              </w:rPr>
              <w:t>3</w:t>
            </w:r>
          </w:p>
        </w:tc>
        <w:tc>
          <w:tcPr>
            <w:tcW w:w="562" w:type="dxa"/>
            <w:noWrap w:val="0"/>
            <w:vAlign w:val="top"/>
          </w:tcPr>
          <w:p w14:paraId="2542524B">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B4</w:t>
            </w:r>
          </w:p>
        </w:tc>
        <w:tc>
          <w:tcPr>
            <w:tcW w:w="606" w:type="dxa"/>
            <w:noWrap w:val="0"/>
            <w:vAlign w:val="top"/>
          </w:tcPr>
          <w:p w14:paraId="0E99CEAF">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B5</w:t>
            </w:r>
          </w:p>
        </w:tc>
        <w:tc>
          <w:tcPr>
            <w:tcW w:w="567" w:type="dxa"/>
            <w:noWrap w:val="0"/>
            <w:vAlign w:val="top"/>
          </w:tcPr>
          <w:p w14:paraId="01B44E25">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B6</w:t>
            </w:r>
          </w:p>
        </w:tc>
        <w:tc>
          <w:tcPr>
            <w:tcW w:w="567" w:type="dxa"/>
            <w:noWrap w:val="0"/>
            <w:vAlign w:val="top"/>
          </w:tcPr>
          <w:p w14:paraId="5C9B912D">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B7</w:t>
            </w:r>
          </w:p>
        </w:tc>
      </w:tr>
      <w:tr w14:paraId="0D19B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145" w:type="dxa"/>
            <w:shd w:val="clear" w:color="auto" w:fill="auto"/>
            <w:noWrap w:val="0"/>
            <w:vAlign w:val="top"/>
          </w:tcPr>
          <w:p w14:paraId="5C1CDDB8">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rPr>
            </w:pPr>
            <w:r>
              <w:rPr>
                <w:rFonts w:hint="eastAsia" w:ascii="FangSong_GB2312" w:hAnsi="FangSong_GB2312" w:eastAsia="FangSong_GB2312" w:cs="FangSong_GB2312"/>
                <w:color w:val="3E3E3E"/>
                <w:kern w:val="0"/>
                <w:sz w:val="32"/>
                <w:szCs w:val="32"/>
                <w:highlight w:val="none"/>
                <w:shd w:val="clear" w:color="auto" w:fill="FFFFFF"/>
              </w:rPr>
              <w:t>取值</w:t>
            </w:r>
          </w:p>
        </w:tc>
        <w:tc>
          <w:tcPr>
            <w:tcW w:w="428" w:type="dxa"/>
            <w:shd w:val="clear" w:color="auto" w:fill="FFFFFF"/>
            <w:noWrap w:val="0"/>
            <w:vAlign w:val="center"/>
          </w:tcPr>
          <w:p w14:paraId="0CF95330">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2</w:t>
            </w:r>
          </w:p>
        </w:tc>
        <w:tc>
          <w:tcPr>
            <w:tcW w:w="600" w:type="dxa"/>
            <w:shd w:val="clear" w:color="auto" w:fill="FFFFFF"/>
            <w:noWrap w:val="0"/>
            <w:vAlign w:val="center"/>
          </w:tcPr>
          <w:p w14:paraId="3FF7DECB">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20</w:t>
            </w:r>
          </w:p>
        </w:tc>
        <w:tc>
          <w:tcPr>
            <w:tcW w:w="538" w:type="dxa"/>
            <w:noWrap w:val="0"/>
            <w:vAlign w:val="center"/>
          </w:tcPr>
          <w:p w14:paraId="5A9B8069">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462" w:type="dxa"/>
            <w:noWrap w:val="0"/>
            <w:vAlign w:val="center"/>
          </w:tcPr>
          <w:p w14:paraId="1B77D632">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7</w:t>
            </w:r>
          </w:p>
        </w:tc>
        <w:tc>
          <w:tcPr>
            <w:tcW w:w="538" w:type="dxa"/>
            <w:noWrap w:val="0"/>
            <w:vAlign w:val="center"/>
          </w:tcPr>
          <w:p w14:paraId="0A799956">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625" w:type="dxa"/>
            <w:noWrap w:val="0"/>
            <w:vAlign w:val="center"/>
          </w:tcPr>
          <w:p w14:paraId="5BC8B7A1">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550" w:type="dxa"/>
            <w:noWrap w:val="0"/>
            <w:vAlign w:val="center"/>
          </w:tcPr>
          <w:p w14:paraId="667B3A41">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lang w:val="en-US" w:eastAsia="zh-CN"/>
              </w:rPr>
              <w:t>1</w:t>
            </w:r>
          </w:p>
        </w:tc>
        <w:tc>
          <w:tcPr>
            <w:tcW w:w="562" w:type="dxa"/>
            <w:noWrap w:val="0"/>
            <w:vAlign w:val="center"/>
          </w:tcPr>
          <w:p w14:paraId="0C45518F">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606" w:type="dxa"/>
            <w:noWrap w:val="0"/>
            <w:vAlign w:val="center"/>
          </w:tcPr>
          <w:p w14:paraId="211B228C">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567" w:type="dxa"/>
            <w:noWrap w:val="0"/>
            <w:vAlign w:val="center"/>
          </w:tcPr>
          <w:p w14:paraId="2AD97F12">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c>
          <w:tcPr>
            <w:tcW w:w="567" w:type="dxa"/>
            <w:noWrap w:val="0"/>
            <w:vAlign w:val="center"/>
          </w:tcPr>
          <w:p w14:paraId="446E0C82">
            <w:pPr>
              <w:keepNext w:val="0"/>
              <w:keepLines w:val="0"/>
              <w:pageBreakBefore w:val="0"/>
              <w:widowControl w:val="0"/>
              <w:kinsoku/>
              <w:wordWrap/>
              <w:overflowPunct/>
              <w:topLinePunct w:val="0"/>
              <w:autoSpaceDE/>
              <w:autoSpaceDN/>
              <w:bidi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cs="FangSong_GB2312"/>
                <w:color w:val="3E3E3E"/>
                <w:kern w:val="0"/>
                <w:sz w:val="32"/>
                <w:szCs w:val="32"/>
                <w:highlight w:val="none"/>
                <w:shd w:val="clear" w:color="auto" w:fill="FFFFFF"/>
                <w:lang w:val="en-US" w:eastAsia="zh-CN"/>
              </w:rPr>
            </w:pPr>
            <w:r>
              <w:rPr>
                <w:rFonts w:hint="eastAsia" w:ascii="FangSong_GB2312" w:hAnsi="FangSong_GB2312" w:cs="FangSong_GB2312"/>
                <w:color w:val="3E3E3E"/>
                <w:kern w:val="0"/>
                <w:sz w:val="32"/>
                <w:szCs w:val="32"/>
                <w:highlight w:val="none"/>
                <w:shd w:val="clear" w:color="auto" w:fill="FFFFFF"/>
                <w:lang w:val="en-US" w:eastAsia="zh-CN"/>
              </w:rPr>
              <w:t>1</w:t>
            </w:r>
          </w:p>
        </w:tc>
      </w:tr>
    </w:tbl>
    <w:p w14:paraId="3CCC3A5C">
      <w:pPr>
        <w:keepNext w:val="0"/>
        <w:keepLines w:val="0"/>
        <w:pageBreakBefore w:val="0"/>
        <w:widowControl w:val="0"/>
        <w:kinsoku/>
        <w:wordWrap/>
        <w:overflowPunct/>
        <w:topLinePunct w:val="0"/>
        <w:autoSpaceDE/>
        <w:autoSpaceDN/>
        <w:bidi w:val="0"/>
        <w:adjustRightInd w:val="0"/>
        <w:snapToGrid w:val="0"/>
        <w:spacing w:before="0" w:beforeLines="0" w:after="0" w:afterLines="0" w:line="500" w:lineRule="exact"/>
        <w:ind w:left="0" w:leftChars="0" w:right="0" w:rightChars="0" w:firstLine="0" w:firstLineChars="0"/>
        <w:jc w:val="both"/>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highlight w:val="none"/>
          <w:shd w:val="clear" w:color="auto" w:fill="FFFFFF"/>
        </w:rPr>
        <w:t>X=</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20</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5</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val="en-US" w:eastAsia="zh-CN"/>
        </w:rPr>
        <w:t>+</w:t>
      </w:r>
      <w:r>
        <w:rPr>
          <w:rFonts w:hint="eastAsia" w:ascii="FangSong_GB2312" w:hAnsi="FangSong_GB2312" w:cs="FangSong_GB2312"/>
          <w:color w:val="3E3E3E"/>
          <w:kern w:val="0"/>
          <w:sz w:val="32"/>
          <w:szCs w:val="32"/>
          <w:highlight w:val="none"/>
          <w:shd w:val="clear" w:color="auto" w:fill="FFFFFF"/>
          <w:lang w:val="en-US" w:eastAsia="zh-CN"/>
        </w:rPr>
        <w:t>1</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lang w:eastAsia="zh-CN"/>
        </w:rPr>
        <w:t>）</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5</w:t>
      </w:r>
      <w:r>
        <w:rPr>
          <w:rFonts w:hint="eastAsia" w:ascii="FangSong_GB2312" w:hAnsi="FangSong_GB2312" w:eastAsia="FangSong_GB2312" w:cs="FangSong_GB2312"/>
          <w:color w:val="3E3E3E"/>
          <w:kern w:val="0"/>
          <w:sz w:val="32"/>
          <w:szCs w:val="32"/>
          <w:highlight w:val="none"/>
          <w:shd w:val="clear" w:color="auto" w:fill="FFFFFF"/>
          <w:vertAlign w:val="superscript"/>
          <w:lang w:val="en-US" w:eastAsia="zh-CN"/>
        </w:rPr>
        <w:t>2</w:t>
      </w:r>
      <w:r>
        <w:rPr>
          <w:rFonts w:hint="eastAsia" w:ascii="FangSong_GB2312" w:hAnsi="FangSong_GB2312" w:eastAsia="FangSong_GB2312" w:cs="FangSong_GB2312"/>
          <w:color w:val="3E3E3E"/>
          <w:kern w:val="0"/>
          <w:sz w:val="32"/>
          <w:szCs w:val="32"/>
          <w:highlight w:val="none"/>
          <w:shd w:val="clear" w:color="auto" w:fill="FFFFFF"/>
        </w:rPr>
        <w:t>×</w:t>
      </w:r>
      <w:r>
        <w:rPr>
          <w:rFonts w:hint="eastAsia" w:ascii="FangSong_GB2312" w:hAnsi="FangSong_GB2312" w:eastAsia="FangSong_GB2312" w:cs="FangSong_GB2312"/>
          <w:color w:val="3E3E3E"/>
          <w:kern w:val="0"/>
          <w:sz w:val="32"/>
          <w:szCs w:val="32"/>
          <w:highlight w:val="none"/>
          <w:shd w:val="clear" w:color="auto" w:fill="FFFFFF"/>
          <w:lang w:val="en-US" w:eastAsia="zh-CN"/>
        </w:rPr>
        <w:t>7</w:t>
      </w:r>
      <w:r>
        <w:rPr>
          <w:rFonts w:hint="eastAsia" w:ascii="FangSong_GB2312" w:hAnsi="FangSong_GB2312" w:eastAsia="FangSong_GB2312" w:cs="FangSong_GB2312"/>
          <w:color w:val="3E3E3E"/>
          <w:kern w:val="0"/>
          <w:sz w:val="32"/>
          <w:szCs w:val="32"/>
          <w:highlight w:val="none"/>
          <w:shd w:val="clear" w:color="auto" w:fill="FFFFFF"/>
        </w:rPr>
        <w:t>）]×50%=</w:t>
      </w:r>
      <w:r>
        <w:rPr>
          <w:rFonts w:hint="eastAsia" w:ascii="FangSong_GB2312" w:hAnsi="FangSong_GB2312" w:eastAsia="FangSong_GB2312" w:cs="FangSong_GB2312"/>
          <w:color w:val="3E3E3E"/>
          <w:kern w:val="0"/>
          <w:sz w:val="32"/>
          <w:szCs w:val="32"/>
          <w:highlight w:val="none"/>
          <w:shd w:val="clear" w:color="auto" w:fill="FFFFFF"/>
          <w:lang w:val="en-US" w:eastAsia="zh-CN"/>
        </w:rPr>
        <w:t>2.72万元</w:t>
      </w:r>
    </w:p>
    <w:p w14:paraId="22F7B68B">
      <w:pPr>
        <w:keepNext w:val="0"/>
        <w:keepLines w:val="0"/>
        <w:pageBreakBefore w:val="0"/>
        <w:widowControl w:val="0"/>
        <w:kinsoku/>
        <w:wordWrap/>
        <w:overflowPunct/>
        <w:topLinePunct w:val="0"/>
        <w:autoSpaceDE/>
        <w:autoSpaceDN/>
        <w:bidi w:val="0"/>
        <w:adjustRightInd w:val="0"/>
        <w:snapToGrid w:val="0"/>
        <w:spacing w:before="0" w:beforeLines="0" w:line="500" w:lineRule="exact"/>
        <w:ind w:firstLine="640" w:firstLineChars="200"/>
        <w:jc w:val="left"/>
        <w:rPr>
          <w:rFonts w:hint="eastAsia" w:ascii="FangSong_GB2312" w:hAnsi="FangSong_GB2312" w:eastAsia="FangSong_GB2312"/>
          <w:sz w:val="32"/>
          <w:szCs w:val="32"/>
        </w:rPr>
      </w:pPr>
      <w:r>
        <w:rPr>
          <w:rFonts w:hint="eastAsia" w:ascii="FangSong_GB2312" w:hAnsi="FangSong_GB2312" w:eastAsia="FangSong_GB2312"/>
          <w:sz w:val="32"/>
          <w:szCs w:val="32"/>
        </w:rPr>
        <w:t>依据裁量计算结果，我局拟对</w:t>
      </w:r>
      <w:r>
        <w:rPr>
          <w:rFonts w:hint="eastAsia" w:ascii="FangSong_GB2312" w:hAnsi="FangSong_GB2312" w:eastAsia="FangSong_GB2312" w:cs="FangSong_GB2312"/>
          <w:sz w:val="32"/>
          <w:szCs w:val="32"/>
          <w:lang w:val="en-US" w:eastAsia="zh-CN"/>
        </w:rPr>
        <w:t>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eastAsia" w:ascii="FangSong_GB2312" w:hAnsi="FangSong_GB2312" w:eastAsia="FangSong_GB2312"/>
          <w:sz w:val="32"/>
          <w:szCs w:val="32"/>
        </w:rPr>
        <w:t>作出以下</w:t>
      </w:r>
      <w:r>
        <w:rPr>
          <w:rFonts w:hint="eastAsia" w:ascii="FangSong_GB2312" w:hAnsi="FangSong_GB2312"/>
          <w:sz w:val="32"/>
          <w:szCs w:val="32"/>
          <w:lang w:val="en-US" w:eastAsia="zh-CN"/>
        </w:rPr>
        <w:t>行政处罚</w:t>
      </w:r>
      <w:r>
        <w:rPr>
          <w:rFonts w:hint="eastAsia" w:ascii="FangSong_GB2312" w:hAnsi="FangSong_GB2312" w:eastAsia="FangSong_GB2312"/>
          <w:sz w:val="32"/>
          <w:szCs w:val="32"/>
        </w:rPr>
        <w:t>决定：</w:t>
      </w:r>
      <w:r>
        <w:rPr>
          <w:rFonts w:hint="eastAsia" w:ascii="FangSong_GB2312" w:hAnsi="FangSong_GB2312" w:eastAsia="FangSong_GB2312" w:cs="FangSong_GB2312"/>
          <w:color w:val="auto"/>
          <w:sz w:val="32"/>
          <w:szCs w:val="32"/>
          <w:highlight w:val="none"/>
          <w:u w:val="none"/>
          <w:lang w:eastAsia="zh-CN"/>
        </w:rPr>
        <w:t>给予罚款贰</w:t>
      </w:r>
      <w:r>
        <w:rPr>
          <w:rFonts w:hint="eastAsia" w:ascii="FangSong_GB2312" w:hAnsi="FangSong_GB2312" w:eastAsia="FangSong_GB2312" w:cs="FangSong_GB2312"/>
          <w:color w:val="auto"/>
          <w:sz w:val="32"/>
          <w:szCs w:val="32"/>
          <w:highlight w:val="none"/>
          <w:u w:val="none"/>
        </w:rPr>
        <w:t>万</w:t>
      </w:r>
      <w:r>
        <w:rPr>
          <w:rFonts w:hint="eastAsia" w:ascii="FangSong_GB2312" w:hAnsi="FangSong_GB2312" w:eastAsia="FangSong_GB2312" w:cs="FangSong_GB2312"/>
          <w:color w:val="auto"/>
          <w:sz w:val="32"/>
          <w:szCs w:val="32"/>
          <w:highlight w:val="none"/>
          <w:u w:val="none"/>
          <w:lang w:eastAsia="zh-CN"/>
        </w:rPr>
        <w:t>柒</w:t>
      </w:r>
      <w:r>
        <w:rPr>
          <w:rFonts w:hint="eastAsia" w:ascii="FangSong_GB2312" w:hAnsi="FangSong_GB2312" w:eastAsia="FangSong_GB2312" w:cs="FangSong_GB2312"/>
          <w:color w:val="auto"/>
          <w:sz w:val="32"/>
          <w:szCs w:val="32"/>
          <w:highlight w:val="none"/>
          <w:u w:val="none"/>
        </w:rPr>
        <w:t>仟贰佰</w:t>
      </w:r>
      <w:r>
        <w:rPr>
          <w:rFonts w:hint="eastAsia" w:ascii="FangSong_GB2312" w:hAnsi="FangSong_GB2312" w:eastAsia="FangSong_GB2312" w:cs="FangSong_GB2312"/>
          <w:color w:val="auto"/>
          <w:sz w:val="32"/>
          <w:szCs w:val="32"/>
          <w:highlight w:val="none"/>
          <w:u w:val="none"/>
          <w:lang w:val="en-US" w:eastAsia="zh-CN"/>
        </w:rPr>
        <w:t>元（27200</w:t>
      </w:r>
      <w:r>
        <w:rPr>
          <w:rFonts w:hint="eastAsia" w:ascii="FangSong_GB2312" w:hAnsi="FangSong_GB2312" w:eastAsia="FangSong_GB2312" w:cs="FangSong_GB2312"/>
          <w:color w:val="3E3E3E"/>
          <w:kern w:val="0"/>
          <w:sz w:val="32"/>
          <w:szCs w:val="32"/>
          <w:highlight w:val="none"/>
          <w:u w:val="none"/>
          <w:shd w:val="clear" w:color="auto" w:fill="FFFFFF"/>
          <w:lang w:val="en-US" w:eastAsia="zh-CN"/>
        </w:rPr>
        <w:t>元</w:t>
      </w:r>
      <w:r>
        <w:rPr>
          <w:rFonts w:hint="eastAsia" w:ascii="FangSong_GB2312" w:hAnsi="FangSong_GB2312" w:eastAsia="FangSong_GB2312" w:cs="FangSong_GB2312"/>
          <w:color w:val="auto"/>
          <w:sz w:val="32"/>
          <w:szCs w:val="32"/>
          <w:highlight w:val="none"/>
          <w:u w:val="none"/>
          <w:lang w:val="en-US" w:eastAsia="zh-CN"/>
        </w:rPr>
        <w:t>）的行政处罚</w:t>
      </w:r>
      <w:r>
        <w:rPr>
          <w:rFonts w:hint="eastAsia" w:ascii="FangSong_GB2312" w:hAnsi="FangSong_GB2312" w:eastAsia="FangSong_GB2312"/>
          <w:sz w:val="32"/>
          <w:szCs w:val="32"/>
        </w:rPr>
        <w:t>。</w:t>
      </w:r>
    </w:p>
    <w:p w14:paraId="1F640B42">
      <w:pPr>
        <w:pStyle w:val="4"/>
        <w:keepNext w:val="0"/>
        <w:keepLines w:val="0"/>
        <w:pageBreakBefore w:val="0"/>
        <w:widowControl w:val="0"/>
        <w:numPr>
          <w:ilvl w:val="0"/>
          <w:numId w:val="0"/>
        </w:numPr>
        <w:kinsoku/>
        <w:wordWrap/>
        <w:overflowPunct/>
        <w:topLinePunct w:val="0"/>
        <w:autoSpaceDE/>
        <w:autoSpaceDN/>
        <w:bidi w:val="0"/>
        <w:spacing w:before="0" w:beforeLines="0" w:after="0" w:line="50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cs="Times New Roman"/>
          <w:sz w:val="32"/>
          <w:szCs w:val="32"/>
          <w:lang w:val="en-US" w:eastAsia="zh-CN"/>
        </w:rPr>
        <w:t>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sz w:val="32"/>
          <w:szCs w:val="32"/>
          <w:lang w:val="en-US" w:eastAsia="zh-CN"/>
        </w:rPr>
        <w:t>未加强精细化管理，采取集中收集处理措施</w:t>
      </w:r>
      <w:r>
        <w:rPr>
          <w:rFonts w:hint="eastAsia" w:cs="Times New Roman"/>
          <w:sz w:val="32"/>
          <w:szCs w:val="32"/>
          <w:lang w:val="en-US" w:eastAsia="zh-CN"/>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7B53E22F">
      <w:pPr>
        <w:pStyle w:val="4"/>
        <w:keepNext w:val="0"/>
        <w:keepLines w:val="0"/>
        <w:pageBreakBefore w:val="0"/>
        <w:widowControl w:val="0"/>
        <w:numPr>
          <w:ilvl w:val="0"/>
          <w:numId w:val="0"/>
        </w:numPr>
        <w:kinsoku/>
        <w:wordWrap/>
        <w:overflowPunct/>
        <w:topLinePunct w:val="0"/>
        <w:autoSpaceDE/>
        <w:autoSpaceDN/>
        <w:bidi w:val="0"/>
        <w:spacing w:before="0" w:beforeLines="0" w:after="0" w:line="50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FangSong_GB2312" w:hAnsi="FangSong_GB2312" w:eastAsia="FangSong_GB2312" w:cs="FangSong_GB2312"/>
          <w:color w:val="auto"/>
          <w:sz w:val="32"/>
          <w:szCs w:val="32"/>
          <w:highlight w:val="none"/>
          <w:u w:val="none"/>
          <w:lang w:eastAsia="zh-CN"/>
        </w:rPr>
        <w:t>给予罚款贰</w:t>
      </w:r>
      <w:r>
        <w:rPr>
          <w:rFonts w:hint="eastAsia" w:ascii="FangSong_GB2312" w:hAnsi="FangSong_GB2312" w:eastAsia="FangSong_GB2312" w:cs="FangSong_GB2312"/>
          <w:color w:val="auto"/>
          <w:sz w:val="32"/>
          <w:szCs w:val="32"/>
          <w:highlight w:val="none"/>
          <w:u w:val="none"/>
        </w:rPr>
        <w:t>万</w:t>
      </w:r>
      <w:r>
        <w:rPr>
          <w:rFonts w:hint="eastAsia" w:ascii="FangSong_GB2312" w:hAnsi="FangSong_GB2312" w:eastAsia="FangSong_GB2312" w:cs="FangSong_GB2312"/>
          <w:color w:val="auto"/>
          <w:sz w:val="32"/>
          <w:szCs w:val="32"/>
          <w:highlight w:val="none"/>
          <w:u w:val="none"/>
          <w:lang w:eastAsia="zh-CN"/>
        </w:rPr>
        <w:t>柒</w:t>
      </w:r>
      <w:r>
        <w:rPr>
          <w:rFonts w:hint="eastAsia" w:ascii="FangSong_GB2312" w:hAnsi="FangSong_GB2312" w:eastAsia="FangSong_GB2312" w:cs="FangSong_GB2312"/>
          <w:color w:val="auto"/>
          <w:sz w:val="32"/>
          <w:szCs w:val="32"/>
          <w:highlight w:val="none"/>
          <w:u w:val="none"/>
        </w:rPr>
        <w:t>仟贰佰</w:t>
      </w:r>
      <w:r>
        <w:rPr>
          <w:rFonts w:hint="eastAsia" w:ascii="FangSong_GB2312" w:hAnsi="FangSong_GB2312" w:eastAsia="FangSong_GB2312" w:cs="FangSong_GB2312"/>
          <w:color w:val="auto"/>
          <w:sz w:val="32"/>
          <w:szCs w:val="32"/>
          <w:highlight w:val="none"/>
          <w:u w:val="none"/>
          <w:lang w:val="en-US" w:eastAsia="zh-CN"/>
        </w:rPr>
        <w:t>元（27200</w:t>
      </w:r>
      <w:r>
        <w:rPr>
          <w:rFonts w:hint="eastAsia" w:ascii="FangSong_GB2312" w:hAnsi="FangSong_GB2312" w:eastAsia="FangSong_GB2312" w:cs="FangSong_GB2312"/>
          <w:color w:val="3E3E3E"/>
          <w:kern w:val="0"/>
          <w:sz w:val="32"/>
          <w:szCs w:val="32"/>
          <w:highlight w:val="none"/>
          <w:u w:val="none"/>
          <w:shd w:val="clear" w:color="auto" w:fill="FFFFFF"/>
          <w:lang w:val="en-US" w:eastAsia="zh-CN"/>
        </w:rPr>
        <w:t>元</w:t>
      </w:r>
      <w:r>
        <w:rPr>
          <w:rFonts w:hint="eastAsia" w:ascii="FangSong_GB2312" w:hAnsi="FangSong_GB2312" w:eastAsia="FangSong_GB2312" w:cs="FangSong_GB2312"/>
          <w:color w:val="auto"/>
          <w:sz w:val="32"/>
          <w:szCs w:val="32"/>
          <w:highlight w:val="none"/>
          <w:u w:val="none"/>
          <w:lang w:val="en-US" w:eastAsia="zh-CN"/>
        </w:rPr>
        <w:t>）的行政处罚</w:t>
      </w:r>
      <w:r>
        <w:rPr>
          <w:rFonts w:hint="eastAsia" w:ascii="FangSong_GB2312" w:hAnsi="FangSong_GB2312"/>
          <w:sz w:val="32"/>
          <w:szCs w:val="32"/>
          <w:highlight w:val="none"/>
          <w:u w:val="none" w:color="auto"/>
          <w:lang w:eastAsia="zh-CN"/>
        </w:rPr>
        <w:t>。</w:t>
      </w:r>
    </w:p>
    <w:p w14:paraId="44641B7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0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16B5F162">
      <w:pPr>
        <w:keepNext w:val="0"/>
        <w:keepLines w:val="0"/>
        <w:pageBreakBefore w:val="0"/>
        <w:widowControl w:val="0"/>
        <w:suppressLineNumbers w:val="0"/>
        <w:kinsoku/>
        <w:wordWrap/>
        <w:overflowPunct/>
        <w:topLinePunct w:val="0"/>
        <w:autoSpaceDE/>
        <w:bidi w:val="0"/>
        <w:spacing w:before="0" w:beforeLines="0" w:after="0" w:line="50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148E10CA">
      <w:pPr>
        <w:keepNext w:val="0"/>
        <w:keepLines w:val="0"/>
        <w:pageBreakBefore w:val="0"/>
        <w:widowControl w:val="0"/>
        <w:kinsoku/>
        <w:wordWrap/>
        <w:overflowPunct/>
        <w:topLinePunct w:val="0"/>
        <w:autoSpaceDE/>
        <w:bidi w:val="0"/>
        <w:spacing w:before="0" w:beforeLines="0" w:after="0" w:afterLines="0" w:line="50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64752FC1">
      <w:pPr>
        <w:keepNext w:val="0"/>
        <w:keepLines w:val="0"/>
        <w:pageBreakBefore w:val="0"/>
        <w:widowControl w:val="0"/>
        <w:kinsoku/>
        <w:wordWrap/>
        <w:overflowPunct/>
        <w:topLinePunct w:val="0"/>
        <w:autoSpaceDE/>
        <w:bidi w:val="0"/>
        <w:spacing w:before="0" w:beforeLines="0" w:after="0" w:afterLines="0" w:line="50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0C9C587E">
      <w:pPr>
        <w:keepNext w:val="0"/>
        <w:keepLines w:val="0"/>
        <w:pageBreakBefore w:val="0"/>
        <w:widowControl w:val="0"/>
        <w:kinsoku/>
        <w:wordWrap/>
        <w:overflowPunct/>
        <w:topLinePunct w:val="0"/>
        <w:autoSpaceDE/>
        <w:bidi w:val="0"/>
        <w:spacing w:before="0" w:beforeLines="0" w:after="0" w:afterLines="0" w:line="50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3D7E41DC">
      <w:pPr>
        <w:keepNext w:val="0"/>
        <w:keepLines w:val="0"/>
        <w:pageBreakBefore w:val="0"/>
        <w:widowControl w:val="0"/>
        <w:shd w:val="solid" w:color="FFFFFF" w:fill="auto"/>
        <w:kinsoku/>
        <w:wordWrap/>
        <w:overflowPunct/>
        <w:topLinePunct w:val="0"/>
        <w:autoSpaceDE/>
        <w:autoSpaceDN w:val="0"/>
        <w:bidi w:val="0"/>
        <w:spacing w:before="0" w:beforeLines="0" w:after="0" w:afterLines="0" w:line="50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1C46C20D">
      <w:pPr>
        <w:keepNext w:val="0"/>
        <w:keepLines w:val="0"/>
        <w:pageBreakBefore w:val="0"/>
        <w:widowControl w:val="0"/>
        <w:numPr>
          <w:ilvl w:val="0"/>
          <w:numId w:val="2"/>
        </w:numPr>
        <w:suppressLineNumbers w:val="0"/>
        <w:kinsoku/>
        <w:wordWrap/>
        <w:overflowPunct/>
        <w:topLinePunct w:val="0"/>
        <w:autoSpaceDE/>
        <w:bidi w:val="0"/>
        <w:spacing w:before="0" w:beforeLines="0" w:after="0" w:line="50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7B11CC4B">
      <w:pPr>
        <w:keepNext w:val="0"/>
        <w:keepLines w:val="0"/>
        <w:pageBreakBefore w:val="0"/>
        <w:widowControl w:val="0"/>
        <w:shd w:val="solid" w:color="FFFFFF" w:fill="auto"/>
        <w:kinsoku/>
        <w:wordWrap/>
        <w:overflowPunct/>
        <w:topLinePunct w:val="0"/>
        <w:autoSpaceDE/>
        <w:autoSpaceDN w:val="0"/>
        <w:bidi w:val="0"/>
        <w:spacing w:before="0" w:beforeLines="0" w:after="0" w:afterLines="0" w:line="50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622D2B6C">
      <w:pPr>
        <w:pStyle w:val="4"/>
        <w:keepNext w:val="0"/>
        <w:keepLines w:val="0"/>
        <w:pageBreakBefore w:val="0"/>
        <w:widowControl w:val="0"/>
        <w:numPr>
          <w:ilvl w:val="0"/>
          <w:numId w:val="0"/>
        </w:numPr>
        <w:kinsoku/>
        <w:wordWrap/>
        <w:overflowPunct/>
        <w:topLinePunct w:val="0"/>
        <w:autoSpaceDE/>
        <w:autoSpaceDN/>
        <w:bidi w:val="0"/>
        <w:spacing w:before="0" w:beforeLines="0" w:after="0" w:afterLines="0" w:line="50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4C62930">
      <w:pPr>
        <w:pStyle w:val="4"/>
        <w:keepNext w:val="0"/>
        <w:keepLines w:val="0"/>
        <w:pageBreakBefore w:val="0"/>
        <w:widowControl w:val="0"/>
        <w:numPr>
          <w:ilvl w:val="0"/>
          <w:numId w:val="0"/>
        </w:numPr>
        <w:kinsoku/>
        <w:wordWrap/>
        <w:overflowPunct/>
        <w:topLinePunct w:val="0"/>
        <w:autoSpaceDE/>
        <w:bidi w:val="0"/>
        <w:spacing w:before="0" w:beforeLines="0" w:after="0" w:line="500" w:lineRule="exact"/>
        <w:ind w:right="0" w:rightChars="0" w:firstLine="5120" w:firstLineChars="1600"/>
        <w:rPr>
          <w:rFonts w:hint="default" w:ascii="Times New Roman" w:hAnsi="Times New Roman" w:cs="Times New Roman"/>
          <w:color w:val="auto"/>
          <w:sz w:val="32"/>
          <w:szCs w:val="32"/>
          <w:lang w:val="en-US" w:eastAsia="zh-CN"/>
        </w:rPr>
      </w:pPr>
    </w:p>
    <w:p w14:paraId="2C659E8C">
      <w:pPr>
        <w:pStyle w:val="4"/>
        <w:keepNext w:val="0"/>
        <w:keepLines w:val="0"/>
        <w:pageBreakBefore w:val="0"/>
        <w:widowControl w:val="0"/>
        <w:numPr>
          <w:ilvl w:val="0"/>
          <w:numId w:val="0"/>
        </w:numPr>
        <w:kinsoku/>
        <w:wordWrap/>
        <w:overflowPunct/>
        <w:topLinePunct w:val="0"/>
        <w:autoSpaceDE/>
        <w:bidi w:val="0"/>
        <w:spacing w:before="0" w:beforeLines="0" w:after="0" w:line="500" w:lineRule="exact"/>
        <w:ind w:right="0" w:rightChars="0" w:firstLine="5120" w:firstLineChars="1600"/>
        <w:rPr>
          <w:rFonts w:hint="default" w:ascii="Times New Roman" w:hAnsi="Times New Roman" w:cs="Times New Roman"/>
          <w:color w:val="auto"/>
          <w:sz w:val="32"/>
          <w:szCs w:val="32"/>
          <w:lang w:val="en-US" w:eastAsia="zh-CN"/>
        </w:rPr>
      </w:pPr>
    </w:p>
    <w:p w14:paraId="06484E31">
      <w:pPr>
        <w:pStyle w:val="4"/>
        <w:keepNext w:val="0"/>
        <w:keepLines w:val="0"/>
        <w:pageBreakBefore w:val="0"/>
        <w:widowControl w:val="0"/>
        <w:numPr>
          <w:ilvl w:val="0"/>
          <w:numId w:val="0"/>
        </w:numPr>
        <w:kinsoku/>
        <w:wordWrap/>
        <w:overflowPunct/>
        <w:topLinePunct w:val="0"/>
        <w:autoSpaceDE/>
        <w:bidi w:val="0"/>
        <w:spacing w:before="0" w:beforeLines="0" w:after="0" w:line="500" w:lineRule="exact"/>
        <w:ind w:right="0" w:rightChars="0" w:firstLine="5120" w:firstLineChars="1600"/>
        <w:rPr>
          <w:rFonts w:hint="default" w:ascii="Times New Roman" w:hAnsi="Times New Roman" w:cs="Times New Roman"/>
          <w:color w:val="auto"/>
          <w:sz w:val="32"/>
          <w:szCs w:val="32"/>
          <w:lang w:val="en-US" w:eastAsia="zh-CN"/>
        </w:rPr>
      </w:pPr>
    </w:p>
    <w:p w14:paraId="4F55F4CF">
      <w:pPr>
        <w:pStyle w:val="4"/>
        <w:keepNext w:val="0"/>
        <w:keepLines w:val="0"/>
        <w:pageBreakBefore w:val="0"/>
        <w:widowControl w:val="0"/>
        <w:numPr>
          <w:ilvl w:val="0"/>
          <w:numId w:val="0"/>
        </w:numPr>
        <w:kinsoku/>
        <w:wordWrap/>
        <w:overflowPunct/>
        <w:topLinePunct w:val="0"/>
        <w:autoSpaceDE/>
        <w:bidi w:val="0"/>
        <w:spacing w:before="0" w:beforeLines="0" w:after="0" w:line="50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cs="Times New Roman"/>
          <w:color w:val="auto"/>
          <w:sz w:val="32"/>
          <w:szCs w:val="32"/>
          <w:lang w:val="en-US" w:eastAsia="zh-CN"/>
        </w:rPr>
        <w:t>11</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10</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4D78E">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E2806">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761725B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761725BA">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27A666A"/>
    <w:rsid w:val="02B26E88"/>
    <w:rsid w:val="0366296D"/>
    <w:rsid w:val="054B4E6F"/>
    <w:rsid w:val="057A3B2F"/>
    <w:rsid w:val="06135E8F"/>
    <w:rsid w:val="07A33243"/>
    <w:rsid w:val="07DD1DB1"/>
    <w:rsid w:val="08AB6F60"/>
    <w:rsid w:val="08FB3A8E"/>
    <w:rsid w:val="09242B63"/>
    <w:rsid w:val="0B5458E4"/>
    <w:rsid w:val="0B79041E"/>
    <w:rsid w:val="0BA1480B"/>
    <w:rsid w:val="0BB51E86"/>
    <w:rsid w:val="0BBB0E66"/>
    <w:rsid w:val="0BFA364D"/>
    <w:rsid w:val="0C813921"/>
    <w:rsid w:val="0D576071"/>
    <w:rsid w:val="0D64615A"/>
    <w:rsid w:val="0D8A22A8"/>
    <w:rsid w:val="0D906017"/>
    <w:rsid w:val="0E195ADB"/>
    <w:rsid w:val="0F5F0397"/>
    <w:rsid w:val="108F3402"/>
    <w:rsid w:val="10CA7A92"/>
    <w:rsid w:val="12015736"/>
    <w:rsid w:val="12DB7D35"/>
    <w:rsid w:val="134D2F31"/>
    <w:rsid w:val="13531FC1"/>
    <w:rsid w:val="138E2DA0"/>
    <w:rsid w:val="13FD3CDB"/>
    <w:rsid w:val="14427189"/>
    <w:rsid w:val="14E135CF"/>
    <w:rsid w:val="15213D69"/>
    <w:rsid w:val="15A40959"/>
    <w:rsid w:val="15BB45B7"/>
    <w:rsid w:val="15EA3E78"/>
    <w:rsid w:val="172F7E9F"/>
    <w:rsid w:val="17742506"/>
    <w:rsid w:val="17EC7A44"/>
    <w:rsid w:val="18647C7D"/>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1D2577"/>
    <w:rsid w:val="274C6FFB"/>
    <w:rsid w:val="275B2D9A"/>
    <w:rsid w:val="27F3419F"/>
    <w:rsid w:val="28724840"/>
    <w:rsid w:val="28A349F9"/>
    <w:rsid w:val="28B41057"/>
    <w:rsid w:val="2922287F"/>
    <w:rsid w:val="294FB27F"/>
    <w:rsid w:val="295F37BA"/>
    <w:rsid w:val="296F6FD1"/>
    <w:rsid w:val="29B573A2"/>
    <w:rsid w:val="29D0559D"/>
    <w:rsid w:val="29F050DC"/>
    <w:rsid w:val="2A244EDE"/>
    <w:rsid w:val="2A666797"/>
    <w:rsid w:val="2A783C63"/>
    <w:rsid w:val="2B041349"/>
    <w:rsid w:val="2B162E29"/>
    <w:rsid w:val="2BFF15E0"/>
    <w:rsid w:val="2C416438"/>
    <w:rsid w:val="2C935267"/>
    <w:rsid w:val="2CD535EF"/>
    <w:rsid w:val="2DBE0B43"/>
    <w:rsid w:val="2DDCB953"/>
    <w:rsid w:val="2E525288"/>
    <w:rsid w:val="2ED43FD4"/>
    <w:rsid w:val="2EDB516F"/>
    <w:rsid w:val="2EFF4A2D"/>
    <w:rsid w:val="2F9B28CE"/>
    <w:rsid w:val="2FFFC9A7"/>
    <w:rsid w:val="306C7DC6"/>
    <w:rsid w:val="325820E9"/>
    <w:rsid w:val="327C4DBB"/>
    <w:rsid w:val="33415EDF"/>
    <w:rsid w:val="33673202"/>
    <w:rsid w:val="33C71013"/>
    <w:rsid w:val="340920F5"/>
    <w:rsid w:val="34403D92"/>
    <w:rsid w:val="347E3BAB"/>
    <w:rsid w:val="349B0D2C"/>
    <w:rsid w:val="34F51D13"/>
    <w:rsid w:val="371422F1"/>
    <w:rsid w:val="37367E1B"/>
    <w:rsid w:val="377A5225"/>
    <w:rsid w:val="38DB3D3B"/>
    <w:rsid w:val="390D66F3"/>
    <w:rsid w:val="395D0899"/>
    <w:rsid w:val="39DA600C"/>
    <w:rsid w:val="3A44036E"/>
    <w:rsid w:val="3B5B1ACD"/>
    <w:rsid w:val="3BC01787"/>
    <w:rsid w:val="3BC60A9D"/>
    <w:rsid w:val="3C1A7270"/>
    <w:rsid w:val="3C425A6B"/>
    <w:rsid w:val="3C8F2D11"/>
    <w:rsid w:val="3CD6EEC9"/>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A5650"/>
    <w:rsid w:val="42440BA3"/>
    <w:rsid w:val="429F792A"/>
    <w:rsid w:val="43754386"/>
    <w:rsid w:val="449A0075"/>
    <w:rsid w:val="44BF705C"/>
    <w:rsid w:val="44FD82B5"/>
    <w:rsid w:val="45734192"/>
    <w:rsid w:val="4588524B"/>
    <w:rsid w:val="45F941D4"/>
    <w:rsid w:val="47247269"/>
    <w:rsid w:val="47576591"/>
    <w:rsid w:val="47CA0235"/>
    <w:rsid w:val="47F5EBD9"/>
    <w:rsid w:val="485B747D"/>
    <w:rsid w:val="49311E92"/>
    <w:rsid w:val="493E1CA1"/>
    <w:rsid w:val="493E586F"/>
    <w:rsid w:val="49706E83"/>
    <w:rsid w:val="4AE20311"/>
    <w:rsid w:val="4B257D58"/>
    <w:rsid w:val="4BE3142D"/>
    <w:rsid w:val="4BF76A89"/>
    <w:rsid w:val="4C0D20F5"/>
    <w:rsid w:val="4D1347BD"/>
    <w:rsid w:val="4F2F9A41"/>
    <w:rsid w:val="4FA15887"/>
    <w:rsid w:val="4FCFE5B0"/>
    <w:rsid w:val="4FDDF5EE"/>
    <w:rsid w:val="4FEED17B"/>
    <w:rsid w:val="4FFB2E20"/>
    <w:rsid w:val="4FFBE0F3"/>
    <w:rsid w:val="50181E32"/>
    <w:rsid w:val="517030EA"/>
    <w:rsid w:val="517E5F9D"/>
    <w:rsid w:val="51DC4954"/>
    <w:rsid w:val="51FD2C04"/>
    <w:rsid w:val="524353A3"/>
    <w:rsid w:val="526359BE"/>
    <w:rsid w:val="532716FD"/>
    <w:rsid w:val="539C4FEA"/>
    <w:rsid w:val="53CE651E"/>
    <w:rsid w:val="53FB18C1"/>
    <w:rsid w:val="54502B4E"/>
    <w:rsid w:val="55F840E4"/>
    <w:rsid w:val="55FE4BE0"/>
    <w:rsid w:val="565F3E59"/>
    <w:rsid w:val="569F41A2"/>
    <w:rsid w:val="56E75176"/>
    <w:rsid w:val="56FE009F"/>
    <w:rsid w:val="573963A5"/>
    <w:rsid w:val="576C459E"/>
    <w:rsid w:val="577D107A"/>
    <w:rsid w:val="57DA53F5"/>
    <w:rsid w:val="57EC3417"/>
    <w:rsid w:val="57FDD9BA"/>
    <w:rsid w:val="585B62F1"/>
    <w:rsid w:val="59E57DB7"/>
    <w:rsid w:val="5ABF613D"/>
    <w:rsid w:val="5BF34CE8"/>
    <w:rsid w:val="5C5A1297"/>
    <w:rsid w:val="5CDFC78A"/>
    <w:rsid w:val="5DFB65D6"/>
    <w:rsid w:val="5F2E07B9"/>
    <w:rsid w:val="5F4A27E1"/>
    <w:rsid w:val="5F5F21FF"/>
    <w:rsid w:val="5F77BD67"/>
    <w:rsid w:val="5F7D704B"/>
    <w:rsid w:val="5FB3CDE1"/>
    <w:rsid w:val="5FE30CBD"/>
    <w:rsid w:val="5FFFF9FE"/>
    <w:rsid w:val="601B0D3D"/>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402502"/>
    <w:rsid w:val="68D26659"/>
    <w:rsid w:val="68FF0E6F"/>
    <w:rsid w:val="698D50A8"/>
    <w:rsid w:val="6A19715D"/>
    <w:rsid w:val="6A687275"/>
    <w:rsid w:val="6ABBAE8A"/>
    <w:rsid w:val="6AFA5023"/>
    <w:rsid w:val="6B0A37DC"/>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57FF35B"/>
    <w:rsid w:val="758B689E"/>
    <w:rsid w:val="761402B1"/>
    <w:rsid w:val="76226B94"/>
    <w:rsid w:val="76BC6698"/>
    <w:rsid w:val="773F8DC5"/>
    <w:rsid w:val="777FEEDD"/>
    <w:rsid w:val="77947590"/>
    <w:rsid w:val="779F93BF"/>
    <w:rsid w:val="77BFB2DF"/>
    <w:rsid w:val="77D62445"/>
    <w:rsid w:val="77EF50EB"/>
    <w:rsid w:val="78B610C8"/>
    <w:rsid w:val="78E678C7"/>
    <w:rsid w:val="791D56CF"/>
    <w:rsid w:val="79754E9F"/>
    <w:rsid w:val="79E74E84"/>
    <w:rsid w:val="7A193C4B"/>
    <w:rsid w:val="7A8B0BA1"/>
    <w:rsid w:val="7A9F42A7"/>
    <w:rsid w:val="7AF20495"/>
    <w:rsid w:val="7B31E931"/>
    <w:rsid w:val="7B7DA536"/>
    <w:rsid w:val="7BF28304"/>
    <w:rsid w:val="7BFBD578"/>
    <w:rsid w:val="7BFD6D3F"/>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4"/>
    <w:qFormat/>
    <w:uiPriority w:val="0"/>
    <w:pPr>
      <w:spacing w:after="120"/>
    </w:pPr>
    <w:rPr>
      <w:szCs w:val="21"/>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2466</Words>
  <Characters>2661</Characters>
  <Lines>0</Lines>
  <Paragraphs>0</Paragraphs>
  <TotalTime>5</TotalTime>
  <ScaleCrop>false</ScaleCrop>
  <LinksUpToDate>false</LinksUpToDate>
  <CharactersWithSpaces>2683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2025-11-03T03:07:00Z</cp:lastPrinted>
  <dcterms:modified xsi:type="dcterms:W3CDTF">2025-11-10T07:42:44Z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