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DDFE0B5">
      <w:pPr>
        <w:snapToGrid w:val="0"/>
        <w:spacing w:line="700" w:lineRule="exact"/>
        <w:jc w:val="both"/>
        <w:rPr>
          <w:rFonts w:hint="default" w:ascii="Times New Roman" w:hAnsi="Times New Roman" w:eastAsia="方正小标宋简体" w:cs="Times New Roman"/>
          <w:bCs/>
          <w:sz w:val="44"/>
          <w:szCs w:val="44"/>
        </w:rPr>
      </w:pPr>
      <w:bookmarkStart w:id="0" w:name="_Toc24038"/>
      <w:bookmarkStart w:id="1" w:name="_Toc5085"/>
      <w:bookmarkStart w:id="2" w:name="_Toc21336"/>
    </w:p>
    <w:p w14:paraId="085491B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14:paraId="42D5C9F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14:paraId="38D2353A">
      <w:pPr>
        <w:keepNext w:val="0"/>
        <w:keepLines w:val="0"/>
        <w:pageBreakBefore w:val="0"/>
        <w:widowControl w:val="0"/>
        <w:kinsoku/>
        <w:wordWrap/>
        <w:overflowPunct/>
        <w:topLinePunct w:val="0"/>
        <w:autoSpaceDE/>
        <w:autoSpaceDN/>
        <w:bidi w:val="0"/>
        <w:adjustRightInd/>
        <w:snapToGrid w:val="0"/>
        <w:spacing w:line="560" w:lineRule="exact"/>
        <w:jc w:val="right"/>
        <w:textAlignment w:val="auto"/>
        <w:rPr>
          <w:rFonts w:hint="eastAsia" w:ascii="Times New Roman" w:hAnsi="Times New Roman" w:eastAsia="仿宋" w:cs="Times New Roman"/>
          <w:color w:val="auto"/>
          <w:sz w:val="32"/>
          <w:szCs w:val="32"/>
          <w:lang w:val="en-US" w:eastAsia="zh-CN"/>
        </w:rPr>
      </w:pPr>
      <w:r>
        <w:rPr>
          <w:rFonts w:hint="default" w:ascii="Times New Roman" w:hAnsi="Times New Roman" w:eastAsia="楷体" w:cs="Times New Roman"/>
          <w:color w:val="auto"/>
          <w:sz w:val="32"/>
          <w:szCs w:val="32"/>
        </w:rPr>
        <w:t>焦环罚</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2025</w:t>
      </w:r>
      <w:r>
        <w:rPr>
          <w:rFonts w:hint="default" w:ascii="Times New Roman" w:hAnsi="Times New Roman" w:eastAsia="仿宋" w:cs="Times New Roman"/>
          <w:color w:val="auto"/>
          <w:sz w:val="32"/>
          <w:szCs w:val="32"/>
        </w:rPr>
        <w:t>〕</w:t>
      </w:r>
      <w:r>
        <w:rPr>
          <w:rFonts w:hint="eastAsia" w:eastAsia="仿宋" w:cs="Times New Roman"/>
          <w:color w:val="auto"/>
          <w:sz w:val="32"/>
          <w:szCs w:val="32"/>
          <w:lang w:val="en-US" w:eastAsia="zh-CN"/>
        </w:rPr>
        <w:t>326号</w:t>
      </w:r>
    </w:p>
    <w:p w14:paraId="5D777997">
      <w:pPr>
        <w:snapToGrid w:val="0"/>
        <w:spacing w:line="700" w:lineRule="exact"/>
        <w:jc w:val="center"/>
        <w:rPr>
          <w:rFonts w:hint="default" w:ascii="Times New Roman" w:hAnsi="Times New Roman" w:eastAsia="仿宋" w:cs="Times New Roman"/>
          <w:szCs w:val="32"/>
        </w:rPr>
      </w:pPr>
      <w:bookmarkStart w:id="3" w:name="_Toc29232"/>
      <w:r>
        <w:rPr>
          <w:rFonts w:hint="default" w:ascii="Times New Roman" w:hAnsi="Times New Roman" w:eastAsia="仿宋" w:cs="Times New Roman"/>
          <w:sz w:val="32"/>
          <w:szCs w:val="32"/>
          <w:lang w:bidi="ar"/>
        </w:rPr>
        <w:t xml:space="preserve">                                                                           </w:t>
      </w:r>
    </w:p>
    <w:p w14:paraId="4078622D">
      <w:pPr>
        <w:keepNext w:val="0"/>
        <w:keepLines w:val="0"/>
        <w:pageBreakBefore w:val="0"/>
        <w:kinsoku/>
        <w:wordWrap/>
        <w:overflowPunct/>
        <w:topLinePunct w:val="0"/>
        <w:autoSpaceDE/>
        <w:autoSpaceDN/>
        <w:bidi w:val="0"/>
        <w:spacing w:line="520" w:lineRule="exact"/>
        <w:jc w:val="left"/>
        <w:textAlignment w:val="auto"/>
        <w:rPr>
          <w:rFonts w:hint="default" w:ascii="Times New Roman" w:hAnsi="Times New Roman" w:eastAsia="仿宋" w:cs="Times New Roman"/>
          <w:color w:val="auto"/>
          <w:szCs w:val="32"/>
        </w:rPr>
      </w:pPr>
      <w:r>
        <w:rPr>
          <w:rFonts w:hint="default" w:ascii="Times New Roman" w:hAnsi="Times New Roman" w:eastAsia="黑体" w:cs="Times New Roman"/>
          <w:b w:val="0"/>
          <w:bCs w:val="0"/>
          <w:color w:val="auto"/>
          <w:sz w:val="32"/>
          <w:szCs w:val="32"/>
          <w:lang w:bidi="ar"/>
        </w:rPr>
        <w:t>个人姓名</w:t>
      </w:r>
      <w:r>
        <w:rPr>
          <w:rFonts w:hint="default" w:ascii="Times New Roman" w:hAnsi="Times New Roman" w:eastAsia="黑体" w:cs="Times New Roman"/>
          <w:color w:val="auto"/>
          <w:sz w:val="32"/>
          <w:szCs w:val="32"/>
          <w:lang w:bidi="ar"/>
        </w:rPr>
        <w:t>：</w:t>
      </w:r>
      <w:r>
        <w:rPr>
          <w:rFonts w:hint="default" w:ascii="Times New Roman" w:hAnsi="Times New Roman" w:eastAsia="仿宋" w:cs="Times New Roman"/>
          <w:color w:val="auto"/>
          <w:sz w:val="32"/>
          <w:szCs w:val="32"/>
          <w:lang w:bidi="ar"/>
        </w:rPr>
        <w:t>党永丰</w:t>
      </w:r>
    </w:p>
    <w:p w14:paraId="42258AFE">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eastAsia="仿宋" w:cs="Times New Roman"/>
          <w:color w:val="auto"/>
          <w:szCs w:val="32"/>
        </w:rPr>
      </w:pPr>
      <w:r>
        <w:rPr>
          <w:rFonts w:hint="default" w:ascii="Times New Roman" w:hAnsi="Times New Roman" w:eastAsia="黑体" w:cs="Times New Roman"/>
          <w:b w:val="0"/>
          <w:bCs w:val="0"/>
          <w:color w:val="auto"/>
          <w:sz w:val="32"/>
          <w:szCs w:val="32"/>
          <w:lang w:bidi="ar"/>
        </w:rPr>
        <w:t>证件类型</w:t>
      </w:r>
      <w:r>
        <w:rPr>
          <w:rFonts w:hint="default" w:ascii="Times New Roman" w:hAnsi="Times New Roman" w:eastAsia="黑体" w:cs="Times New Roman"/>
          <w:color w:val="auto"/>
          <w:sz w:val="32"/>
          <w:szCs w:val="32"/>
          <w:lang w:bidi="ar"/>
        </w:rPr>
        <w:t>：</w:t>
      </w:r>
      <w:r>
        <w:rPr>
          <w:rFonts w:hint="default" w:ascii="Times New Roman" w:hAnsi="Times New Roman" w:eastAsia="仿宋" w:cs="Times New Roman"/>
          <w:color w:val="auto"/>
          <w:sz w:val="32"/>
          <w:szCs w:val="32"/>
          <w:lang w:bidi="ar"/>
        </w:rPr>
        <w:t xml:space="preserve">身份证     </w:t>
      </w:r>
    </w:p>
    <w:p w14:paraId="386FB791">
      <w:pPr>
        <w:keepNext w:val="0"/>
        <w:keepLines w:val="0"/>
        <w:pageBreakBefore w:val="0"/>
        <w:kinsoku/>
        <w:wordWrap/>
        <w:overflowPunct/>
        <w:topLinePunct w:val="0"/>
        <w:autoSpaceDE/>
        <w:autoSpaceDN/>
        <w:bidi w:val="0"/>
        <w:adjustRightInd w:val="0"/>
        <w:snapToGrid w:val="0"/>
        <w:spacing w:line="520" w:lineRule="exact"/>
        <w:textAlignment w:val="auto"/>
        <w:rPr>
          <w:rFonts w:hint="default" w:ascii="Times New Roman" w:hAnsi="Times New Roman" w:eastAsia="仿宋" w:cs="Times New Roman"/>
          <w:color w:val="auto"/>
          <w:szCs w:val="32"/>
        </w:rPr>
      </w:pPr>
      <w:r>
        <w:rPr>
          <w:rFonts w:hint="default" w:ascii="Times New Roman" w:hAnsi="Times New Roman" w:eastAsia="黑体" w:cs="Times New Roman"/>
          <w:b w:val="0"/>
          <w:bCs w:val="0"/>
          <w:color w:val="auto"/>
          <w:sz w:val="32"/>
          <w:szCs w:val="32"/>
          <w:lang w:bidi="ar"/>
        </w:rPr>
        <w:t>证件号码</w:t>
      </w:r>
      <w:r>
        <w:rPr>
          <w:rFonts w:hint="default" w:ascii="Times New Roman" w:hAnsi="Times New Roman" w:eastAsia="黑体" w:cs="Times New Roman"/>
          <w:color w:val="auto"/>
          <w:sz w:val="32"/>
          <w:szCs w:val="32"/>
          <w:lang w:bidi="ar"/>
        </w:rPr>
        <w:t>：</w:t>
      </w:r>
      <w:r>
        <w:rPr>
          <w:rFonts w:hint="default" w:ascii="Times New Roman" w:hAnsi="Times New Roman" w:eastAsia="仿宋" w:cs="Times New Roman"/>
          <w:color w:val="auto"/>
          <w:sz w:val="32"/>
          <w:szCs w:val="32"/>
          <w:lang w:bidi="ar"/>
        </w:rPr>
        <w:t xml:space="preserve">410105197806121676                        </w:t>
      </w:r>
    </w:p>
    <w:p w14:paraId="65427093">
      <w:pPr>
        <w:keepNext w:val="0"/>
        <w:keepLines w:val="0"/>
        <w:pageBreakBefore w:val="0"/>
        <w:widowControl/>
        <w:kinsoku/>
        <w:wordWrap/>
        <w:overflowPunct/>
        <w:topLinePunct w:val="0"/>
        <w:autoSpaceDE/>
        <w:autoSpaceDN/>
        <w:bidi w:val="0"/>
        <w:spacing w:line="520" w:lineRule="exact"/>
        <w:jc w:val="left"/>
        <w:textAlignment w:val="auto"/>
        <w:rPr>
          <w:rFonts w:hint="default" w:ascii="Times New Roman" w:hAnsi="Times New Roman" w:eastAsia="仿宋" w:cs="Times New Roman"/>
          <w:b/>
          <w:bCs/>
          <w:color w:val="auto"/>
          <w:sz w:val="32"/>
          <w:szCs w:val="32"/>
        </w:rPr>
      </w:pPr>
      <w:r>
        <w:rPr>
          <w:rFonts w:hint="default" w:ascii="Times New Roman" w:hAnsi="Times New Roman" w:eastAsia="黑体" w:cs="Times New Roman"/>
          <w:b w:val="0"/>
          <w:bCs w:val="0"/>
          <w:color w:val="auto"/>
          <w:sz w:val="32"/>
          <w:szCs w:val="32"/>
          <w:lang w:bidi="ar"/>
        </w:rPr>
        <w:t>住址</w:t>
      </w:r>
      <w:r>
        <w:rPr>
          <w:rFonts w:hint="default" w:ascii="Times New Roman" w:hAnsi="Times New Roman" w:eastAsia="黑体" w:cs="Times New Roman"/>
          <w:color w:val="auto"/>
          <w:sz w:val="32"/>
          <w:szCs w:val="32"/>
          <w:lang w:bidi="ar"/>
        </w:rPr>
        <w:t>：</w:t>
      </w:r>
      <w:r>
        <w:rPr>
          <w:rFonts w:hint="default" w:ascii="Times New Roman" w:hAnsi="Times New Roman" w:eastAsia="仿宋" w:cs="Times New Roman"/>
          <w:color w:val="auto"/>
          <w:sz w:val="32"/>
          <w:szCs w:val="32"/>
          <w:lang w:bidi="ar"/>
        </w:rPr>
        <w:t>孟州市河阳办梧桐村一号</w:t>
      </w:r>
      <w:r>
        <w:rPr>
          <w:rFonts w:hint="default" w:ascii="Times New Roman" w:hAnsi="Times New Roman" w:eastAsia="仿宋" w:cs="Times New Roman"/>
          <w:b/>
          <w:bCs/>
          <w:color w:val="auto"/>
          <w:sz w:val="32"/>
          <w:szCs w:val="32"/>
          <w:lang w:bidi="ar"/>
        </w:rPr>
        <w:t xml:space="preserve">    </w:t>
      </w:r>
    </w:p>
    <w:p w14:paraId="5E82CE25">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color w:val="auto"/>
          <w:sz w:val="32"/>
          <w:szCs w:val="32"/>
        </w:rPr>
      </w:pPr>
      <w:r>
        <w:rPr>
          <w:rFonts w:hint="default" w:ascii="Times New Roman" w:hAnsi="Times New Roman" w:eastAsia="黑体" w:cs="Times New Roman"/>
          <w:b w:val="0"/>
          <w:bCs w:val="0"/>
          <w:color w:val="auto"/>
          <w:sz w:val="32"/>
          <w:szCs w:val="32"/>
        </w:rPr>
        <w:t>一、环境违法事实和证据</w:t>
      </w:r>
      <w:bookmarkEnd w:id="3"/>
    </w:p>
    <w:p w14:paraId="5736739D">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我局于</w:t>
      </w:r>
      <w:r>
        <w:rPr>
          <w:rFonts w:hint="default" w:ascii="Times New Roman" w:hAnsi="Times New Roman" w:eastAsia="仿宋" w:cs="Times New Roman"/>
          <w:color w:val="auto"/>
          <w:sz w:val="32"/>
          <w:szCs w:val="32"/>
          <w:lang w:bidi="ar"/>
        </w:rPr>
        <w:t>2025年8月</w:t>
      </w:r>
      <w:r>
        <w:rPr>
          <w:rFonts w:hint="eastAsia" w:eastAsia="仿宋" w:cs="Times New Roman"/>
          <w:color w:val="auto"/>
          <w:sz w:val="32"/>
          <w:szCs w:val="32"/>
          <w:lang w:val="en-US" w:eastAsia="zh-CN" w:bidi="ar"/>
        </w:rPr>
        <w:t>12</w:t>
      </w:r>
      <w:r>
        <w:rPr>
          <w:rFonts w:hint="default" w:ascii="Times New Roman" w:hAnsi="Times New Roman" w:eastAsia="仿宋" w:cs="Times New Roman"/>
          <w:color w:val="auto"/>
          <w:sz w:val="32"/>
          <w:szCs w:val="32"/>
          <w:lang w:bidi="ar"/>
        </w:rPr>
        <w:t>日</w:t>
      </w:r>
      <w:r>
        <w:rPr>
          <w:rFonts w:hint="default" w:ascii="Times New Roman" w:hAnsi="Times New Roman" w:eastAsia="仿宋" w:cs="Times New Roman"/>
          <w:color w:val="auto"/>
          <w:sz w:val="32"/>
          <w:szCs w:val="32"/>
        </w:rPr>
        <w:t>对</w:t>
      </w:r>
      <w:r>
        <w:rPr>
          <w:rFonts w:hint="default" w:ascii="Times New Roman" w:hAnsi="Times New Roman" w:eastAsia="仿宋" w:cs="Times New Roman"/>
          <w:color w:val="auto"/>
          <w:sz w:val="32"/>
          <w:szCs w:val="32"/>
          <w:lang w:eastAsia="zh-CN"/>
        </w:rPr>
        <w:t>你</w:t>
      </w:r>
      <w:r>
        <w:rPr>
          <w:rFonts w:hint="default" w:ascii="Times New Roman" w:hAnsi="Times New Roman" w:eastAsia="仿宋" w:cs="Times New Roman"/>
          <w:color w:val="auto"/>
          <w:sz w:val="32"/>
          <w:szCs w:val="32"/>
        </w:rPr>
        <w:t>进行了调查，发现</w:t>
      </w:r>
      <w:r>
        <w:rPr>
          <w:rFonts w:hint="default" w:ascii="Times New Roman" w:hAnsi="Times New Roman" w:eastAsia="仿宋" w:cs="Times New Roman"/>
          <w:color w:val="auto"/>
          <w:sz w:val="32"/>
          <w:szCs w:val="32"/>
          <w:lang w:eastAsia="zh-CN"/>
        </w:rPr>
        <w:t>你</w:t>
      </w:r>
      <w:r>
        <w:rPr>
          <w:rFonts w:hint="default" w:ascii="Times New Roman" w:hAnsi="Times New Roman" w:eastAsia="仿宋" w:cs="Times New Roman"/>
          <w:color w:val="auto"/>
          <w:sz w:val="32"/>
          <w:szCs w:val="32"/>
        </w:rPr>
        <w:t>实施了以下环境违法行为：</w:t>
      </w:r>
    </w:p>
    <w:p w14:paraId="7CC62467">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bidi="ar"/>
        </w:rPr>
        <w:t>8月12日，焦作市生态环境局孟州分局执法人员和焦作市生态环境局委托的第三方检测公司（沁阳市成功机动车检测有限公司）对孟州市五仁建筑材料有限公司开展非道路移动机械现场检查，16时16分第三方检测机构</w:t>
      </w:r>
      <w:r>
        <w:rPr>
          <w:rFonts w:hint="eastAsia" w:eastAsia="仿宋" w:cs="Times New Roman"/>
          <w:color w:val="auto"/>
          <w:sz w:val="32"/>
          <w:szCs w:val="32"/>
          <w:lang w:eastAsia="zh-CN" w:bidi="ar"/>
        </w:rPr>
        <w:t>对</w:t>
      </w:r>
      <w:r>
        <w:rPr>
          <w:rFonts w:hint="default" w:ascii="Times New Roman" w:hAnsi="Times New Roman" w:eastAsia="仿宋" w:cs="Times New Roman"/>
          <w:color w:val="auto"/>
          <w:sz w:val="32"/>
          <w:szCs w:val="32"/>
          <w:lang w:bidi="ar"/>
        </w:rPr>
        <w:t>公司内正在运行的叉车（环保号牌：3-GH836856）使用自由加载不透光烟度法进行排气检测，检测结果判定为不合格。</w:t>
      </w:r>
    </w:p>
    <w:p w14:paraId="6C087E90">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eastAsia="zh-CN"/>
        </w:rPr>
        <w:t>你</w:t>
      </w:r>
      <w:r>
        <w:rPr>
          <w:rFonts w:hint="default" w:ascii="Times New Roman" w:hAnsi="Times New Roman" w:eastAsia="仿宋" w:cs="Times New Roman"/>
          <w:color w:val="auto"/>
          <w:sz w:val="32"/>
          <w:szCs w:val="32"/>
        </w:rPr>
        <w:t>的上述行为违反了</w:t>
      </w:r>
      <w:r>
        <w:rPr>
          <w:rFonts w:hint="default" w:ascii="Times New Roman" w:hAnsi="Times New Roman" w:eastAsia="仿宋" w:cs="Times New Roman"/>
          <w:color w:val="auto"/>
          <w:sz w:val="32"/>
          <w:szCs w:val="32"/>
          <w:lang w:bidi="ar"/>
        </w:rPr>
        <w:t>《河南省大气污染防治条例》第四十三条第四款 “城市人民政府可以根据大气环境质量状况，划定并公布禁止使用高排放非道路移动机械的区域。”</w:t>
      </w:r>
      <w:r>
        <w:rPr>
          <w:rFonts w:hint="default" w:ascii="Times New Roman" w:hAnsi="Times New Roman" w:eastAsia="仿宋" w:cs="Times New Roman"/>
          <w:color w:val="auto"/>
          <w:spacing w:val="10"/>
          <w:sz w:val="32"/>
          <w:szCs w:val="32"/>
        </w:rPr>
        <w:t>的规定</w:t>
      </w:r>
      <w:r>
        <w:rPr>
          <w:rFonts w:hint="default" w:ascii="Times New Roman" w:hAnsi="Times New Roman" w:eastAsia="仿宋" w:cs="Times New Roman"/>
          <w:color w:val="auto"/>
          <w:sz w:val="32"/>
          <w:szCs w:val="32"/>
        </w:rPr>
        <w:t>。</w:t>
      </w:r>
    </w:p>
    <w:p w14:paraId="7CB92894">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以上事实及证据如下：</w:t>
      </w:r>
    </w:p>
    <w:p w14:paraId="70E3A0BC">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1、《营业执照》复印件1份、被询问人身份证复印件1份，证明你承包业务公司的基本情况和被询问人员身份。</w:t>
      </w:r>
    </w:p>
    <w:p w14:paraId="48B6CBE0">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2、2025年8月12日《焦作市生态环境局现场检查（勘察）笔录》1份共2页,证明现场检查勘察时叉车运行情况及检测情况。</w:t>
      </w:r>
    </w:p>
    <w:p w14:paraId="02447488">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3、2025年8月13日《焦作市生态环境局调查询问笔录》1份共3页，证明对你的调查询问情况，你承认在禁止使用高排放非道路移动机械的区域使用高排放非道路移动机械的事实。</w:t>
      </w:r>
    </w:p>
    <w:p w14:paraId="4F4955F3">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4、《项目地理位置图》1份1页，证明你承包业务公司所在行政区位置。</w:t>
      </w:r>
    </w:p>
    <w:p w14:paraId="09091999">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5、《承包合同》1份5页，证明你与承包业务公司的关系。</w:t>
      </w:r>
    </w:p>
    <w:p w14:paraId="65924857">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6、非道路移动柴油机械排气烟度检验报告报告1份及送达回证，证明你叉车检测结果不合格。</w:t>
      </w:r>
    </w:p>
    <w:p w14:paraId="4BB09E67">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7、《焦作市生态环境局责令改正违法行为决定书》(焦孟环责改字〔2025〕290号）1份和《 焦作市生态环境局送达回证》1份，证明我局于2025年8月27日已经责令你改正违法行为的情况。</w:t>
      </w:r>
    </w:p>
    <w:p w14:paraId="6ACAF84A">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8、2025年9月9日《焦作市生态环境局整改复查意见书》(焦孟环整复字〔2025〕290号）1份和《 焦作市生态环境局送达回证》1份，通过现场复查，证明你已经改正违法行为的情况。</w:t>
      </w:r>
    </w:p>
    <w:p w14:paraId="3393C7D4">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9、《焦作市生态环境局行政处罚事先（听证）告知书》(焦孟环罚告字〔2025〕290号）1份和《 焦作市生态环境局送达回证》1份，证明我局于2025年10月10日已经告知拟对你作出的行政处罚情况。</w:t>
      </w:r>
    </w:p>
    <w:p w14:paraId="264FA22F">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10、执法人员的执法证复印件1份，证明执法人员的身份和资格。 </w:t>
      </w:r>
    </w:p>
    <w:p w14:paraId="44CAF89B">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rPr>
        <w:t>我局于</w:t>
      </w:r>
      <w:r>
        <w:rPr>
          <w:rFonts w:hint="default" w:ascii="Times New Roman" w:hAnsi="Times New Roman" w:eastAsia="仿宋" w:cs="Times New Roman"/>
          <w:color w:val="auto"/>
          <w:sz w:val="32"/>
          <w:szCs w:val="32"/>
        </w:rPr>
        <w:t>2025年10月10日</w:t>
      </w:r>
      <w:r>
        <w:rPr>
          <w:rFonts w:hint="default" w:ascii="Times New Roman" w:hAnsi="Times New Roman" w:eastAsia="仿宋" w:cs="Times New Roman"/>
          <w:color w:val="auto"/>
          <w:sz w:val="32"/>
          <w:szCs w:val="32"/>
        </w:rPr>
        <w:t>送达了《行政处罚事先（听证）告知书》（</w:t>
      </w:r>
      <w:r>
        <w:rPr>
          <w:rFonts w:hint="default" w:ascii="Times New Roman" w:hAnsi="Times New Roman" w:eastAsia="仿宋" w:cs="Times New Roman"/>
          <w:color w:val="auto"/>
          <w:sz w:val="32"/>
          <w:szCs w:val="32"/>
        </w:rPr>
        <w:t>焦孟环罚告字〔2025〕290号</w:t>
      </w:r>
      <w:r>
        <w:rPr>
          <w:rFonts w:hint="default" w:ascii="Times New Roman" w:hAnsi="Times New Roman" w:eastAsia="仿宋" w:cs="Times New Roman"/>
          <w:color w:val="auto"/>
          <w:sz w:val="32"/>
          <w:szCs w:val="32"/>
        </w:rPr>
        <w:t>），告知书告知</w:t>
      </w:r>
      <w:r>
        <w:rPr>
          <w:rFonts w:hint="default" w:ascii="Times New Roman" w:hAnsi="Times New Roman" w:eastAsia="仿宋" w:cs="Times New Roman"/>
          <w:color w:val="auto"/>
          <w:sz w:val="32"/>
          <w:szCs w:val="32"/>
          <w:lang w:eastAsia="zh-CN"/>
        </w:rPr>
        <w:t>你</w:t>
      </w:r>
      <w:r>
        <w:rPr>
          <w:rFonts w:hint="default" w:ascii="Times New Roman" w:hAnsi="Times New Roman" w:eastAsia="仿宋" w:cs="Times New Roman"/>
          <w:color w:val="auto"/>
          <w:sz w:val="32"/>
          <w:szCs w:val="32"/>
        </w:rPr>
        <w:t>陈述申辩权</w:t>
      </w:r>
      <w:r>
        <w:rPr>
          <w:rFonts w:hint="eastAsia" w:eastAsia="仿宋" w:cs="Times New Roman"/>
          <w:color w:val="auto"/>
          <w:sz w:val="32"/>
          <w:szCs w:val="32"/>
          <w:lang w:eastAsia="zh-CN"/>
        </w:rPr>
        <w:t>及</w:t>
      </w:r>
      <w:r>
        <w:rPr>
          <w:rFonts w:hint="default" w:ascii="Times New Roman" w:hAnsi="Times New Roman" w:eastAsia="仿宋" w:cs="Times New Roman"/>
          <w:color w:val="auto"/>
          <w:sz w:val="32"/>
          <w:szCs w:val="32"/>
        </w:rPr>
        <w:t>听证申请权，</w:t>
      </w:r>
      <w:r>
        <w:rPr>
          <w:rFonts w:hint="default" w:ascii="Times New Roman" w:hAnsi="Times New Roman" w:eastAsia="仿宋" w:cs="Times New Roman"/>
          <w:color w:val="auto"/>
          <w:sz w:val="32"/>
          <w:szCs w:val="32"/>
          <w:lang w:eastAsia="zh-CN"/>
        </w:rPr>
        <w:t>你</w:t>
      </w:r>
      <w:r>
        <w:rPr>
          <w:rFonts w:hint="default" w:ascii="Times New Roman" w:hAnsi="Times New Roman" w:eastAsia="仿宋" w:cs="Times New Roman"/>
          <w:color w:val="auto"/>
          <w:sz w:val="32"/>
          <w:szCs w:val="32"/>
        </w:rPr>
        <w:t>在</w:t>
      </w:r>
      <w:r>
        <w:rPr>
          <w:rFonts w:hint="default" w:ascii="Times New Roman" w:hAnsi="Times New Roman" w:eastAsia="仿宋" w:cs="Times New Roman"/>
          <w:color w:val="auto"/>
          <w:sz w:val="32"/>
          <w:szCs w:val="32"/>
          <w:lang w:val="en-US" w:eastAsia="zh-CN"/>
        </w:rPr>
        <w:t>法定</w:t>
      </w:r>
      <w:r>
        <w:rPr>
          <w:rFonts w:hint="default" w:ascii="Times New Roman" w:hAnsi="Times New Roman" w:eastAsia="仿宋" w:cs="Times New Roman"/>
          <w:color w:val="auto"/>
          <w:sz w:val="32"/>
          <w:szCs w:val="32"/>
        </w:rPr>
        <w:t>的时间内未提出申辩及听证</w:t>
      </w:r>
      <w:r>
        <w:rPr>
          <w:rFonts w:hint="default" w:ascii="Times New Roman" w:hAnsi="Times New Roman" w:eastAsia="仿宋" w:cs="Times New Roman"/>
          <w:color w:val="auto"/>
          <w:sz w:val="32"/>
          <w:szCs w:val="32"/>
          <w:lang w:eastAsia="zh-CN"/>
        </w:rPr>
        <w:t>。</w:t>
      </w:r>
    </w:p>
    <w:p w14:paraId="27551D02">
      <w:pPr>
        <w:keepNext w:val="0"/>
        <w:keepLines w:val="0"/>
        <w:pageBreakBefore w:val="0"/>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黑体" w:cs="Times New Roman"/>
          <w:b w:val="0"/>
          <w:bCs w:val="0"/>
          <w:color w:val="auto"/>
          <w:sz w:val="32"/>
          <w:szCs w:val="32"/>
        </w:rPr>
      </w:pPr>
      <w:bookmarkStart w:id="4" w:name="_Toc7667"/>
      <w:r>
        <w:rPr>
          <w:rFonts w:hint="default" w:ascii="Times New Roman" w:hAnsi="Times New Roman" w:eastAsia="黑体" w:cs="Times New Roman"/>
          <w:b w:val="0"/>
          <w:bCs w:val="0"/>
          <w:color w:val="auto"/>
          <w:sz w:val="32"/>
          <w:szCs w:val="32"/>
        </w:rPr>
        <w:t>二、行政处罚的依据、种类</w:t>
      </w:r>
      <w:bookmarkEnd w:id="4"/>
    </w:p>
    <w:p w14:paraId="5536EB12">
      <w:pPr>
        <w:keepNext w:val="0"/>
        <w:keepLines w:val="0"/>
        <w:pageBreakBefore w:val="0"/>
        <w:widowControl/>
        <w:kinsoku/>
        <w:wordWrap/>
        <w:overflowPunct/>
        <w:topLinePunct w:val="0"/>
        <w:autoSpaceDE/>
        <w:autoSpaceDN/>
        <w:bidi w:val="0"/>
        <w:snapToGrid w:val="0"/>
        <w:spacing w:line="52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根据</w:t>
      </w:r>
      <w:r>
        <w:rPr>
          <w:rFonts w:hint="default" w:ascii="Times New Roman" w:hAnsi="Times New Roman" w:eastAsia="仿宋" w:cs="Times New Roman"/>
          <w:color w:val="auto"/>
          <w:sz w:val="32"/>
          <w:szCs w:val="32"/>
          <w:lang w:eastAsia="zh-CN"/>
        </w:rPr>
        <w:t>你</w:t>
      </w:r>
      <w:r>
        <w:rPr>
          <w:rFonts w:hint="default" w:ascii="Times New Roman" w:hAnsi="Times New Roman" w:eastAsia="仿宋" w:cs="Times New Roman"/>
          <w:color w:val="auto"/>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 w:cs="Times New Roman"/>
          <w:color w:val="auto"/>
          <w:sz w:val="32"/>
          <w:szCs w:val="32"/>
          <w:lang w:bidi="ar"/>
        </w:rPr>
        <w:t>大气污染防治类</w:t>
      </w:r>
      <w:r>
        <w:rPr>
          <w:rFonts w:hint="default" w:ascii="Times New Roman" w:hAnsi="Times New Roman" w:eastAsia="仿宋" w:cs="Times New Roman"/>
          <w:color w:val="auto"/>
          <w:sz w:val="32"/>
          <w:szCs w:val="32"/>
        </w:rPr>
        <w:t>。</w:t>
      </w:r>
    </w:p>
    <w:p w14:paraId="7229A667">
      <w:pPr>
        <w:keepNext w:val="0"/>
        <w:keepLines w:val="0"/>
        <w:pageBreakBefore w:val="0"/>
        <w:kinsoku/>
        <w:wordWrap/>
        <w:overflowPunct/>
        <w:topLinePunct w:val="0"/>
        <w:autoSpaceDE/>
        <w:autoSpaceDN/>
        <w:bidi w:val="0"/>
        <w:snapToGrid w:val="0"/>
        <w:spacing w:line="520" w:lineRule="exact"/>
        <w:ind w:firstLine="643" w:firstLineChars="200"/>
        <w:textAlignment w:val="auto"/>
        <w:rPr>
          <w:rFonts w:hint="default" w:ascii="Times New Roman" w:hAnsi="Times New Roman" w:eastAsia="楷体" w:cs="Times New Roman"/>
          <w:color w:val="auto"/>
          <w:sz w:val="32"/>
          <w:szCs w:val="32"/>
        </w:rPr>
      </w:pPr>
      <w:r>
        <w:rPr>
          <w:rFonts w:hint="default" w:ascii="Times New Roman" w:hAnsi="Times New Roman" w:eastAsia="楷体" w:cs="Times New Roman"/>
          <w:b/>
          <w:bCs/>
          <w:color w:val="auto"/>
          <w:sz w:val="32"/>
          <w:szCs w:val="32"/>
        </w:rPr>
        <w:t>裁量因素：</w:t>
      </w:r>
    </w:p>
    <w:p w14:paraId="5E349BFF">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color w:val="auto"/>
          <w:szCs w:val="32"/>
        </w:rPr>
      </w:pPr>
      <w:r>
        <w:rPr>
          <w:rFonts w:hint="default" w:ascii="Times New Roman" w:hAnsi="Times New Roman" w:eastAsia="仿宋" w:cs="Times New Roman"/>
          <w:color w:val="auto"/>
          <w:sz w:val="32"/>
          <w:szCs w:val="32"/>
          <w:lang w:bidi="ar"/>
        </w:rPr>
        <w:t>1、非道路移动机械数量判定标准：1台。裁量等级：1；</w:t>
      </w:r>
    </w:p>
    <w:p w14:paraId="4DDA55D4">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color w:val="auto"/>
          <w:szCs w:val="32"/>
        </w:rPr>
      </w:pPr>
      <w:r>
        <w:rPr>
          <w:rFonts w:hint="default" w:ascii="Times New Roman" w:hAnsi="Times New Roman" w:eastAsia="仿宋" w:cs="Times New Roman"/>
          <w:color w:val="auto"/>
          <w:sz w:val="32"/>
          <w:szCs w:val="32"/>
          <w:lang w:bidi="ar"/>
        </w:rPr>
        <w:t>2、违法行为发生时期环境敏感度判定标准：一般期间。裁量等级：1；</w:t>
      </w:r>
    </w:p>
    <w:p w14:paraId="7DBCDE9D">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color w:val="auto"/>
          <w:szCs w:val="32"/>
        </w:rPr>
      </w:pPr>
      <w:r>
        <w:rPr>
          <w:rFonts w:hint="default" w:ascii="Times New Roman" w:hAnsi="Times New Roman" w:eastAsia="仿宋" w:cs="Times New Roman"/>
          <w:color w:val="auto"/>
          <w:sz w:val="32"/>
          <w:szCs w:val="32"/>
          <w:lang w:bidi="ar"/>
        </w:rPr>
        <w:t>3、超过限期改正时间判定标准：限期改正。裁量等级：1；</w:t>
      </w:r>
    </w:p>
    <w:p w14:paraId="68CA1CBA">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color w:val="auto"/>
          <w:szCs w:val="32"/>
        </w:rPr>
      </w:pPr>
      <w:r>
        <w:rPr>
          <w:rFonts w:hint="default" w:ascii="Times New Roman" w:hAnsi="Times New Roman" w:eastAsia="仿宋" w:cs="Times New Roman"/>
          <w:color w:val="auto"/>
          <w:sz w:val="32"/>
          <w:szCs w:val="32"/>
          <w:lang w:bidi="ar"/>
        </w:rPr>
        <w:t>4、受处罚次数判定标准：两年内未受到过同类处罚。裁量等级：1；</w:t>
      </w:r>
    </w:p>
    <w:p w14:paraId="3FAAD49D">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仿宋" w:cs="Times New Roman"/>
          <w:color w:val="auto"/>
          <w:szCs w:val="32"/>
        </w:rPr>
      </w:pPr>
      <w:r>
        <w:rPr>
          <w:rFonts w:hint="default" w:ascii="Times New Roman" w:hAnsi="Times New Roman" w:eastAsia="仿宋" w:cs="Times New Roman"/>
          <w:color w:val="auto"/>
          <w:sz w:val="32"/>
          <w:szCs w:val="32"/>
          <w:lang w:bidi="ar"/>
        </w:rPr>
        <w:t>5、是否配合执法检查判定标准：配合检查。裁量等级：1。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776"/>
        <w:gridCol w:w="916"/>
        <w:gridCol w:w="419"/>
        <w:gridCol w:w="356"/>
        <w:gridCol w:w="494"/>
        <w:gridCol w:w="494"/>
        <w:gridCol w:w="494"/>
        <w:gridCol w:w="494"/>
      </w:tblGrid>
      <w:tr w14:paraId="666E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9" w:type="dxa"/>
            <w:tcBorders>
              <w:top w:val="single" w:color="auto" w:sz="4" w:space="0"/>
              <w:left w:val="single" w:color="auto" w:sz="4" w:space="0"/>
              <w:bottom w:val="single" w:color="auto" w:sz="4" w:space="0"/>
              <w:right w:val="single" w:color="auto" w:sz="4" w:space="0"/>
            </w:tcBorders>
            <w:shd w:val="clear" w:color="auto" w:fill="auto"/>
            <w:vAlign w:val="center"/>
          </w:tcPr>
          <w:p w14:paraId="0CBF4D42">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756A6D7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6B498B75">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14:paraId="23EA21F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14:paraId="14C725A8">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4C3089B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4ABA032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0CF2FDE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6B626F1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r>
      <w:tr w14:paraId="6D3CB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9" w:type="dxa"/>
            <w:tcBorders>
              <w:top w:val="single" w:color="auto" w:sz="4" w:space="0"/>
              <w:left w:val="single" w:color="auto" w:sz="4" w:space="0"/>
              <w:bottom w:val="single" w:color="auto" w:sz="4" w:space="0"/>
              <w:right w:val="single" w:color="auto" w:sz="4" w:space="0"/>
            </w:tcBorders>
            <w:shd w:val="clear" w:color="auto" w:fill="auto"/>
            <w:vAlign w:val="center"/>
          </w:tcPr>
          <w:p w14:paraId="696549A3">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776" w:type="dxa"/>
            <w:tcBorders>
              <w:top w:val="single" w:color="auto" w:sz="4" w:space="0"/>
              <w:left w:val="single" w:color="auto" w:sz="4" w:space="0"/>
              <w:bottom w:val="single" w:color="auto" w:sz="4" w:space="0"/>
              <w:right w:val="single" w:color="auto" w:sz="4" w:space="0"/>
            </w:tcBorders>
            <w:shd w:val="clear" w:color="auto" w:fill="auto"/>
            <w:vAlign w:val="center"/>
          </w:tcPr>
          <w:p w14:paraId="122C38DE">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5000</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14:paraId="32E984C7">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w:t>
            </w:r>
          </w:p>
        </w:tc>
        <w:tc>
          <w:tcPr>
            <w:tcW w:w="419" w:type="dxa"/>
            <w:tcBorders>
              <w:top w:val="single" w:color="auto" w:sz="4" w:space="0"/>
              <w:left w:val="single" w:color="auto" w:sz="4" w:space="0"/>
              <w:bottom w:val="single" w:color="auto" w:sz="4" w:space="0"/>
              <w:right w:val="single" w:color="auto" w:sz="4" w:space="0"/>
            </w:tcBorders>
            <w:shd w:val="clear" w:color="auto" w:fill="auto"/>
            <w:vAlign w:val="center"/>
          </w:tcPr>
          <w:p w14:paraId="47E08174">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356" w:type="dxa"/>
            <w:tcBorders>
              <w:top w:val="single" w:color="auto" w:sz="4" w:space="0"/>
              <w:left w:val="single" w:color="auto" w:sz="4" w:space="0"/>
              <w:bottom w:val="single" w:color="auto" w:sz="4" w:space="0"/>
              <w:right w:val="single" w:color="auto" w:sz="4" w:space="0"/>
            </w:tcBorders>
            <w:shd w:val="clear" w:color="auto" w:fill="auto"/>
            <w:vAlign w:val="center"/>
          </w:tcPr>
          <w:p w14:paraId="1DF4A98D">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4</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0FAC2920">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63D33B6B">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1521B94A">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94" w:type="dxa"/>
            <w:tcBorders>
              <w:top w:val="single" w:color="auto" w:sz="4" w:space="0"/>
              <w:left w:val="single" w:color="auto" w:sz="4" w:space="0"/>
              <w:bottom w:val="single" w:color="auto" w:sz="4" w:space="0"/>
              <w:right w:val="single" w:color="auto" w:sz="4" w:space="0"/>
            </w:tcBorders>
            <w:shd w:val="clear" w:color="auto" w:fill="auto"/>
            <w:vAlign w:val="center"/>
          </w:tcPr>
          <w:p w14:paraId="6D2F420B">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14:paraId="2CA61A78">
      <w:pPr>
        <w:ind w:firstLine="640" w:firstLineChars="200"/>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5000+(20000-5000)</w:t>
      </w:r>
      <w:r>
        <w:rPr>
          <w:rFonts w:hint="default" w:ascii="Times New Roman" w:hAnsi="Times New Roman" w:eastAsia="仿宋" w:cs="Times New Roman"/>
          <w:sz w:val="32"/>
          <w:lang w:bidi="ar"/>
        </w:rPr>
        <w:t xml:space="preserve"> </w:t>
      </w:r>
      <w:r>
        <w:rPr>
          <w:rFonts w:hint="default" w:ascii="Times New Roman" w:hAnsi="Times New Roman" w:eastAsia="仿宋" w:cs="Times New Roman"/>
          <w:sz w:val="28"/>
          <w:szCs w:val="28"/>
          <w:lang w:bidi="ar"/>
        </w:rPr>
        <w:t>×[(1/5)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×4)] ×50%=</w:t>
      </w:r>
      <w:r>
        <w:rPr>
          <w:rFonts w:hint="default" w:ascii="Times New Roman" w:hAnsi="Times New Roman" w:eastAsia="仿宋" w:cs="Times New Roman"/>
          <w:sz w:val="32"/>
          <w:szCs w:val="32"/>
          <w:lang w:bidi="ar"/>
        </w:rPr>
        <w:t>5600</w:t>
      </w:r>
    </w:p>
    <w:p w14:paraId="1FC08F0F">
      <w:pPr>
        <w:keepNext w:val="0"/>
        <w:keepLines w:val="0"/>
        <w:pageBreakBefore w:val="0"/>
        <w:widowControl/>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w:t>
      </w:r>
      <w:r>
        <w:rPr>
          <w:rFonts w:hint="default" w:ascii="Times New Roman" w:hAnsi="Times New Roman" w:eastAsia="仿宋" w:cs="Times New Roman"/>
          <w:sz w:val="32"/>
          <w:szCs w:val="32"/>
        </w:rPr>
        <w:t>在禁止使用高排放非道路移动机械的区域使用高排放非道路移动机械的违法行为</w:t>
      </w:r>
      <w:r>
        <w:rPr>
          <w:rFonts w:hint="default" w:ascii="Times New Roman" w:hAnsi="Times New Roman" w:eastAsia="仿宋" w:cs="Times New Roman"/>
          <w:sz w:val="32"/>
          <w:szCs w:val="32"/>
          <w:lang w:val="en-US" w:eastAsia="zh-CN"/>
        </w:rPr>
        <w:t>，并</w:t>
      </w:r>
      <w:r>
        <w:rPr>
          <w:rFonts w:hint="default" w:ascii="Times New Roman" w:hAnsi="Times New Roman" w:eastAsia="仿宋" w:cs="Times New Roman"/>
          <w:sz w:val="32"/>
          <w:szCs w:val="32"/>
        </w:rPr>
        <w:t>作出以下处理决定：</w:t>
      </w:r>
    </w:p>
    <w:p w14:paraId="1E4B9334">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bookmarkStart w:id="5" w:name="_Toc421"/>
      <w:r>
        <w:rPr>
          <w:rFonts w:hint="default" w:ascii="Times New Roman" w:hAnsi="Times New Roman" w:eastAsia="仿宋" w:cs="Times New Roman"/>
          <w:sz w:val="32"/>
          <w:szCs w:val="32"/>
        </w:rPr>
        <w:t>罚款伍仟陆佰元整（5600）。</w:t>
      </w:r>
    </w:p>
    <w:p w14:paraId="1A018668">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三、行政处罚决定的履行方式和期限</w:t>
      </w:r>
      <w:bookmarkEnd w:id="5"/>
    </w:p>
    <w:p w14:paraId="22C70E72">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default" w:ascii="Times New Roman" w:hAnsi="Times New Roman" w:eastAsia="仿宋" w:cs="Times New Roman"/>
          <w:sz w:val="32"/>
          <w:szCs w:val="32"/>
        </w:rPr>
        <w:t>应当自收到本处罚决定书之日起15日内将罚款缴至我局指定的银行及账户：</w:t>
      </w:r>
    </w:p>
    <w:p w14:paraId="3BCCFC36">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14:paraId="2806306F">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14:paraId="3238834A">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14:paraId="70B76BFE">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缴款时，需在缴款备注栏注明“生态环境行政处罚款”及具体的处罚决定书编号等信息。</w:t>
      </w:r>
    </w:p>
    <w:p w14:paraId="42970189">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p>
    <w:p w14:paraId="46BD950D">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bookmarkStart w:id="7" w:name="_GoBack"/>
      <w:bookmarkEnd w:id="7"/>
      <w:r>
        <w:rPr>
          <w:rFonts w:hint="default" w:ascii="Times New Roman" w:hAnsi="Times New Roman" w:eastAsia="仿宋" w:cs="Times New Roman"/>
          <w:sz w:val="32"/>
          <w:szCs w:val="32"/>
        </w:rPr>
        <w:t>如不服本处罚决定，可以在收到本处罚决定书之日起六十日内向焦作市人民政府申请行政复议，也可以在收到本处罚决定书之日起六个月内</w:t>
      </w:r>
      <w:r>
        <w:rPr>
          <w:rFonts w:hint="default" w:ascii="Times New Roman" w:hAnsi="Times New Roman" w:eastAsia="仿宋" w:cs="Times New Roman"/>
          <w:sz w:val="32"/>
          <w:szCs w:val="32"/>
          <w:lang w:val="en-US" w:eastAsia="zh-CN"/>
        </w:rPr>
        <w:t>向郑州铁路运输法院提起行政诉讼。申请行政复议或者提起行政诉讼，不停止行政处罚决定的执行。逾期不申请行政复议，不提起行政诉讼，又不履行本处罚决定的，我局将依法申请人民法院强制执行。</w:t>
      </w:r>
    </w:p>
    <w:bookmarkEnd w:id="6"/>
    <w:p w14:paraId="448559AF">
      <w:pPr>
        <w:snapToGrid w:val="0"/>
        <w:spacing w:line="540" w:lineRule="exact"/>
        <w:ind w:firstLine="640" w:firstLineChars="200"/>
        <w:rPr>
          <w:rFonts w:hint="default" w:ascii="Times New Roman" w:hAnsi="Times New Roman" w:eastAsia="仿宋" w:cs="Times New Roman"/>
          <w:sz w:val="32"/>
          <w:szCs w:val="32"/>
        </w:rPr>
      </w:pPr>
    </w:p>
    <w:p w14:paraId="4AD03C28">
      <w:pPr>
        <w:snapToGrid w:val="0"/>
        <w:spacing w:line="540" w:lineRule="exact"/>
        <w:ind w:right="420" w:firstLine="4480" w:firstLineChars="1400"/>
        <w:rPr>
          <w:rFonts w:hint="default" w:ascii="Times New Roman" w:hAnsi="Times New Roman" w:eastAsia="仿宋" w:cs="Times New Roman"/>
          <w:sz w:val="32"/>
          <w:szCs w:val="32"/>
          <w:lang w:eastAsia="zh-CN"/>
        </w:rPr>
      </w:pPr>
    </w:p>
    <w:p w14:paraId="78F6515F">
      <w:pPr>
        <w:snapToGrid w:val="0"/>
        <w:spacing w:line="540" w:lineRule="exact"/>
        <w:ind w:right="420" w:firstLine="4480" w:firstLineChars="1400"/>
        <w:rPr>
          <w:rFonts w:hint="default" w:ascii="Times New Roman" w:hAnsi="Times New Roman" w:eastAsia="仿宋" w:cs="Times New Roman"/>
          <w:sz w:val="32"/>
          <w:szCs w:val="32"/>
          <w:lang w:eastAsia="zh-CN"/>
        </w:rPr>
      </w:pPr>
    </w:p>
    <w:p w14:paraId="0D4AF29B">
      <w:pPr>
        <w:snapToGrid w:val="0"/>
        <w:spacing w:line="540" w:lineRule="exact"/>
        <w:ind w:right="420" w:firstLine="4480" w:firstLineChars="1400"/>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焦作市生态环境局</w:t>
      </w:r>
    </w:p>
    <w:p w14:paraId="65A88750">
      <w:pPr>
        <w:snapToGrid w:val="0"/>
        <w:spacing w:line="540" w:lineRule="exact"/>
        <w:ind w:right="840"/>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r>
        <w:rPr>
          <w:rFonts w:hint="eastAsia" w:eastAsia="仿宋" w:cs="Times New Roman"/>
          <w:sz w:val="32"/>
          <w:szCs w:val="32"/>
          <w:lang w:val="en-US" w:eastAsia="zh-CN"/>
        </w:rPr>
        <w:t>2025年11月12日</w:t>
      </w:r>
    </w:p>
    <w:p w14:paraId="1DE6B090">
      <w:pPr>
        <w:spacing w:line="540" w:lineRule="exact"/>
        <w:jc w:val="center"/>
        <w:rPr>
          <w:rFonts w:hint="default" w:ascii="Times New Roman" w:hAnsi="Times New Roman" w:eastAsia="方正小标宋_GBK" w:cs="Times New Roman"/>
          <w:bCs/>
          <w:sz w:val="44"/>
          <w:szCs w:val="44"/>
        </w:rPr>
      </w:pPr>
    </w:p>
    <w:p w14:paraId="4E310386">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F108E">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0ENubZAAAADAEAAA8AAAAAAAAAAQAgAAAAIgAAAGRycy9kb3ducmV2Lnht&#10;bFBLAQIUABQAAAAIAIdO4kBrhfn7MQIAAGEEAAAOAAAAAAAAAAEAIAAAACgBAABkcnMvZTJvRG9j&#10;LnhtbFBLBQYAAAAABgAGAFkBAADLBQAAAAA=&#10;">
              <v:fill on="f" focussize="0,0"/>
              <v:stroke on="f" weight="0.5pt"/>
              <v:imagedata o:title=""/>
              <o:lock v:ext="edit" aspectratio="f"/>
              <v:textbox inset="0mm,0mm,0mm,0mm" style="mso-fit-shape-to-text:t;">
                <w:txbxContent>
                  <w:p w14:paraId="7CB98E32">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826199E"/>
    <w:rsid w:val="091C2D7B"/>
    <w:rsid w:val="0C400DA6"/>
    <w:rsid w:val="0D740DA9"/>
    <w:rsid w:val="0F501A48"/>
    <w:rsid w:val="0FAA77A9"/>
    <w:rsid w:val="10F06ACC"/>
    <w:rsid w:val="14570C7E"/>
    <w:rsid w:val="158A4102"/>
    <w:rsid w:val="1595781F"/>
    <w:rsid w:val="184B770B"/>
    <w:rsid w:val="19E276DA"/>
    <w:rsid w:val="1BA86C22"/>
    <w:rsid w:val="1E0D5BD6"/>
    <w:rsid w:val="1F6B1798"/>
    <w:rsid w:val="204574BA"/>
    <w:rsid w:val="21036B88"/>
    <w:rsid w:val="218A7321"/>
    <w:rsid w:val="23900338"/>
    <w:rsid w:val="27CE16AB"/>
    <w:rsid w:val="2B12441C"/>
    <w:rsid w:val="31604A69"/>
    <w:rsid w:val="327F3545"/>
    <w:rsid w:val="32E016EB"/>
    <w:rsid w:val="3326095F"/>
    <w:rsid w:val="389A1565"/>
    <w:rsid w:val="3DA17A5C"/>
    <w:rsid w:val="3E6C384F"/>
    <w:rsid w:val="418E546C"/>
    <w:rsid w:val="467B090B"/>
    <w:rsid w:val="4AB42918"/>
    <w:rsid w:val="4CC31089"/>
    <w:rsid w:val="4D474356"/>
    <w:rsid w:val="4DDF21FE"/>
    <w:rsid w:val="4F9842DC"/>
    <w:rsid w:val="51A05077"/>
    <w:rsid w:val="53B4466B"/>
    <w:rsid w:val="53CA39FE"/>
    <w:rsid w:val="53CF1DDE"/>
    <w:rsid w:val="557823C9"/>
    <w:rsid w:val="55EE2EA8"/>
    <w:rsid w:val="60F3752A"/>
    <w:rsid w:val="610F0176"/>
    <w:rsid w:val="64560BB2"/>
    <w:rsid w:val="64743067"/>
    <w:rsid w:val="66A03D4A"/>
    <w:rsid w:val="6DE725E5"/>
    <w:rsid w:val="6E885987"/>
    <w:rsid w:val="702F1229"/>
    <w:rsid w:val="709B46C8"/>
    <w:rsid w:val="71211EAE"/>
    <w:rsid w:val="716B3240"/>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autoRedefine/>
    <w:unhideWhenUsed/>
    <w:qFormat/>
    <w:uiPriority w:val="0"/>
    <w:pPr>
      <w:tabs>
        <w:tab w:val="center" w:pos="4153"/>
        <w:tab w:val="right" w:pos="8306"/>
      </w:tabs>
      <w:snapToGrid w:val="0"/>
      <w:jc w:val="left"/>
    </w:pPr>
    <w:rPr>
      <w:sz w:val="18"/>
    </w:rPr>
  </w:style>
  <w:style w:type="paragraph" w:styleId="4">
    <w:name w:val="header"/>
    <w:basedOn w:val="1"/>
    <w:autoRedefine/>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1606</Words>
  <Characters>1738</Characters>
  <Lines>10</Lines>
  <Paragraphs>2</Paragraphs>
  <TotalTime>140</TotalTime>
  <ScaleCrop>false</ScaleCrop>
  <LinksUpToDate>false</LinksUpToDate>
  <CharactersWithSpaces>1882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2008-12-26T08:45:00Z</dcterms:created>
  <dc:creator>Administrator</dc:creator>
  <cp:lastModifiedBy>WPS_1684208417</cp:lastModifiedBy>
  <cp:lastPrinted>2025-11-12T02:49:04Z</cp:lastPrinted>
  <dcterms:modified xsi:type="dcterms:W3CDTF">2025-11-12T04:59:27Z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