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D7E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245104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6DB811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焦作市</w:t>
      </w:r>
      <w:r>
        <w:rPr>
          <w:rFonts w:hint="eastAsia" w:ascii="方正小标宋简体" w:hAnsi="方正小标宋简体" w:eastAsia="方正小标宋简体" w:cs="方正小标宋简体"/>
          <w:b w:val="0"/>
          <w:bCs/>
          <w:color w:val="000000"/>
          <w:sz w:val="44"/>
          <w:szCs w:val="44"/>
        </w:rPr>
        <w:t>生态环境局</w:t>
      </w:r>
    </w:p>
    <w:p w14:paraId="46F99CF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b w:val="0"/>
          <w:bCs/>
          <w:color w:val="000000"/>
          <w:sz w:val="44"/>
          <w:szCs w:val="44"/>
        </w:rPr>
      </w:pPr>
      <w:bookmarkStart w:id="0" w:name="_Toc1736384659"/>
      <w:bookmarkStart w:id="1" w:name="_Toc1092508442"/>
      <w:bookmarkStart w:id="2" w:name="_Toc779429674"/>
      <w:bookmarkStart w:id="3" w:name="_Toc24038"/>
      <w:bookmarkStart w:id="4" w:name="_Toc21336"/>
      <w:bookmarkStart w:id="5" w:name="_Toc5085"/>
      <w:r>
        <w:rPr>
          <w:rFonts w:hint="eastAsia" w:ascii="方正小标宋简体" w:hAnsi="方正小标宋简体" w:eastAsia="方正小标宋简体" w:cs="方正小标宋简体"/>
          <w:b w:val="0"/>
          <w:bCs/>
          <w:color w:val="000000"/>
          <w:sz w:val="44"/>
          <w:szCs w:val="44"/>
        </w:rPr>
        <w:t>行政处罚决定书</w:t>
      </w:r>
      <w:bookmarkEnd w:id="0"/>
      <w:bookmarkEnd w:id="1"/>
      <w:bookmarkEnd w:id="2"/>
      <w:bookmarkEnd w:id="3"/>
      <w:bookmarkEnd w:id="4"/>
      <w:bookmarkEnd w:id="5"/>
    </w:p>
    <w:p w14:paraId="21633B4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lang w:val="en-US" w:eastAsia="zh-CN"/>
        </w:rPr>
        <w:t>焦</w:t>
      </w:r>
      <w:r>
        <w:rPr>
          <w:rFonts w:hint="eastAsia" w:ascii="仿宋" w:hAnsi="仿宋" w:eastAsia="仿宋" w:cs="仿宋"/>
          <w:color w:val="000000"/>
          <w:sz w:val="32"/>
          <w:szCs w:val="32"/>
        </w:rPr>
        <w:t>环罚〔</w:t>
      </w:r>
      <w:r>
        <w:rPr>
          <w:rFonts w:hint="eastAsia" w:ascii="仿宋" w:hAnsi="仿宋" w:eastAsia="仿宋" w:cs="仿宋"/>
          <w:color w:val="000000"/>
          <w:sz w:val="32"/>
          <w:szCs w:val="32"/>
          <w:lang w:val="en-US" w:eastAsia="zh-CN"/>
        </w:rPr>
        <w:t>2025﹞364</w:t>
      </w:r>
      <w:r>
        <w:rPr>
          <w:rFonts w:hint="eastAsia" w:ascii="仿宋" w:hAnsi="仿宋" w:eastAsia="仿宋" w:cs="仿宋"/>
          <w:color w:val="000000"/>
          <w:sz w:val="32"/>
          <w:szCs w:val="32"/>
        </w:rPr>
        <w:t>号</w:t>
      </w:r>
    </w:p>
    <w:p w14:paraId="1E28EFB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lang w:eastAsia="zh-CN"/>
        </w:rPr>
      </w:pPr>
      <w:bookmarkStart w:id="6" w:name="_Toc29232"/>
      <w:bookmarkStart w:id="7" w:name="_Toc421"/>
    </w:p>
    <w:p w14:paraId="48CF112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lang w:eastAsia="zh-CN"/>
        </w:rPr>
        <w:t xml:space="preserve">焦作市鑫岳铝业有限公司 </w:t>
      </w:r>
    </w:p>
    <w:p w14:paraId="29289D4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统一社会信用代码：</w:t>
      </w:r>
      <w:r>
        <w:rPr>
          <w:rFonts w:hint="eastAsia" w:ascii="仿宋_GB2312" w:hAnsi="仿宋_GB2312" w:eastAsia="仿宋_GB2312" w:cs="仿宋_GB2312"/>
          <w:color w:val="auto"/>
          <w:sz w:val="32"/>
          <w:szCs w:val="32"/>
          <w:lang w:val="en-US" w:eastAsia="zh-CN"/>
        </w:rPr>
        <w:t xml:space="preserve">91410821561041830B </w:t>
      </w:r>
      <w:r>
        <w:rPr>
          <w:rFonts w:hint="eastAsia" w:ascii="仿宋_GB2312" w:hAnsi="仿宋_GB2312" w:eastAsia="仿宋_GB2312" w:cs="仿宋_GB2312"/>
          <w:color w:val="auto"/>
          <w:sz w:val="32"/>
          <w:szCs w:val="32"/>
          <w:lang w:eastAsia="zh-CN"/>
        </w:rPr>
        <w:t xml:space="preserve">          </w:t>
      </w:r>
    </w:p>
    <w:p w14:paraId="0D9FB7D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地址：</w:t>
      </w:r>
      <w:r>
        <w:rPr>
          <w:rFonts w:hint="eastAsia" w:ascii="仿宋_GB2312" w:hAnsi="仿宋_GB2312" w:eastAsia="仿宋_GB2312" w:cs="仿宋_GB2312"/>
          <w:color w:val="auto"/>
          <w:sz w:val="32"/>
          <w:szCs w:val="32"/>
          <w:lang w:val="en-US" w:eastAsia="zh-CN"/>
        </w:rPr>
        <w:t>修武县五里源武警河南总队农副业基地</w:t>
      </w:r>
    </w:p>
    <w:p w14:paraId="6649370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法定代表人（负责人）：李项铭</w:t>
      </w:r>
      <w:r>
        <w:rPr>
          <w:rFonts w:hint="eastAsia" w:ascii="仿宋_GB2312" w:hAnsi="仿宋_GB2312" w:eastAsia="仿宋_GB2312" w:cs="仿宋_GB2312"/>
          <w:color w:val="auto"/>
          <w:sz w:val="32"/>
          <w:szCs w:val="32"/>
          <w:lang w:val="en-US" w:eastAsia="zh-CN"/>
        </w:rPr>
        <w:t xml:space="preserve">       </w:t>
      </w:r>
    </w:p>
    <w:p w14:paraId="16C8B76E">
      <w:pPr>
        <w:keepNext w:val="0"/>
        <w:keepLines w:val="0"/>
        <w:pageBreakBefore w:val="0"/>
        <w:widowControl w:val="0"/>
        <w:kinsoku/>
        <w:wordWrap/>
        <w:overflowPunct/>
        <w:topLinePunct w:val="0"/>
        <w:autoSpaceDE/>
        <w:autoSpaceDN/>
        <w:bidi w:val="0"/>
        <w:adjustRightInd/>
        <w:snapToGrid w:val="0"/>
        <w:spacing w:line="590" w:lineRule="exact"/>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一、环境违法事实和证据</w:t>
      </w:r>
      <w:bookmarkEnd w:id="6"/>
    </w:p>
    <w:p w14:paraId="0FE90D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我局于2025年10月18日对你（单位）进行了调查，发现你（单位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实施了以下环境违法行为：</w:t>
      </w:r>
    </w:p>
    <w:p w14:paraId="24CE8B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晚上，环境执法人员对该公司夜间现场检查时，</w:t>
      </w:r>
      <w:r>
        <w:rPr>
          <w:rFonts w:hint="eastAsia" w:ascii="仿宋_GB2312" w:hAnsi="仿宋_GB2312" w:eastAsia="仿宋_GB2312" w:cs="仿宋_GB2312"/>
          <w:color w:val="auto"/>
          <w:sz w:val="32"/>
          <w:szCs w:val="32"/>
          <w:lang w:val="en-US" w:eastAsia="zh-CN"/>
        </w:rPr>
        <w:t>该公司铝灰分离机工段正在生产，配套建设的环保治理设施集气罩+脉冲袋式除尘器+15米高排气筒正在运行，但该公司铝灰分离机在搅拌</w:t>
      </w:r>
      <w:r>
        <w:rPr>
          <w:rFonts w:hint="eastAsia" w:ascii="仿宋_GB2312" w:hAnsi="仿宋_GB2312" w:eastAsia="仿宋_GB2312" w:cs="仿宋_GB2312"/>
          <w:color w:val="auto"/>
          <w:sz w:val="32"/>
          <w:szCs w:val="32"/>
          <w:lang w:eastAsia="zh-CN"/>
        </w:rPr>
        <w:t>时产生的废气</w:t>
      </w:r>
      <w:r>
        <w:rPr>
          <w:rFonts w:hint="eastAsia" w:ascii="仿宋_GB2312" w:hAnsi="仿宋_GB2312" w:eastAsia="仿宋_GB2312" w:cs="仿宋_GB2312"/>
          <w:color w:val="auto"/>
          <w:sz w:val="32"/>
          <w:szCs w:val="32"/>
          <w:lang w:val="en-US" w:eastAsia="zh-CN"/>
        </w:rPr>
        <w:t>污染物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集气罩未完全进行收集，</w:t>
      </w:r>
      <w:r>
        <w:rPr>
          <w:rFonts w:hint="eastAsia" w:ascii="仿宋_GB2312" w:hAnsi="仿宋_GB2312" w:eastAsia="仿宋_GB2312" w:cs="仿宋_GB2312"/>
          <w:color w:val="auto"/>
          <w:sz w:val="32"/>
          <w:szCs w:val="32"/>
          <w:lang w:eastAsia="zh-CN"/>
        </w:rPr>
        <w:t>出现明显外逸现象，并且</w:t>
      </w:r>
      <w:r>
        <w:rPr>
          <w:rFonts w:hint="eastAsia" w:ascii="仿宋_GB2312" w:hAnsi="仿宋_GB2312" w:eastAsia="仿宋_GB2312" w:cs="仿宋_GB2312"/>
          <w:color w:val="auto"/>
          <w:sz w:val="32"/>
          <w:szCs w:val="32"/>
          <w:lang w:val="en-US" w:eastAsia="zh-CN"/>
        </w:rPr>
        <w:t>铝灰分离机工段生产车间大门未关闭，</w:t>
      </w:r>
      <w:r>
        <w:rPr>
          <w:rFonts w:hint="eastAsia" w:ascii="仿宋_GB2312" w:hAnsi="仿宋_GB2312" w:eastAsia="仿宋_GB2312" w:cs="仿宋_GB2312"/>
          <w:color w:val="auto"/>
          <w:sz w:val="32"/>
          <w:szCs w:val="32"/>
          <w:lang w:eastAsia="zh-CN"/>
        </w:rPr>
        <w:t>外逸的废气</w:t>
      </w:r>
      <w:r>
        <w:rPr>
          <w:rFonts w:hint="eastAsia" w:ascii="仿宋_GB2312" w:hAnsi="仿宋_GB2312" w:eastAsia="仿宋_GB2312" w:cs="仿宋_GB2312"/>
          <w:color w:val="auto"/>
          <w:sz w:val="32"/>
          <w:szCs w:val="32"/>
          <w:lang w:val="en-US" w:eastAsia="zh-CN"/>
        </w:rPr>
        <w:t>污染物排放至车间外，</w:t>
      </w:r>
      <w:r>
        <w:rPr>
          <w:rFonts w:hint="eastAsia" w:ascii="仿宋_GB2312" w:hAnsi="仿宋_GB2312" w:eastAsia="仿宋_GB2312" w:cs="仿宋_GB2312"/>
          <w:color w:val="auto"/>
          <w:sz w:val="32"/>
          <w:szCs w:val="32"/>
          <w:lang w:eastAsia="zh-CN"/>
        </w:rPr>
        <w:t>造成部分废气污染物无组织排放</w:t>
      </w:r>
      <w:r>
        <w:rPr>
          <w:rFonts w:hint="eastAsia" w:ascii="仿宋_GB2312" w:hAnsi="仿宋_GB2312" w:eastAsia="仿宋_GB2312" w:cs="仿宋_GB2312"/>
          <w:color w:val="auto"/>
          <w:sz w:val="32"/>
          <w:szCs w:val="32"/>
          <w:lang w:val="en-US" w:eastAsia="zh-CN"/>
        </w:rPr>
        <w:t>，污染环境。</w:t>
      </w:r>
    </w:p>
    <w:p w14:paraId="6A4E17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w:t>
      </w:r>
      <w:r>
        <w:rPr>
          <w:rFonts w:hint="default" w:ascii="仿宋_GB2312" w:hAnsi="仿宋_GB2312" w:eastAsia="仿宋_GB2312" w:cs="仿宋_GB2312"/>
          <w:color w:val="auto"/>
          <w:sz w:val="32"/>
          <w:szCs w:val="32"/>
          <w:lang w:val="en-US" w:eastAsia="zh-CN"/>
        </w:rPr>
        <w:t>，主要有以下证据</w:t>
      </w:r>
      <w:r>
        <w:rPr>
          <w:rFonts w:hint="eastAsia" w:ascii="仿宋_GB2312" w:hAnsi="仿宋_GB2312" w:eastAsia="仿宋_GB2312" w:cs="仿宋_GB2312"/>
          <w:color w:val="auto"/>
          <w:sz w:val="32"/>
          <w:szCs w:val="32"/>
          <w:lang w:val="en-US" w:eastAsia="zh-CN"/>
        </w:rPr>
        <w:t>证明</w:t>
      </w:r>
      <w:r>
        <w:rPr>
          <w:rFonts w:hint="default" w:ascii="仿宋_GB2312" w:hAnsi="仿宋_GB2312" w:eastAsia="仿宋_GB2312" w:cs="仿宋_GB2312"/>
          <w:color w:val="auto"/>
          <w:sz w:val="32"/>
          <w:szCs w:val="32"/>
          <w:lang w:val="en-US" w:eastAsia="zh-CN"/>
        </w:rPr>
        <w:t>：</w:t>
      </w:r>
    </w:p>
    <w:p w14:paraId="22822CA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1.《营业执照》复印件1份、《授权委托书》1份、</w:t>
      </w:r>
      <w:r>
        <w:rPr>
          <w:rFonts w:hint="eastAsia" w:ascii="仿宋_GB2312" w:hAnsi="仿宋_GB2312" w:eastAsia="仿宋_GB2312" w:cs="仿宋_GB2312"/>
          <w:color w:val="auto"/>
          <w:sz w:val="32"/>
          <w:szCs w:val="32"/>
          <w:lang w:val="en-US" w:eastAsia="zh-CN"/>
        </w:rPr>
        <w:t>法定代表人</w:t>
      </w:r>
      <w:r>
        <w:rPr>
          <w:rFonts w:hint="default" w:ascii="仿宋_GB2312" w:hAnsi="仿宋_GB2312" w:eastAsia="仿宋_GB2312" w:cs="仿宋_GB2312"/>
          <w:color w:val="auto"/>
          <w:sz w:val="32"/>
          <w:szCs w:val="32"/>
          <w:lang w:val="en-US" w:eastAsia="zh-CN"/>
        </w:rPr>
        <w:t>身份证复印件1份、</w:t>
      </w:r>
      <w:r>
        <w:rPr>
          <w:rFonts w:hint="eastAsia" w:ascii="仿宋_GB2312" w:hAnsi="仿宋_GB2312" w:eastAsia="仿宋_GB2312" w:cs="仿宋_GB2312"/>
          <w:color w:val="auto"/>
          <w:sz w:val="32"/>
          <w:szCs w:val="32"/>
          <w:lang w:val="en-US" w:eastAsia="zh-CN"/>
        </w:rPr>
        <w:t>被询问人及见证人</w:t>
      </w:r>
      <w:r>
        <w:rPr>
          <w:rFonts w:hint="default" w:ascii="仿宋_GB2312" w:hAnsi="仿宋_GB2312" w:eastAsia="仿宋_GB2312" w:cs="仿宋_GB2312"/>
          <w:color w:val="auto"/>
          <w:sz w:val="32"/>
          <w:szCs w:val="32"/>
          <w:lang w:val="en-US" w:eastAsia="zh-CN"/>
        </w:rPr>
        <w:t>身份证复印件1份，证明</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的基本情况和被询问人员及陪同人员身份。</w:t>
      </w:r>
    </w:p>
    <w:p w14:paraId="237B7F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2025年</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18</w:t>
      </w:r>
      <w:r>
        <w:rPr>
          <w:rFonts w:hint="default" w:ascii="仿宋_GB2312" w:hAnsi="仿宋_GB2312" w:eastAsia="仿宋_GB2312" w:cs="仿宋_GB2312"/>
          <w:color w:val="auto"/>
          <w:sz w:val="32"/>
          <w:szCs w:val="32"/>
          <w:lang w:val="en-US" w:eastAsia="zh-CN"/>
        </w:rPr>
        <w:t>日焦作市生态环境局《现场检查（勘验）笔录》1份。证明：</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的基本情况及</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18</w:t>
      </w:r>
      <w:r>
        <w:rPr>
          <w:rFonts w:hint="default" w:ascii="仿宋_GB2312" w:hAnsi="仿宋_GB2312" w:eastAsia="仿宋_GB2312" w:cs="仿宋_GB2312"/>
          <w:color w:val="auto"/>
          <w:sz w:val="32"/>
          <w:szCs w:val="32"/>
          <w:lang w:val="en-US" w:eastAsia="zh-CN"/>
        </w:rPr>
        <w:t>日现场检查的生产情况；</w:t>
      </w:r>
    </w:p>
    <w:p w14:paraId="653B58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3.2025年</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19</w:t>
      </w:r>
      <w:r>
        <w:rPr>
          <w:rFonts w:hint="default" w:ascii="仿宋_GB2312" w:hAnsi="仿宋_GB2312" w:eastAsia="仿宋_GB2312" w:cs="仿宋_GB2312"/>
          <w:color w:val="auto"/>
          <w:sz w:val="32"/>
          <w:szCs w:val="32"/>
          <w:lang w:val="en-US" w:eastAsia="zh-CN"/>
        </w:rPr>
        <w:t>日焦作市生态环境局《调查询问笔录》1份。证明：</w:t>
      </w:r>
      <w:r>
        <w:rPr>
          <w:rFonts w:hint="eastAsia" w:ascii="仿宋_GB2312" w:hAnsi="仿宋_GB2312" w:eastAsia="仿宋_GB2312" w:cs="仿宋_GB2312"/>
          <w:color w:val="auto"/>
          <w:sz w:val="32"/>
          <w:szCs w:val="32"/>
          <w:lang w:val="en-US" w:eastAsia="zh-CN"/>
        </w:rPr>
        <w:t>铝灰分离机工段正在生产，配套建设的环保治理设施集气罩+脉冲袋式除尘器+15米高排气筒正在运行，但该公司铝灰分离机在搅拌</w:t>
      </w:r>
      <w:r>
        <w:rPr>
          <w:rFonts w:hint="eastAsia" w:ascii="仿宋_GB2312" w:hAnsi="仿宋_GB2312" w:eastAsia="仿宋_GB2312" w:cs="仿宋_GB2312"/>
          <w:color w:val="auto"/>
          <w:sz w:val="32"/>
          <w:szCs w:val="32"/>
          <w:lang w:eastAsia="zh-CN"/>
        </w:rPr>
        <w:t>时产生的废气</w:t>
      </w:r>
      <w:r>
        <w:rPr>
          <w:rFonts w:hint="eastAsia" w:ascii="仿宋_GB2312" w:hAnsi="仿宋_GB2312" w:eastAsia="仿宋_GB2312" w:cs="仿宋_GB2312"/>
          <w:color w:val="auto"/>
          <w:sz w:val="32"/>
          <w:szCs w:val="32"/>
          <w:lang w:val="en-US" w:eastAsia="zh-CN"/>
        </w:rPr>
        <w:t>污染物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集气罩未完全进行收集，</w:t>
      </w:r>
      <w:r>
        <w:rPr>
          <w:rFonts w:hint="eastAsia" w:ascii="仿宋_GB2312" w:hAnsi="仿宋_GB2312" w:eastAsia="仿宋_GB2312" w:cs="仿宋_GB2312"/>
          <w:color w:val="auto"/>
          <w:sz w:val="32"/>
          <w:szCs w:val="32"/>
          <w:lang w:eastAsia="zh-CN"/>
        </w:rPr>
        <w:t>出现明显外逸现象，并且</w:t>
      </w:r>
      <w:r>
        <w:rPr>
          <w:rFonts w:hint="eastAsia" w:ascii="仿宋_GB2312" w:hAnsi="仿宋_GB2312" w:eastAsia="仿宋_GB2312" w:cs="仿宋_GB2312"/>
          <w:color w:val="auto"/>
          <w:sz w:val="32"/>
          <w:szCs w:val="32"/>
          <w:lang w:val="en-US" w:eastAsia="zh-CN"/>
        </w:rPr>
        <w:t>铝灰分离机工段生产车间大门未关闭，</w:t>
      </w:r>
      <w:r>
        <w:rPr>
          <w:rFonts w:hint="eastAsia" w:ascii="仿宋_GB2312" w:hAnsi="仿宋_GB2312" w:eastAsia="仿宋_GB2312" w:cs="仿宋_GB2312"/>
          <w:color w:val="auto"/>
          <w:sz w:val="32"/>
          <w:szCs w:val="32"/>
          <w:lang w:eastAsia="zh-CN"/>
        </w:rPr>
        <w:t>外逸的废气</w:t>
      </w:r>
      <w:r>
        <w:rPr>
          <w:rFonts w:hint="eastAsia" w:ascii="仿宋_GB2312" w:hAnsi="仿宋_GB2312" w:eastAsia="仿宋_GB2312" w:cs="仿宋_GB2312"/>
          <w:color w:val="auto"/>
          <w:sz w:val="32"/>
          <w:szCs w:val="32"/>
          <w:lang w:val="en-US" w:eastAsia="zh-CN"/>
        </w:rPr>
        <w:t>污染物排放至车间外，</w:t>
      </w:r>
      <w:r>
        <w:rPr>
          <w:rFonts w:hint="eastAsia" w:ascii="仿宋_GB2312" w:hAnsi="仿宋_GB2312" w:eastAsia="仿宋_GB2312" w:cs="仿宋_GB2312"/>
          <w:color w:val="auto"/>
          <w:sz w:val="32"/>
          <w:szCs w:val="32"/>
          <w:lang w:eastAsia="zh-CN"/>
        </w:rPr>
        <w:t>造成部分废气污染物无组织排放</w:t>
      </w:r>
      <w:r>
        <w:rPr>
          <w:rFonts w:hint="eastAsia" w:ascii="仿宋_GB2312" w:hAnsi="仿宋_GB2312" w:eastAsia="仿宋_GB2312" w:cs="仿宋_GB2312"/>
          <w:color w:val="auto"/>
          <w:sz w:val="32"/>
          <w:szCs w:val="32"/>
          <w:lang w:val="en-US" w:eastAsia="zh-CN"/>
        </w:rPr>
        <w:t>，污染环境，</w:t>
      </w:r>
      <w:r>
        <w:rPr>
          <w:rFonts w:hint="default" w:ascii="仿宋_GB2312" w:hAnsi="仿宋_GB2312" w:eastAsia="仿宋_GB2312" w:cs="仿宋_GB2312"/>
          <w:color w:val="auto"/>
          <w:sz w:val="32"/>
          <w:szCs w:val="32"/>
          <w:lang w:val="en-US" w:eastAsia="zh-CN"/>
        </w:rPr>
        <w:t>违法事实和原因；</w:t>
      </w:r>
    </w:p>
    <w:p w14:paraId="1C2F6B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4.2025年</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18</w:t>
      </w:r>
      <w:r>
        <w:rPr>
          <w:rFonts w:hint="default" w:ascii="仿宋_GB2312" w:hAnsi="仿宋_GB2312" w:eastAsia="仿宋_GB2312" w:cs="仿宋_GB2312"/>
          <w:color w:val="auto"/>
          <w:sz w:val="32"/>
          <w:szCs w:val="32"/>
          <w:lang w:val="en-US" w:eastAsia="zh-CN"/>
        </w:rPr>
        <w:t>日《现场勘察示意图》1份</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现场照片。证明：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地理位置、铝灰分离机工段废气污染物部分废气污染物无组织排放。</w:t>
      </w:r>
    </w:p>
    <w:p w14:paraId="657BF0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年产</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万吨</w:t>
      </w:r>
      <w:r>
        <w:rPr>
          <w:rFonts w:hint="eastAsia" w:ascii="仿宋_GB2312" w:hAnsi="仿宋_GB2312" w:eastAsia="仿宋_GB2312" w:cs="仿宋_GB2312"/>
          <w:color w:val="auto"/>
          <w:sz w:val="32"/>
          <w:szCs w:val="32"/>
          <w:lang w:eastAsia="zh-CN"/>
        </w:rPr>
        <w:t>铝板带</w:t>
      </w:r>
      <w:r>
        <w:rPr>
          <w:rFonts w:hint="eastAsia" w:ascii="仿宋_GB2312" w:hAnsi="仿宋_GB2312" w:eastAsia="仿宋_GB2312" w:cs="仿宋_GB2312"/>
          <w:color w:val="auto"/>
          <w:sz w:val="32"/>
          <w:szCs w:val="32"/>
        </w:rPr>
        <w:t>项目项目</w:t>
      </w:r>
      <w:r>
        <w:rPr>
          <w:rFonts w:hint="eastAsia" w:ascii="仿宋_GB2312" w:hAnsi="仿宋_GB2312" w:eastAsia="仿宋_GB2312" w:cs="仿宋_GB2312"/>
          <w:color w:val="auto"/>
          <w:sz w:val="32"/>
          <w:szCs w:val="32"/>
          <w:lang w:val="en-US" w:eastAsia="zh-CN"/>
        </w:rPr>
        <w:t>环境影响报告表的批复》</w:t>
      </w:r>
      <w:r>
        <w:rPr>
          <w:rFonts w:hint="default" w:ascii="仿宋_GB2312" w:hAnsi="仿宋_GB2312" w:eastAsia="仿宋_GB2312" w:cs="仿宋_GB2312"/>
          <w:color w:val="auto"/>
          <w:sz w:val="32"/>
          <w:szCs w:val="32"/>
          <w:lang w:val="en-US" w:eastAsia="zh-CN"/>
        </w:rPr>
        <w:t>（复印件）1份</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 xml:space="preserve">熔炼炉、保温静置炉工段产生的废气经集气罩收集+脉冲袋式除尘器+15米高排气筒排放；铝灰分离机工段产生的废气经集气罩收集+袋式除尘器+15米高排气筒排放。              </w:t>
      </w:r>
    </w:p>
    <w:p w14:paraId="1EE66A5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2024年12月31日企业所得税月（季）度预缴纳税申报表（A类）证明1份。</w:t>
      </w:r>
      <w:r>
        <w:rPr>
          <w:rFonts w:hint="default"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eastAsia="zh-CN"/>
        </w:rPr>
        <w:t>营业收入</w:t>
      </w:r>
      <w:r>
        <w:rPr>
          <w:rFonts w:hint="eastAsia" w:ascii="仿宋_GB2312" w:hAnsi="仿宋_GB2312" w:eastAsia="仿宋_GB2312" w:cs="仿宋_GB2312"/>
          <w:color w:val="auto"/>
          <w:sz w:val="32"/>
          <w:szCs w:val="32"/>
          <w:lang w:val="en-US" w:eastAsia="zh-CN"/>
        </w:rPr>
        <w:t>656024097.66元，从业人数52名，</w:t>
      </w:r>
      <w:r>
        <w:rPr>
          <w:rFonts w:hint="default"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lang w:val="en-US" w:eastAsia="zh-CN"/>
        </w:rPr>
        <w:t>小型</w:t>
      </w:r>
      <w:r>
        <w:rPr>
          <w:rFonts w:hint="default" w:ascii="仿宋_GB2312" w:hAnsi="仿宋_GB2312" w:eastAsia="仿宋_GB2312" w:cs="仿宋_GB2312"/>
          <w:color w:val="auto"/>
          <w:sz w:val="32"/>
          <w:szCs w:val="32"/>
          <w:lang w:val="en-US" w:eastAsia="zh-CN"/>
        </w:rPr>
        <w:t>企业；</w:t>
      </w:r>
    </w:p>
    <w:p w14:paraId="229477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w:t>
      </w:r>
      <w:r>
        <w:rPr>
          <w:rFonts w:hint="default" w:ascii="仿宋_GB2312" w:hAnsi="仿宋_GB2312" w:eastAsia="仿宋_GB2312" w:cs="仿宋_GB2312"/>
          <w:color w:val="auto"/>
          <w:sz w:val="32"/>
          <w:szCs w:val="32"/>
          <w:lang w:val="en-US" w:eastAsia="zh-CN"/>
        </w:rPr>
        <w:t>执法人员的执法证复印件，证明执法人员的身份和资格</w:t>
      </w:r>
      <w:r>
        <w:rPr>
          <w:rFonts w:hint="eastAsia" w:ascii="仿宋_GB2312" w:hAnsi="仿宋_GB2312" w:eastAsia="仿宋_GB2312" w:cs="仿宋_GB2312"/>
          <w:color w:val="auto"/>
          <w:sz w:val="32"/>
          <w:szCs w:val="32"/>
          <w:lang w:val="en-US" w:eastAsia="zh-CN"/>
        </w:rPr>
        <w:t>；</w:t>
      </w:r>
    </w:p>
    <w:p w14:paraId="4A9A87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8.其他等证据证明。</w:t>
      </w:r>
    </w:p>
    <w:p w14:paraId="4A6FBD61">
      <w:pPr>
        <w:pStyle w:val="2"/>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31</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kern w:val="2"/>
          <w:sz w:val="32"/>
          <w:szCs w:val="32"/>
          <w:lang w:val="en-US" w:eastAsia="zh-CN" w:bidi="ar-SA"/>
        </w:rPr>
        <w:t>我局向你（单位）下达《责令改正违法行为决定书》（焦修环责改字〔</w:t>
      </w:r>
      <w:r>
        <w:rPr>
          <w:rFonts w:hint="eastAsia" w:ascii="仿宋" w:hAnsi="仿宋" w:eastAsia="仿宋" w:cs="仿宋"/>
          <w:b w:val="0"/>
          <w:bCs w:val="0"/>
          <w:color w:val="000000"/>
          <w:sz w:val="32"/>
          <w:szCs w:val="32"/>
          <w:lang w:val="en-US" w:eastAsia="zh-CN"/>
        </w:rPr>
        <w:t>2025</w:t>
      </w:r>
      <w:r>
        <w:rPr>
          <w:rFonts w:hint="eastAsia" w:ascii="仿宋" w:hAnsi="仿宋" w:eastAsia="仿宋" w:cs="仿宋"/>
          <w:b w:val="0"/>
          <w:bCs w:val="0"/>
          <w:color w:val="000000"/>
          <w:kern w:val="2"/>
          <w:sz w:val="32"/>
          <w:szCs w:val="32"/>
          <w:lang w:val="en-US" w:eastAsia="zh-CN" w:bidi="ar-SA"/>
        </w:rPr>
        <w:t>〕</w:t>
      </w:r>
      <w:r>
        <w:rPr>
          <w:rFonts w:hint="eastAsia" w:ascii="仿宋" w:hAnsi="仿宋" w:eastAsia="仿宋" w:cs="仿宋"/>
          <w:b w:val="0"/>
          <w:bCs w:val="0"/>
          <w:color w:val="000000"/>
          <w:sz w:val="32"/>
          <w:szCs w:val="32"/>
          <w:lang w:val="en-US" w:eastAsia="zh-CN"/>
        </w:rPr>
        <w:t>18</w:t>
      </w:r>
      <w:r>
        <w:rPr>
          <w:rFonts w:hint="eastAsia" w:ascii="仿宋" w:hAnsi="仿宋" w:eastAsia="仿宋" w:cs="仿宋"/>
          <w:b w:val="0"/>
          <w:bCs w:val="0"/>
          <w:color w:val="000000"/>
          <w:kern w:val="2"/>
          <w:sz w:val="32"/>
          <w:szCs w:val="32"/>
          <w:lang w:val="en-US" w:eastAsia="zh-CN" w:bidi="ar-SA"/>
        </w:rPr>
        <w:t>号），责令你单位</w:t>
      </w:r>
      <w:r>
        <w:rPr>
          <w:rFonts w:hint="eastAsia" w:ascii="仿宋" w:hAnsi="仿宋" w:eastAsia="仿宋" w:cs="仿宋"/>
          <w:b w:val="0"/>
          <w:bCs w:val="0"/>
          <w:color w:val="000000"/>
          <w:spacing w:val="0"/>
          <w:sz w:val="32"/>
          <w:szCs w:val="32"/>
          <w:u w:val="none"/>
          <w:lang w:eastAsia="zh-CN"/>
        </w:rPr>
        <w:t>立即改正违法行为</w:t>
      </w:r>
      <w:r>
        <w:rPr>
          <w:rFonts w:hint="eastAsia" w:ascii="仿宋" w:hAnsi="仿宋" w:eastAsia="仿宋" w:cs="仿宋"/>
          <w:b w:val="0"/>
          <w:bCs w:val="0"/>
          <w:color w:val="000000"/>
          <w:kern w:val="2"/>
          <w:sz w:val="32"/>
          <w:szCs w:val="32"/>
          <w:lang w:val="en-US" w:eastAsia="zh-CN" w:bidi="ar-SA"/>
        </w:rPr>
        <w:t>。</w:t>
      </w:r>
    </w:p>
    <w:p w14:paraId="3C5403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val="en-US" w:eastAsia="zh-CN"/>
        </w:rPr>
        <w:t>，</w:t>
      </w:r>
      <w:r>
        <w:rPr>
          <w:rFonts w:hint="eastAsia" w:ascii="仿宋" w:hAnsi="仿宋" w:eastAsia="仿宋" w:cs="仿宋"/>
          <w:b w:val="0"/>
          <w:bCs w:val="0"/>
          <w:color w:val="000000"/>
          <w:kern w:val="2"/>
          <w:sz w:val="32"/>
          <w:szCs w:val="32"/>
          <w:u w:val="none"/>
          <w:lang w:val="en-US" w:eastAsia="zh-CN" w:bidi="ar-SA"/>
        </w:rPr>
        <w:t>根据责改要求，我局对你（单位）违法行为整改情况进行复查，</w:t>
      </w:r>
      <w:r>
        <w:rPr>
          <w:rFonts w:hint="eastAsia" w:ascii="仿宋" w:hAnsi="仿宋" w:eastAsia="仿宋" w:cs="仿宋"/>
          <w:color w:val="000000"/>
          <w:spacing w:val="0"/>
          <w:sz w:val="32"/>
          <w:szCs w:val="32"/>
          <w:u w:val="none"/>
          <w:lang w:val="en-US" w:eastAsia="zh-CN"/>
        </w:rPr>
        <w:t>已落实整改措施，整改到位。</w:t>
      </w:r>
      <w:r>
        <w:rPr>
          <w:rFonts w:hint="eastAsia" w:ascii="仿宋_GB2312" w:hAnsi="仿宋_GB2312" w:eastAsia="仿宋_GB2312" w:cs="仿宋_GB2312"/>
          <w:color w:val="auto"/>
          <w:sz w:val="32"/>
          <w:szCs w:val="32"/>
          <w:lang w:val="en-US" w:eastAsia="zh-CN"/>
        </w:rPr>
        <w:t>已排除变频风机故障，治理设施正常运行，消除了无组织排放现象。</w:t>
      </w:r>
    </w:p>
    <w:p w14:paraId="422EE1CC">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lang w:eastAsia="zh-CN"/>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我局</w:t>
      </w:r>
      <w:r>
        <w:rPr>
          <w:rFonts w:hint="eastAsia" w:ascii="仿宋" w:hAnsi="仿宋" w:eastAsia="仿宋" w:cs="仿宋"/>
          <w:b w:val="0"/>
          <w:bCs w:val="0"/>
          <w:color w:val="000000"/>
          <w:sz w:val="32"/>
          <w:szCs w:val="32"/>
          <w:u w:val="none"/>
          <w:lang w:eastAsia="zh-CN"/>
        </w:rPr>
        <w:t>向你</w:t>
      </w:r>
      <w:r>
        <w:rPr>
          <w:rFonts w:hint="eastAsia" w:ascii="仿宋" w:hAnsi="仿宋" w:eastAsia="仿宋" w:cs="仿宋"/>
          <w:b w:val="0"/>
          <w:bCs w:val="0"/>
          <w:color w:val="000000"/>
          <w:sz w:val="32"/>
          <w:szCs w:val="32"/>
        </w:rPr>
        <w:t>（单位）</w:t>
      </w:r>
      <w:r>
        <w:rPr>
          <w:rFonts w:hint="eastAsia" w:ascii="仿宋" w:hAnsi="仿宋" w:eastAsia="仿宋" w:cs="仿宋"/>
          <w:b w:val="0"/>
          <w:bCs w:val="0"/>
          <w:color w:val="000000"/>
          <w:sz w:val="32"/>
          <w:szCs w:val="32"/>
          <w:u w:val="none"/>
          <w:lang w:eastAsia="zh-CN"/>
        </w:rPr>
        <w:t>下达了</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18</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告知拟对你单位作出行政处罚决定的事实、理由、依据、内容以及你单位依法享有的申请陈述申辩和听证的权利。</w:t>
      </w:r>
    </w:p>
    <w:p w14:paraId="47A7C954">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你单位</w:t>
      </w:r>
      <w:r>
        <w:rPr>
          <w:rFonts w:hint="eastAsia" w:ascii="仿宋" w:hAnsi="仿宋" w:eastAsia="仿宋" w:cs="仿宋"/>
          <w:b w:val="0"/>
          <w:bCs w:val="0"/>
          <w:color w:val="000000"/>
          <w:sz w:val="32"/>
          <w:szCs w:val="32"/>
          <w:u w:val="none"/>
          <w:lang w:eastAsia="zh-CN"/>
        </w:rPr>
        <w:t>收到</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18</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后</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未</w:t>
      </w:r>
      <w:r>
        <w:rPr>
          <w:rFonts w:hint="eastAsia" w:ascii="仿宋" w:hAnsi="仿宋" w:eastAsia="仿宋" w:cs="仿宋"/>
          <w:b w:val="0"/>
          <w:bCs w:val="0"/>
          <w:color w:val="000000"/>
          <w:sz w:val="32"/>
          <w:szCs w:val="32"/>
          <w:u w:val="none"/>
          <w:lang w:eastAsia="zh-CN"/>
        </w:rPr>
        <w:t>申请</w:t>
      </w:r>
      <w:r>
        <w:rPr>
          <w:rFonts w:hint="eastAsia" w:ascii="仿宋" w:hAnsi="仿宋" w:eastAsia="仿宋" w:cs="仿宋"/>
          <w:b w:val="0"/>
          <w:bCs w:val="0"/>
          <w:color w:val="000000"/>
          <w:sz w:val="32"/>
          <w:szCs w:val="32"/>
          <w:u w:val="none"/>
        </w:rPr>
        <w:t>陈述申辩及听证</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lang w:val="en-US" w:eastAsia="zh-CN"/>
        </w:rPr>
        <w:t>视为你放弃了上述权利</w:t>
      </w:r>
      <w:r>
        <w:rPr>
          <w:rFonts w:hint="eastAsia" w:ascii="仿宋" w:hAnsi="仿宋" w:eastAsia="仿宋" w:cs="仿宋"/>
          <w:b w:val="0"/>
          <w:bCs w:val="0"/>
          <w:color w:val="000000"/>
          <w:sz w:val="32"/>
          <w:szCs w:val="32"/>
          <w:u w:val="none"/>
          <w:lang w:eastAsia="zh-CN"/>
        </w:rPr>
        <w:t>。</w:t>
      </w:r>
    </w:p>
    <w:p w14:paraId="302A86D9">
      <w:pPr>
        <w:keepNext w:val="0"/>
        <w:keepLines w:val="0"/>
        <w:pageBreakBefore w:val="0"/>
        <w:widowControl w:val="0"/>
        <w:numPr>
          <w:ilvl w:val="0"/>
          <w:numId w:val="0"/>
        </w:numPr>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黑体" w:hAnsi="黑体" w:eastAsia="黑体" w:cs="黑体"/>
          <w:b w:val="0"/>
          <w:bCs w:val="0"/>
          <w:color w:val="000000"/>
          <w:sz w:val="32"/>
          <w:szCs w:val="32"/>
          <w:u w:val="none"/>
        </w:rPr>
      </w:pPr>
      <w:bookmarkStart w:id="8" w:name="_Toc7667"/>
      <w:r>
        <w:rPr>
          <w:rFonts w:hint="eastAsia" w:ascii="黑体" w:hAnsi="黑体" w:eastAsia="黑体" w:cs="黑体"/>
          <w:b w:val="0"/>
          <w:bCs w:val="0"/>
          <w:color w:val="000000"/>
          <w:sz w:val="32"/>
          <w:szCs w:val="32"/>
          <w:u w:val="none"/>
          <w:lang w:eastAsia="zh-CN"/>
        </w:rPr>
        <w:t>二、</w:t>
      </w:r>
      <w:r>
        <w:rPr>
          <w:rFonts w:hint="eastAsia" w:ascii="黑体" w:hAnsi="黑体" w:eastAsia="黑体" w:cs="黑体"/>
          <w:b w:val="0"/>
          <w:bCs w:val="0"/>
          <w:color w:val="000000"/>
          <w:sz w:val="32"/>
          <w:szCs w:val="32"/>
          <w:u w:val="none"/>
        </w:rPr>
        <w:t>行政处罚的依据、种类</w:t>
      </w:r>
      <w:bookmarkEnd w:id="8"/>
    </w:p>
    <w:p w14:paraId="45F129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u w:val="none"/>
          <w:lang w:val="en-US" w:eastAsia="zh-CN"/>
        </w:rPr>
        <w:t>你（单位</w:t>
      </w:r>
      <w:r>
        <w:rPr>
          <w:rFonts w:hint="eastAsia" w:ascii="仿宋" w:hAnsi="仿宋" w:eastAsia="仿宋" w:cs="仿宋"/>
          <w:b w:val="0"/>
          <w:bCs w:val="0"/>
          <w:color w:val="000000"/>
          <w:sz w:val="32"/>
          <w:szCs w:val="32"/>
          <w:u w:val="none"/>
          <w:lang w:val="en" w:eastAsia="zh-CN"/>
        </w:rPr>
        <w:t>）</w:t>
      </w:r>
      <w:r>
        <w:rPr>
          <w:rFonts w:hint="eastAsia" w:ascii="仿宋" w:hAnsi="仿宋" w:eastAsia="仿宋" w:cs="仿宋"/>
          <w:b w:val="0"/>
          <w:bCs w:val="0"/>
          <w:color w:val="000000"/>
          <w:sz w:val="32"/>
          <w:szCs w:val="32"/>
          <w:u w:val="none"/>
          <w:lang w:val="en-US" w:eastAsia="zh-CN"/>
        </w:rPr>
        <w:t>未按照规定对不经过大气污染物放口集中排放的大气污染物采取必要的污染防治措施的违法行为违反了《河南省大气污染防治条例》</w:t>
      </w:r>
      <w:r>
        <w:rPr>
          <w:rFonts w:hint="eastAsia" w:ascii="仿宋_GB2312" w:hAnsi="仿宋_GB2312" w:eastAsia="仿宋_GB2312" w:cs="仿宋_GB2312"/>
          <w:color w:val="auto"/>
          <w:sz w:val="32"/>
          <w:szCs w:val="32"/>
          <w:lang w:val="en-US" w:eastAsia="zh-CN"/>
        </w:rPr>
        <w:t>第三十六条“排污单位应当加强大气污染物排放精细化管理，对不经过大气污染物排放口集中排放的大气污染物，应当采取密闭、封闭、集中收集、覆盖、吸附、分解等处理措施，严格控制生产过程以及内部物料堆存、传输、装卸等环节产生的粉尘和气态污染物的排放”的规定</w:t>
      </w:r>
      <w:r>
        <w:rPr>
          <w:rFonts w:hint="eastAsia" w:ascii="仿宋" w:hAnsi="仿宋" w:eastAsia="仿宋" w:cs="仿宋"/>
          <w:b w:val="0"/>
          <w:bCs w:val="0"/>
          <w:color w:val="000000"/>
          <w:sz w:val="32"/>
          <w:szCs w:val="32"/>
          <w:lang w:val="en-US" w:eastAsia="zh-CN"/>
        </w:rPr>
        <w:t>。</w:t>
      </w:r>
    </w:p>
    <w:p w14:paraId="5F2808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依据《河南省大气污染防治条例》第七十二条第（一）项“有下列行为之一的，由县级以上人民政府环境保护主管部门责令改正，处二万元以上二十万元以下罚款；拒不改正的，责令停产整治：（一）违反本条例第三十六条规定，排污单位未按照规定对不经过大气污染物排放口集中排放的大气污染物采取必要的污染防治措施的：”的规定，根据你（单位）违法行为的事实、性质、情节、社会危害程度和相关证据，参照《河南省生态环境行政处罚裁量基准》大气污染防治类表36裁量因素：</w:t>
      </w:r>
    </w:p>
    <w:p w14:paraId="6CD17B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★违法事实：已落实污染防治措施，但未按规定使用或管理，造成少量</w:t>
      </w:r>
      <w:r>
        <w:rPr>
          <w:rFonts w:hint="default" w:ascii="仿宋_GB2312" w:hAnsi="仿宋_GB2312" w:eastAsia="仿宋_GB2312" w:cs="仿宋_GB2312"/>
          <w:color w:val="auto"/>
          <w:sz w:val="32"/>
          <w:szCs w:val="32"/>
          <w:lang w:val="en-US" w:eastAsia="zh-Hans"/>
        </w:rPr>
        <w:t>大气</w:t>
      </w:r>
      <w:r>
        <w:rPr>
          <w:rFonts w:hint="default" w:ascii="仿宋_GB2312" w:hAnsi="仿宋_GB2312" w:eastAsia="仿宋_GB2312" w:cs="仿宋_GB2312"/>
          <w:color w:val="auto"/>
          <w:sz w:val="32"/>
          <w:szCs w:val="32"/>
          <w:lang w:val="en-US" w:eastAsia="zh-CN"/>
        </w:rPr>
        <w:t>污染物排放</w:t>
      </w:r>
      <w:r>
        <w:rPr>
          <w:rFonts w:hint="eastAsia" w:ascii="仿宋_GB2312" w:hAnsi="仿宋_GB2312" w:eastAsia="仿宋_GB2312" w:cs="仿宋_GB2312"/>
          <w:color w:val="auto"/>
          <w:sz w:val="32"/>
          <w:szCs w:val="32"/>
          <w:lang w:val="en-US" w:eastAsia="zh-CN"/>
        </w:rPr>
        <w:t>A=1;</w:t>
      </w:r>
    </w:p>
    <w:p w14:paraId="0FC578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color w:val="auto"/>
          <w:sz w:val="32"/>
          <w:szCs w:val="32"/>
          <w:lang w:val="en-US" w:eastAsia="zh-CN"/>
        </w:rPr>
        <w:t>废气类别</w:t>
      </w:r>
      <w:r>
        <w:rPr>
          <w:rFonts w:hint="eastAsia" w:ascii="仿宋_GB2312" w:hAnsi="仿宋_GB2312" w:eastAsia="仿宋_GB2312" w:cs="仿宋_GB2312"/>
          <w:color w:val="auto"/>
          <w:sz w:val="32"/>
          <w:szCs w:val="32"/>
          <w:lang w:val="en-US" w:eastAsia="zh-CN"/>
        </w:rPr>
        <w:t>:一般工业</w:t>
      </w:r>
      <w:r>
        <w:rPr>
          <w:rFonts w:hint="default" w:ascii="仿宋_GB2312" w:hAnsi="仿宋_GB2312" w:eastAsia="仿宋_GB2312" w:cs="仿宋_GB2312"/>
          <w:color w:val="auto"/>
          <w:sz w:val="32"/>
          <w:szCs w:val="32"/>
          <w:lang w:val="en-US" w:eastAsia="zh-CN"/>
        </w:rPr>
        <w:t>废气</w:t>
      </w:r>
      <w:r>
        <w:rPr>
          <w:rFonts w:hint="eastAsia" w:ascii="仿宋_GB2312" w:hAnsi="仿宋_GB2312" w:eastAsia="仿宋_GB2312" w:cs="仿宋_GB2312"/>
          <w:color w:val="auto"/>
          <w:sz w:val="32"/>
          <w:szCs w:val="32"/>
          <w:lang w:val="en-US" w:eastAsia="zh-CN"/>
        </w:rPr>
        <w:t>B</w:t>
      </w:r>
      <w:r>
        <w:rPr>
          <w:rFonts w:hint="eastAsia" w:ascii="仿宋_GB2312" w:hAnsi="仿宋_GB2312" w:eastAsia="仿宋_GB2312" w:cs="仿宋_GB2312"/>
          <w:color w:val="auto"/>
          <w:sz w:val="32"/>
          <w:szCs w:val="32"/>
          <w:vertAlign w:val="subscript"/>
          <w:lang w:val="en-US" w:eastAsia="zh-CN"/>
        </w:rPr>
        <w:t>1</w:t>
      </w:r>
      <w:r>
        <w:rPr>
          <w:rFonts w:hint="eastAsia" w:ascii="仿宋_GB2312" w:hAnsi="仿宋_GB2312" w:eastAsia="仿宋_GB2312" w:cs="仿宋_GB2312"/>
          <w:color w:val="auto"/>
          <w:sz w:val="32"/>
          <w:szCs w:val="32"/>
          <w:lang w:val="en-US" w:eastAsia="zh-CN"/>
        </w:rPr>
        <w:t>=3;</w:t>
      </w:r>
    </w:p>
    <w:p w14:paraId="0BB4DE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企业规模</w:t>
      </w:r>
      <w:r>
        <w:rPr>
          <w:rFonts w:hint="eastAsia" w:ascii="仿宋_GB2312" w:hAnsi="仿宋_GB2312" w:eastAsia="仿宋_GB2312" w:cs="仿宋_GB2312"/>
          <w:color w:val="auto"/>
          <w:sz w:val="32"/>
          <w:szCs w:val="32"/>
          <w:lang w:val="en-US" w:eastAsia="zh-CN"/>
        </w:rPr>
        <w:t>:从业人员</w:t>
      </w:r>
      <w:r>
        <w:rPr>
          <w:rFonts w:hint="eastAsia" w:ascii="仿宋" w:hAnsi="仿宋" w:eastAsia="仿宋" w:cs="仿宋"/>
          <w:sz w:val="28"/>
          <w:szCs w:val="28"/>
          <w:u w:val="none"/>
          <w:lang w:eastAsia="zh-CN"/>
        </w:rPr>
        <w:t>现有职工</w:t>
      </w:r>
      <w:r>
        <w:rPr>
          <w:rFonts w:hint="eastAsia" w:ascii="仿宋" w:hAnsi="仿宋" w:eastAsia="仿宋" w:cs="仿宋"/>
          <w:sz w:val="28"/>
          <w:szCs w:val="28"/>
          <w:u w:val="none"/>
          <w:lang w:val="en-US" w:eastAsia="zh-CN"/>
        </w:rPr>
        <w:t>52人，</w:t>
      </w:r>
      <w:r>
        <w:rPr>
          <w:rFonts w:hint="eastAsia" w:ascii="仿宋_GB2312" w:hAnsi="仿宋_GB2312" w:eastAsia="仿宋_GB2312" w:cs="仿宋_GB2312"/>
          <w:color w:val="auto"/>
          <w:sz w:val="32"/>
          <w:szCs w:val="32"/>
          <w:lang w:val="en-US" w:eastAsia="zh-CN"/>
        </w:rPr>
        <w:t>656024097.66元，从业人数52名，</w:t>
      </w:r>
      <w:r>
        <w:rPr>
          <w:rFonts w:hint="default"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lang w:val="en-US" w:eastAsia="zh-CN"/>
        </w:rPr>
        <w:t>小型</w:t>
      </w:r>
      <w:r>
        <w:rPr>
          <w:rFonts w:hint="default"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lang w:val="en-US" w:eastAsia="zh-CN"/>
        </w:rPr>
        <w:t>B</w:t>
      </w:r>
      <w:r>
        <w:rPr>
          <w:rFonts w:hint="eastAsia" w:ascii="仿宋_GB2312" w:hAnsi="仿宋_GB2312" w:eastAsia="仿宋_GB2312" w:cs="仿宋_GB2312"/>
          <w:color w:val="auto"/>
          <w:sz w:val="32"/>
          <w:szCs w:val="32"/>
          <w:vertAlign w:val="subscript"/>
          <w:lang w:val="en-US" w:eastAsia="zh-CN"/>
        </w:rPr>
        <w:t>2</w:t>
      </w:r>
      <w:r>
        <w:rPr>
          <w:rFonts w:hint="eastAsia" w:ascii="仿宋_GB2312" w:hAnsi="仿宋_GB2312" w:eastAsia="仿宋_GB2312" w:cs="仿宋_GB2312"/>
          <w:color w:val="auto"/>
          <w:sz w:val="32"/>
          <w:szCs w:val="32"/>
          <w:lang w:val="en-US" w:eastAsia="zh-CN"/>
        </w:rPr>
        <w:t>=2;</w:t>
      </w:r>
    </w:p>
    <w:p w14:paraId="19C559CD">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left"/>
        <w:textAlignment w:val="auto"/>
        <w:rPr>
          <w:rFonts w:hint="default" w:ascii="仿宋_GB2312" w:hAnsi="仿宋_GB2312" w:eastAsia="仿宋_GB2312" w:cs="仿宋_GB2312"/>
          <w:color w:val="auto"/>
          <w:w w:val="90"/>
          <w:sz w:val="32"/>
          <w:szCs w:val="32"/>
          <w:u w:val="single"/>
          <w:lang w:val="en-US" w:eastAsia="zh-CN"/>
        </w:rPr>
      </w:pPr>
      <w:r>
        <w:rPr>
          <w:rFonts w:hint="eastAsia" w:ascii="仿宋_GB2312" w:hAnsi="仿宋_GB2312" w:eastAsia="仿宋_GB2312" w:cs="仿宋_GB2312"/>
          <w:color w:val="auto"/>
          <w:w w:val="90"/>
          <w:sz w:val="32"/>
          <w:szCs w:val="32"/>
          <w:lang w:val="en-US" w:eastAsia="zh-CN"/>
        </w:rPr>
        <w:t>3.</w:t>
      </w:r>
      <w:r>
        <w:rPr>
          <w:rFonts w:hint="default" w:ascii="仿宋_GB2312" w:hAnsi="仿宋_GB2312" w:eastAsia="仿宋_GB2312" w:cs="仿宋_GB2312"/>
          <w:color w:val="auto"/>
          <w:w w:val="90"/>
          <w:sz w:val="32"/>
          <w:szCs w:val="32"/>
          <w:lang w:val="en-US" w:eastAsia="zh-CN"/>
        </w:rPr>
        <w:t>管理类别</w:t>
      </w:r>
      <w:r>
        <w:rPr>
          <w:rFonts w:hint="eastAsia" w:ascii="仿宋_GB2312" w:hAnsi="仿宋_GB2312" w:eastAsia="仿宋_GB2312" w:cs="仿宋_GB2312"/>
          <w:color w:val="auto"/>
          <w:w w:val="90"/>
          <w:sz w:val="32"/>
          <w:szCs w:val="32"/>
          <w:lang w:val="en-US" w:eastAsia="zh-CN"/>
        </w:rPr>
        <w:t>，</w:t>
      </w:r>
      <w:r>
        <w:rPr>
          <w:rFonts w:hint="default" w:ascii="Times New Roman" w:hAnsi="Times New Roman" w:cs="Times New Roman"/>
          <w:color w:val="auto"/>
          <w:u w:val="none"/>
          <w:shd w:val="clear" w:color="auto" w:fill="auto"/>
          <w:lang w:val="en-US" w:eastAsia="zh-CN"/>
        </w:rPr>
        <w:t xml:space="preserve"> </w:t>
      </w:r>
      <w:r>
        <w:rPr>
          <w:rFonts w:hint="default" w:ascii="仿宋" w:hAnsi="仿宋" w:eastAsia="仿宋" w:cs="仿宋"/>
          <w:sz w:val="28"/>
          <w:szCs w:val="28"/>
          <w:u w:val="none"/>
          <w:lang w:val="en-US" w:eastAsia="zh-CN"/>
        </w:rPr>
        <w:t>简化管理</w:t>
      </w:r>
      <w:r>
        <w:rPr>
          <w:rFonts w:hint="eastAsia" w:ascii="仿宋" w:hAnsi="仿宋" w:eastAsia="仿宋" w:cs="仿宋"/>
          <w:sz w:val="28"/>
          <w:szCs w:val="28"/>
          <w:u w:val="none"/>
          <w:lang w:val="en-US" w:eastAsia="zh-CN"/>
        </w:rPr>
        <w:t>B</w:t>
      </w:r>
      <w:r>
        <w:rPr>
          <w:rFonts w:hint="eastAsia" w:ascii="仿宋" w:hAnsi="仿宋" w:eastAsia="仿宋" w:cs="仿宋"/>
          <w:sz w:val="28"/>
          <w:szCs w:val="28"/>
          <w:u w:val="none"/>
          <w:vertAlign w:val="subscript"/>
          <w:lang w:val="en-US" w:eastAsia="zh-CN"/>
        </w:rPr>
        <w:t>3</w:t>
      </w:r>
      <w:r>
        <w:rPr>
          <w:rFonts w:hint="eastAsia" w:ascii="仿宋" w:hAnsi="仿宋" w:eastAsia="仿宋" w:cs="仿宋"/>
          <w:sz w:val="28"/>
          <w:szCs w:val="28"/>
          <w:u w:val="none"/>
          <w:lang w:val="en-US" w:eastAsia="zh-CN"/>
        </w:rPr>
        <w:t>=2；</w:t>
      </w:r>
    </w:p>
    <w:p w14:paraId="6F40AA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4.违法行为发生时期环境敏感度：一般期间B</w:t>
      </w:r>
      <w:r>
        <w:rPr>
          <w:rFonts w:hint="eastAsia" w:ascii="仿宋_GB2312" w:hAnsi="仿宋_GB2312" w:eastAsia="仿宋_GB2312" w:cs="仿宋_GB2312"/>
          <w:color w:val="auto"/>
          <w:sz w:val="32"/>
          <w:szCs w:val="32"/>
          <w:vertAlign w:val="subscript"/>
          <w:lang w:val="en-US" w:eastAsia="zh-CN"/>
        </w:rPr>
        <w:t>4</w:t>
      </w:r>
      <w:r>
        <w:rPr>
          <w:rFonts w:hint="eastAsia" w:ascii="仿宋_GB2312" w:hAnsi="仿宋_GB2312" w:eastAsia="仿宋_GB2312" w:cs="仿宋_GB2312"/>
          <w:color w:val="auto"/>
          <w:sz w:val="32"/>
          <w:szCs w:val="32"/>
          <w:lang w:val="en-US" w:eastAsia="zh-CN"/>
        </w:rPr>
        <w:t>=1;</w:t>
      </w:r>
    </w:p>
    <w:p w14:paraId="4C546A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5.超过限期改正时间：限期改正B</w:t>
      </w:r>
      <w:r>
        <w:rPr>
          <w:rFonts w:hint="eastAsia" w:ascii="仿宋_GB2312" w:hAnsi="仿宋_GB2312" w:eastAsia="仿宋_GB2312" w:cs="仿宋_GB2312"/>
          <w:color w:val="auto"/>
          <w:sz w:val="32"/>
          <w:szCs w:val="32"/>
          <w:vertAlign w:val="subscript"/>
          <w:lang w:val="en-US" w:eastAsia="zh-CN"/>
        </w:rPr>
        <w:t>5</w:t>
      </w:r>
      <w:r>
        <w:rPr>
          <w:rFonts w:hint="eastAsia" w:ascii="仿宋_GB2312" w:hAnsi="仿宋_GB2312" w:eastAsia="仿宋_GB2312" w:cs="仿宋_GB2312"/>
          <w:color w:val="auto"/>
          <w:sz w:val="32"/>
          <w:szCs w:val="32"/>
          <w:lang w:val="en-US" w:eastAsia="zh-CN"/>
        </w:rPr>
        <w:t>=1；</w:t>
      </w:r>
    </w:p>
    <w:p w14:paraId="4C05C8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lang w:val="en-US" w:eastAsia="zh-CN"/>
        </w:rPr>
        <w:t>6.违法行为持续时间：</w:t>
      </w:r>
      <w:r>
        <w:rPr>
          <w:rFonts w:hint="eastAsia" w:ascii="仿宋" w:hAnsi="仿宋" w:eastAsia="仿宋" w:cs="仿宋"/>
          <w:kern w:val="21"/>
          <w:sz w:val="28"/>
          <w:szCs w:val="28"/>
          <w:u w:val="none"/>
        </w:rPr>
        <w:t>202</w:t>
      </w:r>
      <w:r>
        <w:rPr>
          <w:rFonts w:hint="eastAsia" w:ascii="仿宋" w:hAnsi="仿宋" w:eastAsia="仿宋" w:cs="仿宋"/>
          <w:kern w:val="21"/>
          <w:sz w:val="28"/>
          <w:szCs w:val="28"/>
          <w:u w:val="none"/>
          <w:lang w:val="en-US" w:eastAsia="zh-CN"/>
        </w:rPr>
        <w:t>5</w:t>
      </w:r>
      <w:r>
        <w:rPr>
          <w:rFonts w:hint="eastAsia" w:ascii="仿宋" w:hAnsi="仿宋" w:eastAsia="仿宋" w:cs="仿宋"/>
          <w:kern w:val="21"/>
          <w:sz w:val="28"/>
          <w:szCs w:val="28"/>
          <w:u w:val="none"/>
        </w:rPr>
        <w:t>年</w:t>
      </w:r>
      <w:r>
        <w:rPr>
          <w:rFonts w:hint="eastAsia" w:ascii="仿宋" w:hAnsi="仿宋" w:eastAsia="仿宋" w:cs="仿宋"/>
          <w:kern w:val="21"/>
          <w:sz w:val="28"/>
          <w:szCs w:val="28"/>
          <w:u w:val="none"/>
          <w:lang w:val="en-US" w:eastAsia="zh-CN"/>
        </w:rPr>
        <w:t>10</w:t>
      </w:r>
      <w:r>
        <w:rPr>
          <w:rFonts w:hint="eastAsia" w:ascii="仿宋" w:hAnsi="仿宋" w:eastAsia="仿宋" w:cs="仿宋"/>
          <w:kern w:val="21"/>
          <w:sz w:val="28"/>
          <w:szCs w:val="28"/>
          <w:u w:val="none"/>
        </w:rPr>
        <w:t>月1</w:t>
      </w:r>
      <w:r>
        <w:rPr>
          <w:rFonts w:hint="eastAsia" w:ascii="仿宋" w:hAnsi="仿宋" w:eastAsia="仿宋" w:cs="仿宋"/>
          <w:kern w:val="21"/>
          <w:sz w:val="28"/>
          <w:szCs w:val="28"/>
          <w:u w:val="none"/>
          <w:lang w:val="en-US" w:eastAsia="zh-CN"/>
        </w:rPr>
        <w:t>8</w:t>
      </w:r>
      <w:r>
        <w:rPr>
          <w:rFonts w:hint="eastAsia" w:ascii="仿宋" w:hAnsi="仿宋" w:eastAsia="仿宋" w:cs="仿宋"/>
          <w:kern w:val="21"/>
          <w:sz w:val="28"/>
          <w:szCs w:val="28"/>
          <w:u w:val="none"/>
        </w:rPr>
        <w:t xml:space="preserve">日 </w:t>
      </w:r>
      <w:r>
        <w:rPr>
          <w:rFonts w:hint="eastAsia" w:ascii="仿宋" w:hAnsi="仿宋" w:eastAsia="仿宋" w:cs="仿宋"/>
          <w:kern w:val="21"/>
          <w:sz w:val="28"/>
          <w:szCs w:val="28"/>
          <w:u w:val="none"/>
          <w:lang w:val="en-US" w:eastAsia="zh-CN"/>
        </w:rPr>
        <w:t>22：50</w:t>
      </w:r>
      <w:r>
        <w:rPr>
          <w:rFonts w:hint="eastAsia" w:ascii="仿宋" w:hAnsi="仿宋" w:eastAsia="仿宋" w:cs="仿宋"/>
          <w:kern w:val="21"/>
          <w:sz w:val="28"/>
          <w:szCs w:val="28"/>
          <w:u w:val="none"/>
        </w:rPr>
        <w:t>分至202</w:t>
      </w:r>
      <w:r>
        <w:rPr>
          <w:rFonts w:hint="eastAsia" w:ascii="仿宋" w:hAnsi="仿宋" w:eastAsia="仿宋" w:cs="仿宋"/>
          <w:kern w:val="21"/>
          <w:sz w:val="28"/>
          <w:szCs w:val="28"/>
          <w:u w:val="none"/>
          <w:lang w:val="en-US" w:eastAsia="zh-CN"/>
        </w:rPr>
        <w:t>5</w:t>
      </w:r>
      <w:r>
        <w:rPr>
          <w:rFonts w:hint="eastAsia" w:ascii="仿宋" w:hAnsi="仿宋" w:eastAsia="仿宋" w:cs="仿宋"/>
          <w:kern w:val="21"/>
          <w:sz w:val="28"/>
          <w:szCs w:val="28"/>
          <w:u w:val="none"/>
        </w:rPr>
        <w:t xml:space="preserve"> 年</w:t>
      </w:r>
      <w:r>
        <w:rPr>
          <w:rFonts w:hint="eastAsia" w:ascii="仿宋" w:hAnsi="仿宋" w:eastAsia="仿宋" w:cs="仿宋"/>
          <w:kern w:val="21"/>
          <w:sz w:val="28"/>
          <w:szCs w:val="28"/>
          <w:u w:val="none"/>
          <w:lang w:val="en-US" w:eastAsia="zh-CN"/>
        </w:rPr>
        <w:t>10</w:t>
      </w:r>
      <w:r>
        <w:rPr>
          <w:rFonts w:hint="eastAsia" w:ascii="仿宋" w:hAnsi="仿宋" w:eastAsia="仿宋" w:cs="仿宋"/>
          <w:kern w:val="21"/>
          <w:sz w:val="28"/>
          <w:szCs w:val="28"/>
          <w:u w:val="none"/>
        </w:rPr>
        <w:t xml:space="preserve">月 </w:t>
      </w:r>
      <w:r>
        <w:rPr>
          <w:rFonts w:hint="eastAsia" w:ascii="仿宋" w:hAnsi="仿宋" w:eastAsia="仿宋" w:cs="仿宋"/>
          <w:kern w:val="21"/>
          <w:sz w:val="28"/>
          <w:szCs w:val="28"/>
          <w:u w:val="none"/>
          <w:lang w:val="en-US" w:eastAsia="zh-CN"/>
        </w:rPr>
        <w:t>18</w:t>
      </w:r>
      <w:r>
        <w:rPr>
          <w:rFonts w:hint="eastAsia" w:ascii="仿宋" w:hAnsi="仿宋" w:eastAsia="仿宋" w:cs="仿宋"/>
          <w:kern w:val="21"/>
          <w:sz w:val="28"/>
          <w:szCs w:val="28"/>
          <w:u w:val="none"/>
        </w:rPr>
        <w:t>日</w:t>
      </w:r>
      <w:r>
        <w:rPr>
          <w:rFonts w:hint="eastAsia" w:ascii="仿宋" w:hAnsi="仿宋" w:eastAsia="仿宋" w:cs="仿宋"/>
          <w:kern w:val="21"/>
          <w:sz w:val="28"/>
          <w:szCs w:val="28"/>
          <w:u w:val="none"/>
          <w:lang w:val="en-US" w:eastAsia="zh-CN"/>
        </w:rPr>
        <w:t>23：05</w:t>
      </w:r>
      <w:r>
        <w:rPr>
          <w:rFonts w:hint="eastAsia" w:ascii="仿宋" w:hAnsi="仿宋" w:eastAsia="仿宋" w:cs="仿宋"/>
          <w:kern w:val="21"/>
          <w:sz w:val="28"/>
          <w:szCs w:val="28"/>
          <w:u w:val="none"/>
        </w:rPr>
        <w:t>分</w:t>
      </w:r>
      <w:r>
        <w:rPr>
          <w:rFonts w:hint="eastAsia" w:ascii="仿宋" w:hAnsi="仿宋" w:eastAsia="仿宋" w:cs="仿宋"/>
          <w:sz w:val="28"/>
          <w:szCs w:val="28"/>
          <w:u w:val="none"/>
          <w:lang w:val="en-US" w:eastAsia="zh-CN"/>
        </w:rPr>
        <w:t>,</w:t>
      </w:r>
      <w:r>
        <w:rPr>
          <w:rFonts w:hint="eastAsia" w:ascii="仿宋_GB2312" w:hAnsi="仿宋_GB2312" w:eastAsia="仿宋_GB2312" w:cs="仿宋_GB2312"/>
          <w:color w:val="auto"/>
          <w:sz w:val="32"/>
          <w:szCs w:val="32"/>
          <w:u w:val="none"/>
          <w:lang w:val="en-US" w:eastAsia="zh-CN"/>
        </w:rPr>
        <w:t>1个月以下B</w:t>
      </w:r>
      <w:r>
        <w:rPr>
          <w:rFonts w:hint="eastAsia" w:ascii="仿宋_GB2312" w:hAnsi="仿宋_GB2312" w:eastAsia="仿宋_GB2312" w:cs="仿宋_GB2312"/>
          <w:color w:val="auto"/>
          <w:sz w:val="32"/>
          <w:szCs w:val="32"/>
          <w:u w:val="none"/>
          <w:vertAlign w:val="subscript"/>
          <w:lang w:val="en-US" w:eastAsia="zh-CN"/>
        </w:rPr>
        <w:t>6</w:t>
      </w:r>
      <w:r>
        <w:rPr>
          <w:rFonts w:hint="eastAsia" w:ascii="仿宋_GB2312" w:hAnsi="仿宋_GB2312" w:eastAsia="仿宋_GB2312" w:cs="仿宋_GB2312"/>
          <w:color w:val="auto"/>
          <w:sz w:val="32"/>
          <w:szCs w:val="32"/>
          <w:u w:val="none"/>
          <w:lang w:val="en-US" w:eastAsia="zh-CN"/>
        </w:rPr>
        <w:t>=1；</w:t>
      </w:r>
    </w:p>
    <w:p w14:paraId="59FCE8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7.受处罚的次数：两年内未受到过同类处罚B</w:t>
      </w:r>
      <w:r>
        <w:rPr>
          <w:rFonts w:hint="eastAsia" w:ascii="仿宋_GB2312" w:hAnsi="仿宋_GB2312" w:eastAsia="仿宋_GB2312" w:cs="仿宋_GB2312"/>
          <w:color w:val="auto"/>
          <w:sz w:val="32"/>
          <w:szCs w:val="32"/>
          <w:vertAlign w:val="subscript"/>
          <w:lang w:val="en-US" w:eastAsia="zh-CN"/>
        </w:rPr>
        <w:t>7</w:t>
      </w:r>
      <w:r>
        <w:rPr>
          <w:rFonts w:hint="eastAsia" w:ascii="仿宋_GB2312" w:hAnsi="仿宋_GB2312" w:eastAsia="仿宋_GB2312" w:cs="仿宋_GB2312"/>
          <w:color w:val="auto"/>
          <w:sz w:val="32"/>
          <w:szCs w:val="32"/>
          <w:lang w:val="en-US" w:eastAsia="zh-CN"/>
        </w:rPr>
        <w:t>=1；</w:t>
      </w:r>
    </w:p>
    <w:p w14:paraId="255436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8.是否配合执法人员检查：B</w:t>
      </w:r>
      <w:r>
        <w:rPr>
          <w:rFonts w:hint="eastAsia" w:ascii="仿宋_GB2312" w:hAnsi="仿宋_GB2312" w:eastAsia="仿宋_GB2312" w:cs="仿宋_GB2312"/>
          <w:color w:val="auto"/>
          <w:sz w:val="32"/>
          <w:szCs w:val="32"/>
          <w:vertAlign w:val="subscript"/>
          <w:lang w:val="en-US" w:eastAsia="zh-CN"/>
        </w:rPr>
        <w:t>8</w:t>
      </w:r>
      <w:r>
        <w:rPr>
          <w:rFonts w:hint="eastAsia" w:ascii="仿宋_GB2312" w:hAnsi="仿宋_GB2312" w:eastAsia="仿宋_GB2312" w:cs="仿宋_GB2312"/>
          <w:color w:val="auto"/>
          <w:sz w:val="32"/>
          <w:szCs w:val="32"/>
          <w:lang w:val="en-US" w:eastAsia="zh-CN"/>
        </w:rPr>
        <w:t>=1；</w:t>
      </w:r>
    </w:p>
    <w:p w14:paraId="4FC70D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处罚上限M=20万元，处罚下限N=2万元，n=8。</w:t>
      </w:r>
    </w:p>
    <w:p w14:paraId="06B68B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结合本案案情，将各项裁量因素等级套入公式中进行计算得出：</w:t>
      </w:r>
    </w:p>
    <w:p w14:paraId="7A9C35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结合本案案情，将各项裁量因素等级套入公式中进行计算得出：</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823"/>
        <w:gridCol w:w="823"/>
        <w:gridCol w:w="823"/>
        <w:gridCol w:w="823"/>
        <w:gridCol w:w="823"/>
        <w:gridCol w:w="823"/>
        <w:gridCol w:w="823"/>
        <w:gridCol w:w="823"/>
        <w:gridCol w:w="823"/>
      </w:tblGrid>
      <w:tr w14:paraId="34C73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3" w:type="dxa"/>
          </w:tcPr>
          <w:p w14:paraId="538F2F37">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A</w:t>
            </w:r>
          </w:p>
        </w:tc>
        <w:tc>
          <w:tcPr>
            <w:tcW w:w="823" w:type="dxa"/>
          </w:tcPr>
          <w:p w14:paraId="12657FA2">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n</w:t>
            </w:r>
          </w:p>
        </w:tc>
        <w:tc>
          <w:tcPr>
            <w:tcW w:w="823" w:type="dxa"/>
          </w:tcPr>
          <w:p w14:paraId="19D79606">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1</w:t>
            </w:r>
          </w:p>
        </w:tc>
        <w:tc>
          <w:tcPr>
            <w:tcW w:w="823" w:type="dxa"/>
          </w:tcPr>
          <w:p w14:paraId="2284ED23">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2</w:t>
            </w:r>
          </w:p>
        </w:tc>
        <w:tc>
          <w:tcPr>
            <w:tcW w:w="823" w:type="dxa"/>
          </w:tcPr>
          <w:p w14:paraId="02351512">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3</w:t>
            </w:r>
          </w:p>
        </w:tc>
        <w:tc>
          <w:tcPr>
            <w:tcW w:w="823" w:type="dxa"/>
          </w:tcPr>
          <w:p w14:paraId="12EDA1F6">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4</w:t>
            </w:r>
          </w:p>
        </w:tc>
        <w:tc>
          <w:tcPr>
            <w:tcW w:w="823" w:type="dxa"/>
          </w:tcPr>
          <w:p w14:paraId="05B94682">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5</w:t>
            </w:r>
          </w:p>
        </w:tc>
        <w:tc>
          <w:tcPr>
            <w:tcW w:w="823" w:type="dxa"/>
          </w:tcPr>
          <w:p w14:paraId="6421043C">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6</w:t>
            </w:r>
          </w:p>
        </w:tc>
        <w:tc>
          <w:tcPr>
            <w:tcW w:w="823" w:type="dxa"/>
          </w:tcPr>
          <w:p w14:paraId="7FD3BFE3">
            <w:pPr>
              <w:jc w:val="center"/>
              <w:rPr>
                <w:rFonts w:hint="default" w:ascii="仿宋" w:hAnsi="仿宋" w:eastAsia="仿宋" w:cs="仿宋"/>
                <w:sz w:val="32"/>
                <w:szCs w:val="32"/>
                <w:vertAlign w:val="subscript"/>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7</w:t>
            </w:r>
          </w:p>
        </w:tc>
        <w:tc>
          <w:tcPr>
            <w:tcW w:w="823" w:type="dxa"/>
          </w:tcPr>
          <w:p w14:paraId="18F8F416">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w:t>
            </w:r>
            <w:r>
              <w:rPr>
                <w:rFonts w:hint="eastAsia" w:ascii="仿宋" w:hAnsi="仿宋" w:eastAsia="仿宋" w:cs="仿宋"/>
                <w:sz w:val="32"/>
                <w:szCs w:val="32"/>
                <w:vertAlign w:val="subscript"/>
                <w:lang w:val="en-US" w:eastAsia="zh-CN"/>
              </w:rPr>
              <w:t>8</w:t>
            </w:r>
          </w:p>
        </w:tc>
      </w:tr>
      <w:tr w14:paraId="6D16F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3" w:type="dxa"/>
          </w:tcPr>
          <w:p w14:paraId="765E2966">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0BDDB4DD">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8</w:t>
            </w:r>
          </w:p>
        </w:tc>
        <w:tc>
          <w:tcPr>
            <w:tcW w:w="823" w:type="dxa"/>
          </w:tcPr>
          <w:p w14:paraId="659DF302">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823" w:type="dxa"/>
          </w:tcPr>
          <w:p w14:paraId="28359002">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823" w:type="dxa"/>
          </w:tcPr>
          <w:p w14:paraId="5CD1CE39">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823" w:type="dxa"/>
          </w:tcPr>
          <w:p w14:paraId="0912C7A9">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6C6EA953">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47678F83">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0B7965CB">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23" w:type="dxa"/>
          </w:tcPr>
          <w:p w14:paraId="6EF3A063">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r>
    </w:tbl>
    <w:p w14:paraId="3AD003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X=2+（20-2）×[(1/5)</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+1+1+1+1+1)/(5</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×8)]×50%=3.35万元。</w:t>
      </w:r>
    </w:p>
    <w:p w14:paraId="74CB28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局对你</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未按照规定对不经过大气污染物放口集中排放的大气污染物采取必要的污染防治措施的违法行为作出以下行政处罚决定：</w:t>
      </w:r>
    </w:p>
    <w:p w14:paraId="6454CE5A">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给予罚款叁万叁仟伍佰元的行政处罚。</w:t>
      </w:r>
    </w:p>
    <w:p w14:paraId="656DFAD5">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三、行政处罚决定的履行方式和期限</w:t>
      </w:r>
      <w:bookmarkEnd w:id="7"/>
    </w:p>
    <w:p w14:paraId="58507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根据《中华人民共和国行政处罚法》和《罚款决定与罚款收缴分离实施办法》的规定，你（单位）应当自收到本处罚决定书之日起15日内将罚款缴至</w:t>
      </w:r>
      <w:r>
        <w:rPr>
          <w:rFonts w:hint="default" w:ascii="仿宋" w:hAnsi="仿宋" w:eastAsia="仿宋" w:cs="仿宋"/>
          <w:b w:val="0"/>
          <w:bCs w:val="0"/>
          <w:color w:val="000000"/>
          <w:sz w:val="32"/>
          <w:szCs w:val="32"/>
          <w:lang w:val="en-US" w:eastAsia="zh-CN"/>
        </w:rPr>
        <w:t>邮政储蓄银行民主南路支行；银行账号：100195545980010001；户名：焦作市财政局非税收入财政专户。</w:t>
      </w:r>
      <w:r>
        <w:rPr>
          <w:rFonts w:hint="eastAsia" w:ascii="仿宋" w:hAnsi="仿宋" w:eastAsia="仿宋" w:cs="仿宋"/>
          <w:b w:val="0"/>
          <w:bCs w:val="0"/>
          <w:color w:val="000000"/>
          <w:sz w:val="32"/>
          <w:szCs w:val="32"/>
          <w:lang w:val="en-US" w:eastAsia="zh-CN"/>
        </w:rPr>
        <w:t>款项缴清后，请持银行受理回单到我局索取罚款收据，并将缴款凭据第三联（备查联）报送我局备案。</w:t>
      </w:r>
    </w:p>
    <w:p w14:paraId="6BFDE4A7">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四、申请行政复议或提起行政诉讼的途径和期限</w:t>
      </w:r>
    </w:p>
    <w:p w14:paraId="0F6871AA">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你</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单位</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如不服本处罚决定，可以在收到本处罚决定书之日起六十日内向</w:t>
      </w:r>
      <w:r>
        <w:rPr>
          <w:rFonts w:hint="eastAsia" w:ascii="仿宋" w:hAnsi="仿宋" w:eastAsia="仿宋" w:cs="仿宋"/>
          <w:b w:val="0"/>
          <w:bCs w:val="0"/>
          <w:color w:val="auto"/>
          <w:sz w:val="32"/>
          <w:szCs w:val="32"/>
          <w:lang w:val="en-US" w:eastAsia="zh-CN"/>
        </w:rPr>
        <w:t>焦作</w:t>
      </w:r>
      <w:r>
        <w:rPr>
          <w:rFonts w:hint="eastAsia" w:ascii="仿宋" w:hAnsi="仿宋" w:eastAsia="仿宋" w:cs="仿宋"/>
          <w:b w:val="0"/>
          <w:bCs w:val="0"/>
          <w:color w:val="auto"/>
          <w:sz w:val="32"/>
          <w:szCs w:val="32"/>
        </w:rPr>
        <w:t>市人民政府申请行政复议，也可以在收到本处罚决定书之日起六个月内向</w:t>
      </w:r>
      <w:r>
        <w:rPr>
          <w:rFonts w:hint="eastAsia" w:ascii="仿宋" w:hAnsi="仿宋" w:eastAsia="仿宋" w:cs="仿宋"/>
          <w:b w:val="0"/>
          <w:bCs w:val="0"/>
          <w:color w:val="auto"/>
          <w:sz w:val="32"/>
          <w:szCs w:val="32"/>
          <w:lang w:val="en-US" w:eastAsia="zh-CN"/>
        </w:rPr>
        <w:t>焦作市解放区</w:t>
      </w:r>
      <w:r>
        <w:rPr>
          <w:rFonts w:hint="eastAsia" w:ascii="仿宋" w:hAnsi="仿宋" w:eastAsia="仿宋" w:cs="仿宋"/>
          <w:b w:val="0"/>
          <w:bCs w:val="0"/>
          <w:color w:val="auto"/>
          <w:sz w:val="32"/>
          <w:szCs w:val="32"/>
        </w:rPr>
        <w:t>人民法院提起行政诉讼。申请行政复议或者提起行政诉讼，不停止行政处罚决定的执行。</w:t>
      </w:r>
    </w:p>
    <w:p w14:paraId="74232762">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left"/>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 xml:space="preserve">到期不缴纳罚款的，我局可以依据《中华人民共和国行政处罚法》第七十二条第一款第一项规定，每日按罚款数额的3%加处罚款。逾期不申请行政复议，不提起行政诉讼，又不履行本处罚决定的，我局将依法申请人民法院强制执行。 </w:t>
      </w:r>
    </w:p>
    <w:p w14:paraId="3C14DC08">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p>
    <w:p w14:paraId="7CF72BB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14:paraId="6F8D7F19">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2025</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12</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1</w:t>
      </w:r>
      <w:bookmarkStart w:id="9" w:name="_GoBack"/>
      <w:bookmarkEnd w:id="9"/>
      <w:r>
        <w:rPr>
          <w:rFonts w:hint="eastAsia" w:ascii="仿宋" w:hAnsi="仿宋" w:eastAsia="仿宋" w:cs="仿宋"/>
          <w:b w:val="0"/>
          <w:bCs w:val="0"/>
          <w:color w:val="auto"/>
          <w:sz w:val="32"/>
          <w:szCs w:val="32"/>
        </w:rPr>
        <w:t>日</w:t>
      </w:r>
    </w:p>
    <w:p w14:paraId="75D6A85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b w:val="0"/>
          <w:bCs w:val="0"/>
          <w:color w:val="auto"/>
          <w:sz w:val="32"/>
          <w:szCs w:val="32"/>
        </w:rPr>
      </w:pPr>
    </w:p>
    <w:p w14:paraId="5B968CA1"/>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00"/>
    <w:family w:val="auto"/>
    <w:pitch w:val="default"/>
    <w:sig w:usb0="00000000" w:usb1="00000000" w:usb2="00000000" w:usb3="00000000" w:csb0="0004009F" w:csb1="DFD7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B3761"/>
    <w:rsid w:val="08F60404"/>
    <w:rsid w:val="0B4226B5"/>
    <w:rsid w:val="1216117F"/>
    <w:rsid w:val="12A171E4"/>
    <w:rsid w:val="13257202"/>
    <w:rsid w:val="182357DC"/>
    <w:rsid w:val="19510D51"/>
    <w:rsid w:val="19AC242B"/>
    <w:rsid w:val="1D9F0933"/>
    <w:rsid w:val="24616418"/>
    <w:rsid w:val="24CB2485"/>
    <w:rsid w:val="280B77F1"/>
    <w:rsid w:val="2976673A"/>
    <w:rsid w:val="2DB71A81"/>
    <w:rsid w:val="2DEB3761"/>
    <w:rsid w:val="2F77005A"/>
    <w:rsid w:val="30891E78"/>
    <w:rsid w:val="31F37284"/>
    <w:rsid w:val="3E5A0163"/>
    <w:rsid w:val="3FD12F17"/>
    <w:rsid w:val="438C1210"/>
    <w:rsid w:val="44634F87"/>
    <w:rsid w:val="47130934"/>
    <w:rsid w:val="480763A7"/>
    <w:rsid w:val="49A12DEF"/>
    <w:rsid w:val="4A36193A"/>
    <w:rsid w:val="4B530520"/>
    <w:rsid w:val="4F71212E"/>
    <w:rsid w:val="513B62C7"/>
    <w:rsid w:val="51C33D6D"/>
    <w:rsid w:val="524876DE"/>
    <w:rsid w:val="59F75FE7"/>
    <w:rsid w:val="5CB25937"/>
    <w:rsid w:val="5F1009CA"/>
    <w:rsid w:val="607E3476"/>
    <w:rsid w:val="62730673"/>
    <w:rsid w:val="6B024878"/>
    <w:rsid w:val="6BBB33D4"/>
    <w:rsid w:val="6CAE084F"/>
    <w:rsid w:val="722E31F1"/>
    <w:rsid w:val="723170D9"/>
    <w:rsid w:val="76155804"/>
    <w:rsid w:val="7AAE4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ascii="华文中宋" w:eastAsia="华文中宋"/>
      <w:b/>
      <w:bCs/>
      <w:sz w:val="44"/>
      <w:szCs w:val="36"/>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Plain Text"/>
    <w:basedOn w:val="1"/>
    <w:qFormat/>
    <w:uiPriority w:val="0"/>
    <w:rPr>
      <w:rFonts w:ascii="宋体" w:hAnsi="Courier New"/>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2411</Words>
  <Characters>2674</Characters>
  <Lines>0</Lines>
  <Paragraphs>0</Paragraphs>
  <TotalTime>1</TotalTime>
  <ScaleCrop>false</ScaleCrop>
  <LinksUpToDate>false</LinksUpToDate>
  <CharactersWithSpaces>2761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2025-04-16T12:00:00Z</dcterms:created>
  <dc:creator>雪松</dc:creator>
  <cp:lastModifiedBy>雪松</cp:lastModifiedBy>
  <cp:lastPrinted>2025-12-02T00:57:34Z</cp:lastPrinted>
  <dcterms:modified xsi:type="dcterms:W3CDTF">2025-12-02T00:57:35Z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86A91976AE9C4BFFB01D3A08530B87F6_11</vt:lpwstr>
  </property>
  <property fmtid="{D5CDD505-2E9C-101B-9397-08002B2CF9AE}" pid="4" name="KSOTemplateDocerSaveRecord">
    <vt:lpwstr>eyJoZGlkIjoiYzAyZDAwZDA1Zjc5MzY1NjIyYzM2MjMwOWM5ZGY4NDEiLCJ1c2VySWQiOiIyNjg4MjI4MTEifQ==</vt:lpwstr>
  </property>
</Properties>
</file>