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val="0"/>
        <w:adjustRightInd/>
        <w:snapToGrid w:val="0"/>
        <w:spacing w:line="560" w:lineRule="exact"/>
        <w:ind w:left="0" w:leftChars="0" w:right="0"/>
        <w:jc w:val="center"/>
        <w:textAlignment w:val="auto"/>
        <w:rPr>
          <w:rFonts w:hint="eastAsia" w:eastAsia="方正小标宋_GBK" w:cs="Times New Roman"/>
          <w:b w:val="0"/>
          <w:bCs/>
          <w:color w:val="auto"/>
          <w:sz w:val="44"/>
          <w:szCs w:val="44"/>
          <w:lang w:eastAsia="zh-CN"/>
        </w:rPr>
      </w:pPr>
    </w:p>
    <w:p>
      <w:pPr>
        <w:widowControl w:val="0"/>
        <w:wordWrap w:val="0"/>
        <w:adjustRightInd/>
        <w:snapToGrid w:val="0"/>
        <w:spacing w:line="560" w:lineRule="exact"/>
        <w:ind w:left="0" w:leftChars="0" w:right="0"/>
        <w:jc w:val="center"/>
        <w:textAlignment w:val="auto"/>
        <w:rPr>
          <w:rFonts w:hint="eastAsia" w:eastAsia="方正小标宋_GBK" w:cs="Times New Roman"/>
          <w:b w:val="0"/>
          <w:bCs/>
          <w:color w:val="auto"/>
          <w:sz w:val="44"/>
          <w:szCs w:val="44"/>
          <w:lang w:eastAsia="zh-CN"/>
        </w:rPr>
      </w:pPr>
    </w:p>
    <w:p>
      <w:pPr>
        <w:widowControl w:val="0"/>
        <w:wordWrap w:val="0"/>
        <w:adjustRightInd/>
        <w:snapToGrid w:val="0"/>
        <w:spacing w:line="560" w:lineRule="exact"/>
        <w:ind w:left="0" w:leftChars="0" w:right="0"/>
        <w:jc w:val="center"/>
        <w:textAlignment w:val="auto"/>
        <w:rPr>
          <w:rFonts w:hint="eastAsia" w:ascii="Times New Roman" w:hAnsi="Times New Roman" w:eastAsia="方正小标宋_GBK" w:cs="Times New Roman"/>
          <w:b w:val="0"/>
          <w:bCs/>
          <w:color w:val="auto"/>
          <w:sz w:val="44"/>
          <w:szCs w:val="44"/>
          <w:lang w:eastAsia="zh-CN"/>
        </w:rPr>
      </w:pPr>
      <w:r>
        <w:rPr>
          <w:rFonts w:hint="eastAsia" w:eastAsia="方正小标宋_GBK" w:cs="Times New Roman"/>
          <w:b w:val="0"/>
          <w:bCs/>
          <w:color w:val="auto"/>
          <w:sz w:val="44"/>
          <w:szCs w:val="44"/>
          <w:lang w:eastAsia="zh-CN"/>
        </w:rPr>
        <w:t>焦作市生态环境局</w:t>
      </w:r>
    </w:p>
    <w:p>
      <w:pPr>
        <w:widowControl w:val="0"/>
        <w:wordWrap w:val="0"/>
        <w:adjustRightInd/>
        <w:snapToGrid w:val="0"/>
        <w:spacing w:line="560" w:lineRule="exact"/>
        <w:ind w:left="0" w:leftChars="0" w:right="0"/>
        <w:jc w:val="center"/>
        <w:textAlignment w:val="auto"/>
        <w:outlineLvl w:val="0"/>
        <w:rPr>
          <w:rFonts w:hint="default" w:ascii="Times New Roman" w:hAnsi="Times New Roman" w:eastAsia="方正小标宋_GBK" w:cs="Times New Roman"/>
          <w:b w:val="0"/>
          <w:bCs/>
          <w:color w:val="auto"/>
          <w:sz w:val="44"/>
          <w:szCs w:val="44"/>
        </w:rPr>
      </w:pPr>
      <w:bookmarkStart w:id="0" w:name="_Toc1213785092"/>
      <w:bookmarkStart w:id="1" w:name="_Toc5085"/>
      <w:bookmarkStart w:id="2" w:name="_Toc24038"/>
      <w:r>
        <w:rPr>
          <w:rFonts w:hint="default" w:ascii="Times New Roman" w:hAnsi="Times New Roman" w:eastAsia="方正小标宋_GBK" w:cs="Times New Roman"/>
          <w:b w:val="0"/>
          <w:bCs/>
          <w:color w:val="auto"/>
          <w:sz w:val="44"/>
          <w:szCs w:val="44"/>
        </w:rPr>
        <w:t>行政处罚决定书</w:t>
      </w:r>
      <w:bookmarkEnd w:id="0"/>
      <w:bookmarkEnd w:id="1"/>
      <w:bookmarkEnd w:id="2"/>
    </w:p>
    <w:p>
      <w:pPr>
        <w:widowControl w:val="0"/>
        <w:wordWrap w:val="0"/>
        <w:adjustRightInd/>
        <w:snapToGrid w:val="0"/>
        <w:spacing w:line="560" w:lineRule="exact"/>
        <w:ind w:left="0" w:leftChars="0" w:right="0"/>
        <w:jc w:val="center"/>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焦</w:t>
      </w:r>
      <w:r>
        <w:rPr>
          <w:rFonts w:hint="eastAsia" w:ascii="CESI仿宋-GB2312" w:hAnsi="CESI仿宋-GB2312" w:eastAsia="CESI仿宋-GB2312" w:cs="CESI仿宋-GB2312"/>
          <w:color w:val="auto"/>
          <w:sz w:val="32"/>
          <w:szCs w:val="32"/>
        </w:rPr>
        <w:t>环罚〔</w:t>
      </w:r>
      <w:r>
        <w:rPr>
          <w:rFonts w:hint="eastAsia" w:ascii="CESI仿宋-GB2312" w:hAnsi="CESI仿宋-GB2312" w:eastAsia="CESI仿宋-GB2312" w:cs="CESI仿宋-GB2312"/>
          <w:color w:val="auto"/>
          <w:sz w:val="32"/>
          <w:szCs w:val="32"/>
          <w:lang w:val="en-US" w:eastAsia="zh-CN"/>
        </w:rPr>
        <w:t>2025</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373</w:t>
      </w:r>
      <w:r>
        <w:rPr>
          <w:rFonts w:hint="eastAsia" w:ascii="CESI仿宋-GB2312" w:hAnsi="CESI仿宋-GB2312" w:eastAsia="CESI仿宋-GB2312" w:cs="CESI仿宋-GB2312"/>
          <w:color w:val="auto"/>
          <w:sz w:val="32"/>
          <w:szCs w:val="32"/>
        </w:rPr>
        <w:t>号</w:t>
      </w:r>
    </w:p>
    <w:p>
      <w:pPr>
        <w:widowControl w:val="0"/>
        <w:wordWrap w:val="0"/>
        <w:adjustRightInd/>
        <w:snapToGrid w:val="0"/>
        <w:spacing w:line="560" w:lineRule="exact"/>
        <w:ind w:left="0" w:leftChars="0" w:right="0"/>
        <w:textAlignment w:val="auto"/>
        <w:rPr>
          <w:rFonts w:hint="eastAsia" w:ascii="CESI仿宋-GB2312" w:hAnsi="CESI仿宋-GB2312" w:eastAsia="CESI仿宋-GB2312" w:cs="CESI仿宋-GB2312"/>
          <w:color w:val="auto"/>
          <w:sz w:val="32"/>
          <w:szCs w:val="32"/>
          <w:u w:val="none"/>
        </w:rPr>
      </w:pPr>
    </w:p>
    <w:p>
      <w:pPr>
        <w:pStyle w:val="3"/>
        <w:widowControl w:val="0"/>
        <w:wordWrap w:val="0"/>
        <w:adjustRightInd/>
        <w:snapToGrid/>
        <w:spacing w:before="0" w:beforeAutospacing="0" w:after="0" w:afterAutospacing="0" w:line="560" w:lineRule="exact"/>
        <w:ind w:left="0" w:leftChars="0" w:right="0"/>
        <w:jc w:val="both"/>
        <w:textAlignment w:val="auto"/>
        <w:outlineLvl w:val="9"/>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auto"/>
          <w:sz w:val="32"/>
          <w:szCs w:val="32"/>
          <w:lang w:eastAsia="zh-CN"/>
        </w:rPr>
        <w:t>单位名称：</w:t>
      </w:r>
      <w:r>
        <w:rPr>
          <w:rFonts w:hint="eastAsia" w:ascii="CESI仿宋-GB2312" w:hAnsi="CESI仿宋-GB2312" w:eastAsia="CESI仿宋-GB2312" w:cs="CESI仿宋-GB2312"/>
          <w:color w:val="000000"/>
          <w:sz w:val="32"/>
          <w:szCs w:val="32"/>
          <w:lang w:val="en-US" w:eastAsia="zh-CN"/>
        </w:rPr>
        <w:t>沁阳市金路塑化科技有限公司</w:t>
      </w:r>
    </w:p>
    <w:p>
      <w:pPr>
        <w:pStyle w:val="3"/>
        <w:widowControl w:val="0"/>
        <w:wordWrap w:val="0"/>
        <w:adjustRightInd/>
        <w:snapToGrid/>
        <w:spacing w:before="0" w:beforeAutospacing="0" w:after="0" w:afterAutospacing="0" w:line="560" w:lineRule="exact"/>
        <w:ind w:left="0" w:leftChars="0" w:right="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rPr>
        <w:t>统一社会信用代码：</w:t>
      </w:r>
      <w:r>
        <w:rPr>
          <w:rFonts w:hint="eastAsia" w:ascii="CESI仿宋-GB2312" w:hAnsi="CESI仿宋-GB2312" w:eastAsia="CESI仿宋-GB2312" w:cs="CESI仿宋-GB2312"/>
          <w:color w:val="000000"/>
          <w:sz w:val="32"/>
          <w:szCs w:val="32"/>
          <w:lang w:val="en-US" w:eastAsia="zh-CN"/>
        </w:rPr>
        <w:t>91410882MA4519EB8R</w:t>
      </w:r>
    </w:p>
    <w:p>
      <w:pPr>
        <w:pStyle w:val="3"/>
        <w:widowControl w:val="0"/>
        <w:wordWrap w:val="0"/>
        <w:adjustRightInd/>
        <w:snapToGrid/>
        <w:spacing w:before="0" w:beforeAutospacing="0" w:after="0" w:afterAutospacing="0" w:line="560" w:lineRule="exact"/>
        <w:ind w:left="0" w:leftChars="0" w:right="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rPr>
        <w:t>地址：</w:t>
      </w:r>
      <w:r>
        <w:rPr>
          <w:rFonts w:hint="eastAsia" w:ascii="CESI仿宋-GB2312" w:hAnsi="CESI仿宋-GB2312" w:eastAsia="CESI仿宋-GB2312" w:cs="CESI仿宋-GB2312"/>
          <w:color w:val="000000"/>
          <w:sz w:val="32"/>
          <w:szCs w:val="32"/>
          <w:lang w:val="en-US" w:eastAsia="zh-CN"/>
        </w:rPr>
        <w:t>沁阳市西向镇义庄村</w:t>
      </w:r>
    </w:p>
    <w:p>
      <w:pPr>
        <w:pStyle w:val="3"/>
        <w:widowControl w:val="0"/>
        <w:wordWrap w:val="0"/>
        <w:adjustRightInd/>
        <w:snapToGrid/>
        <w:spacing w:before="0" w:beforeAutospacing="0" w:after="0" w:afterAutospacing="0" w:line="560" w:lineRule="exact"/>
        <w:ind w:left="0" w:leftChars="0" w:right="0"/>
        <w:jc w:val="both"/>
        <w:textAlignment w:val="auto"/>
        <w:outlineLvl w:val="9"/>
        <w:rPr>
          <w:rFonts w:hint="eastAsia" w:ascii="CESI仿宋-GB2312" w:hAnsi="CESI仿宋-GB2312" w:eastAsia="CESI仿宋-GB2312" w:cs="CESI仿宋-GB2312"/>
          <w:color w:val="auto"/>
          <w:sz w:val="32"/>
          <w:szCs w:val="32"/>
          <w:u w:val="single"/>
        </w:rPr>
      </w:pPr>
      <w:r>
        <w:rPr>
          <w:rFonts w:hint="eastAsia" w:ascii="CESI仿宋-GB2312" w:hAnsi="CESI仿宋-GB2312" w:eastAsia="CESI仿宋-GB2312" w:cs="CESI仿宋-GB2312"/>
          <w:color w:val="000000"/>
          <w:sz w:val="32"/>
          <w:szCs w:val="32"/>
          <w:lang w:val="en-US" w:eastAsia="zh-CN"/>
        </w:rPr>
        <w:t>法定代表人（负责人）：王小动</w:t>
      </w:r>
    </w:p>
    <w:p>
      <w:pPr>
        <w:widowControl w:val="0"/>
        <w:wordWrap w:val="0"/>
        <w:adjustRightInd/>
        <w:snapToGrid w:val="0"/>
        <w:spacing w:line="560" w:lineRule="exact"/>
        <w:ind w:left="0" w:leftChars="0" w:right="0" w:firstLine="640" w:firstLineChars="200"/>
        <w:textAlignment w:val="auto"/>
        <w:rPr>
          <w:rFonts w:hint="eastAsia" w:ascii="黑体" w:hAnsi="黑体" w:eastAsia="黑体" w:cs="黑体"/>
          <w:color w:val="auto"/>
          <w:sz w:val="32"/>
          <w:szCs w:val="32"/>
        </w:rPr>
      </w:pPr>
      <w:bookmarkStart w:id="3" w:name="_Toc29232"/>
      <w:r>
        <w:rPr>
          <w:rFonts w:hint="eastAsia" w:ascii="黑体" w:hAnsi="黑体" w:eastAsia="黑体" w:cs="黑体"/>
          <w:color w:val="auto"/>
          <w:sz w:val="32"/>
          <w:szCs w:val="32"/>
        </w:rPr>
        <w:t>一、环境违法事实和证据</w:t>
      </w:r>
      <w:bookmarkEnd w:id="3"/>
    </w:p>
    <w:p>
      <w:pPr>
        <w:widowControl w:val="0"/>
        <w:wordWrap w:val="0"/>
        <w:adjustRightInd/>
        <w:snapToGrid w:val="0"/>
        <w:spacing w:line="560" w:lineRule="exact"/>
        <w:ind w:left="0" w:leftChars="0" w:right="0" w:firstLine="640" w:firstLineChars="200"/>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我</w:t>
      </w:r>
      <w:r>
        <w:rPr>
          <w:rFonts w:hint="eastAsia" w:ascii="CESI仿宋-GB2312" w:hAnsi="CESI仿宋-GB2312" w:eastAsia="CESI仿宋-GB2312" w:cs="CESI仿宋-GB2312"/>
          <w:color w:val="auto"/>
          <w:sz w:val="32"/>
          <w:szCs w:val="32"/>
          <w:lang w:eastAsia="zh-CN"/>
        </w:rPr>
        <w:t>局</w:t>
      </w:r>
      <w:r>
        <w:rPr>
          <w:rFonts w:hint="eastAsia" w:ascii="CESI仿宋-GB2312" w:hAnsi="CESI仿宋-GB2312" w:eastAsia="CESI仿宋-GB2312" w:cs="CESI仿宋-GB2312"/>
          <w:color w:val="auto"/>
          <w:sz w:val="32"/>
          <w:szCs w:val="32"/>
        </w:rPr>
        <w:t>于</w:t>
      </w:r>
      <w:r>
        <w:rPr>
          <w:rFonts w:hint="eastAsia" w:ascii="CESI仿宋-GB2312" w:hAnsi="CESI仿宋-GB2312" w:eastAsia="CESI仿宋-GB2312" w:cs="CESI仿宋-GB2312"/>
          <w:color w:val="auto"/>
          <w:sz w:val="32"/>
          <w:szCs w:val="32"/>
          <w:u w:val="none"/>
          <w:lang w:val="en-US" w:eastAsia="zh-CN"/>
        </w:rPr>
        <w:t>2025</w:t>
      </w:r>
      <w:r>
        <w:rPr>
          <w:rFonts w:hint="eastAsia" w:ascii="CESI仿宋-GB2312" w:hAnsi="CESI仿宋-GB2312" w:eastAsia="CESI仿宋-GB2312" w:cs="CESI仿宋-GB2312"/>
          <w:color w:val="auto"/>
          <w:sz w:val="32"/>
          <w:szCs w:val="32"/>
        </w:rPr>
        <w:t>年</w:t>
      </w:r>
      <w:r>
        <w:rPr>
          <w:rFonts w:hint="eastAsia" w:ascii="CESI仿宋-GB2312" w:hAnsi="CESI仿宋-GB2312" w:eastAsia="CESI仿宋-GB2312" w:cs="CESI仿宋-GB2312"/>
          <w:color w:val="auto"/>
          <w:sz w:val="32"/>
          <w:szCs w:val="32"/>
          <w:lang w:val="en-US" w:eastAsia="zh-CN"/>
        </w:rPr>
        <w:t>9</w:t>
      </w:r>
      <w:r>
        <w:rPr>
          <w:rFonts w:hint="eastAsia" w:ascii="CESI仿宋-GB2312" w:hAnsi="CESI仿宋-GB2312" w:eastAsia="CESI仿宋-GB2312" w:cs="CESI仿宋-GB2312"/>
          <w:color w:val="auto"/>
          <w:sz w:val="32"/>
          <w:szCs w:val="32"/>
        </w:rPr>
        <w:t>月</w:t>
      </w:r>
      <w:r>
        <w:rPr>
          <w:rFonts w:hint="eastAsia" w:ascii="CESI仿宋-GB2312" w:hAnsi="CESI仿宋-GB2312" w:eastAsia="CESI仿宋-GB2312" w:cs="CESI仿宋-GB2312"/>
          <w:color w:val="auto"/>
          <w:sz w:val="32"/>
          <w:szCs w:val="32"/>
          <w:u w:val="none"/>
          <w:lang w:val="en-US" w:eastAsia="zh-CN"/>
        </w:rPr>
        <w:t>23</w:t>
      </w:r>
      <w:r>
        <w:rPr>
          <w:rFonts w:hint="eastAsia" w:ascii="CESI仿宋-GB2312" w:hAnsi="CESI仿宋-GB2312" w:eastAsia="CESI仿宋-GB2312" w:cs="CESI仿宋-GB2312"/>
          <w:color w:val="auto"/>
          <w:sz w:val="32"/>
          <w:szCs w:val="32"/>
        </w:rPr>
        <w:t>日对你单位进行了调查，发现你单位实施了以下环境违法行为：</w:t>
      </w:r>
    </w:p>
    <w:p>
      <w:pPr>
        <w:widowControl w:val="0"/>
        <w:wordWrap w:val="0"/>
        <w:adjustRightInd/>
        <w:snapToGrid w:val="0"/>
        <w:spacing w:line="560" w:lineRule="exact"/>
        <w:ind w:left="0" w:leftChars="0" w:right="0" w:firstLine="640" w:firstLineChars="200"/>
        <w:textAlignment w:val="auto"/>
        <w:rPr>
          <w:rFonts w:hint="eastAsia" w:ascii="CESI仿宋-GB2312" w:hAnsi="CESI仿宋-GB2312" w:eastAsia="CESI仿宋-GB2312" w:cs="CESI仿宋-GB2312"/>
          <w:color w:val="auto"/>
          <w:sz w:val="32"/>
          <w:szCs w:val="32"/>
          <w:u w:val="single"/>
        </w:rPr>
      </w:pPr>
      <w:r>
        <w:rPr>
          <w:rFonts w:hint="eastAsia" w:ascii="CESI仿宋-GB2312" w:hAnsi="CESI仿宋-GB2312" w:eastAsia="CESI仿宋-GB2312" w:cs="CESI仿宋-GB2312"/>
          <w:color w:val="000000"/>
          <w:kern w:val="0"/>
          <w:sz w:val="32"/>
          <w:szCs w:val="32"/>
          <w:lang w:val="en-US" w:eastAsia="zh-CN"/>
        </w:rPr>
        <w:t>2025年9月23日，我局执法人员对你单位进行现场检查，发现你单位成型车间内西北角隔间内有1台破碎机，破碎机上有旋风除尘装置，破碎机上方有管道和旋风除尘连接，连接处封闭不严有灰尘溢出痕迹，隔间内地面灰尘很大，无组织排放严重；你单位大门北邻房内还有1台破碎机和1台磨机，破碎机和磨机没有配备除尘装置，放置磨机和破碎机的房间未封闭，房间内外灰尘堆积，墙上、地面上、窗台处、房顶梁上到处可见厚厚的灰尘；你单位PVC填料生产车间大门封闭不严，大门上方有约1米高未封闭，PVC填料配料工序设置有二次封闭的配料间，但配料间大门用布帘制作，布帘已损坏，配料间大门不能完全封闭，配料间内、外地面灰尘堆积，一步一个脚印，无组织排放非常严重；你单位生产区东侧是原料堆存区，堆放有树脂粉（粉状、白色）、碳酸氢钙（粉状、白色），树脂粉和碳酸氢钙放在大棚下，大棚未封闭完全敞开，部分顶棚已损坏。原料堆放周边地面可见厚厚一层白色的粉状物，犹如刚下过大雪的地面，原料堆存无组织排放严重。</w:t>
      </w:r>
    </w:p>
    <w:p>
      <w:pPr>
        <w:widowControl w:val="0"/>
        <w:wordWrap w:val="0"/>
        <w:adjustRightInd/>
        <w:snapToGrid w:val="0"/>
        <w:spacing w:line="560" w:lineRule="exact"/>
        <w:ind w:left="0" w:leftChars="0" w:right="0" w:firstLine="640" w:firstLineChars="200"/>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你单位的上述行为违反了</w:t>
      </w:r>
      <w:r>
        <w:rPr>
          <w:rFonts w:hint="eastAsia" w:ascii="CESI仿宋-GB2312" w:hAnsi="CESI仿宋-GB2312" w:eastAsia="CESI仿宋-GB2312" w:cs="CESI仿宋-GB2312"/>
          <w:color w:val="auto"/>
          <w:sz w:val="32"/>
          <w:szCs w:val="32"/>
          <w:lang w:val="en-US" w:eastAsia="zh-CN"/>
        </w:rPr>
        <w:t>《河南省大气污染防治条例》第三十六条:“排污单位应当加强大气污染物排放精细化管理，对不经过大气污染物排放口集中排放的大气污染物，应当采取密闭、封闭、集中收集、覆盖、吸附、分解等处理措施，严格控制生产过程以及内部物料堆存、传输、装卸等环节产生的粉尘和气态污染物的排放。”</w:t>
      </w:r>
      <w:r>
        <w:rPr>
          <w:rFonts w:hint="eastAsia" w:ascii="CESI仿宋-GB2312" w:hAnsi="CESI仿宋-GB2312" w:eastAsia="CESI仿宋-GB2312" w:cs="CESI仿宋-GB2312"/>
          <w:color w:val="auto"/>
          <w:sz w:val="32"/>
          <w:szCs w:val="32"/>
        </w:rPr>
        <w:t>的规定。</w:t>
      </w:r>
    </w:p>
    <w:p>
      <w:pPr>
        <w:pStyle w:val="3"/>
        <w:widowControl w:val="0"/>
        <w:wordWrap w:val="0"/>
        <w:adjustRightInd/>
        <w:snapToGrid/>
        <w:spacing w:before="0" w:beforeAutospacing="0" w:after="0" w:afterAutospacing="0" w:line="560" w:lineRule="exact"/>
        <w:ind w:left="0" w:leftChars="0" w:right="0" w:firstLine="640" w:firstLineChars="200"/>
        <w:jc w:val="left"/>
        <w:textAlignment w:val="auto"/>
        <w:outlineLvl w:val="9"/>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color w:val="auto"/>
          <w:sz w:val="32"/>
          <w:szCs w:val="32"/>
        </w:rPr>
        <w:t>以上事实</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bCs/>
          <w:color w:val="000000"/>
          <w:kern w:val="0"/>
          <w:sz w:val="32"/>
          <w:szCs w:val="32"/>
          <w:shd w:val="clear" w:color="auto" w:fill="FFFFFF"/>
          <w:lang w:val="en-US" w:eastAsia="zh-CN" w:bidi="ar-SA"/>
        </w:rPr>
        <w:t>主要有以下证据证明：</w:t>
      </w:r>
    </w:p>
    <w:p>
      <w:pPr>
        <w:pStyle w:val="3"/>
        <w:widowControl w:val="0"/>
        <w:wordWrap w:val="0"/>
        <w:adjustRightInd/>
        <w:snapToGrid/>
        <w:spacing w:before="0" w:beforeAutospacing="0" w:after="0" w:afterAutospacing="0" w:line="560" w:lineRule="exact"/>
        <w:ind w:left="0" w:leftChars="0" w:right="0" w:firstLine="640" w:firstLineChars="200"/>
        <w:jc w:val="left"/>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bCs/>
          <w:color w:val="000000"/>
          <w:sz w:val="32"/>
          <w:szCs w:val="32"/>
          <w:shd w:val="clear" w:color="auto" w:fill="FFFFFF"/>
          <w:lang w:val="en-US" w:eastAsia="zh-CN"/>
        </w:rPr>
        <w:t>1.《营业执照》复印件、</w:t>
      </w:r>
      <w:r>
        <w:rPr>
          <w:rFonts w:hint="eastAsia" w:ascii="CESI仿宋-GB2312" w:hAnsi="CESI仿宋-GB2312" w:eastAsia="CESI仿宋-GB2312" w:cs="CESI仿宋-GB2312"/>
          <w:color w:val="000000"/>
          <w:sz w:val="32"/>
          <w:szCs w:val="32"/>
        </w:rPr>
        <w:t>法</w:t>
      </w:r>
      <w:bookmarkStart w:id="7" w:name="_GoBack"/>
      <w:bookmarkEnd w:id="7"/>
      <w:r>
        <w:rPr>
          <w:rFonts w:hint="eastAsia" w:ascii="CESI仿宋-GB2312" w:hAnsi="CESI仿宋-GB2312" w:eastAsia="CESI仿宋-GB2312" w:cs="CESI仿宋-GB2312"/>
          <w:color w:val="000000"/>
          <w:sz w:val="32"/>
          <w:szCs w:val="32"/>
        </w:rPr>
        <w:t>定代表人身份证</w:t>
      </w:r>
      <w:r>
        <w:rPr>
          <w:rFonts w:hint="eastAsia" w:ascii="CESI仿宋-GB2312" w:hAnsi="CESI仿宋-GB2312" w:eastAsia="CESI仿宋-GB2312" w:cs="CESI仿宋-GB2312"/>
          <w:color w:val="000000"/>
          <w:sz w:val="32"/>
          <w:szCs w:val="32"/>
          <w:lang w:eastAsia="zh-CN"/>
        </w:rPr>
        <w:t>明、《</w:t>
      </w:r>
      <w:r>
        <w:rPr>
          <w:rFonts w:hint="eastAsia" w:ascii="CESI仿宋-GB2312" w:hAnsi="CESI仿宋-GB2312" w:eastAsia="CESI仿宋-GB2312" w:cs="CESI仿宋-GB2312"/>
          <w:color w:val="000000"/>
          <w:sz w:val="32"/>
          <w:szCs w:val="32"/>
        </w:rPr>
        <w:t>授</w:t>
      </w:r>
      <w:r>
        <w:rPr>
          <w:rFonts w:hint="eastAsia" w:ascii="CESI仿宋-GB2312" w:hAnsi="CESI仿宋-GB2312" w:eastAsia="CESI仿宋-GB2312" w:cs="CESI仿宋-GB2312"/>
          <w:color w:val="000000"/>
          <w:sz w:val="32"/>
          <w:szCs w:val="32"/>
          <w:lang w:eastAsia="zh-CN"/>
        </w:rPr>
        <w:t>权委托</w:t>
      </w:r>
      <w:r>
        <w:rPr>
          <w:rFonts w:hint="eastAsia" w:ascii="CESI仿宋-GB2312" w:hAnsi="CESI仿宋-GB2312" w:eastAsia="CESI仿宋-GB2312" w:cs="CESI仿宋-GB2312"/>
          <w:color w:val="000000"/>
          <w:sz w:val="32"/>
          <w:szCs w:val="32"/>
        </w:rPr>
        <w:t>书</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rPr>
        <w:t>被授权人身份证</w:t>
      </w:r>
      <w:r>
        <w:rPr>
          <w:rFonts w:hint="eastAsia" w:ascii="CESI仿宋-GB2312" w:hAnsi="CESI仿宋-GB2312" w:eastAsia="CESI仿宋-GB2312" w:cs="CESI仿宋-GB2312"/>
          <w:color w:val="000000"/>
          <w:sz w:val="32"/>
          <w:szCs w:val="32"/>
          <w:lang w:eastAsia="zh-CN"/>
        </w:rPr>
        <w:t>复印件、你单位提供的工资表，证明</w:t>
      </w:r>
      <w:r>
        <w:rPr>
          <w:rFonts w:hint="eastAsia" w:ascii="CESI仿宋-GB2312" w:hAnsi="CESI仿宋-GB2312" w:eastAsia="CESI仿宋-GB2312" w:cs="CESI仿宋-GB2312"/>
          <w:color w:val="000000"/>
          <w:sz w:val="32"/>
          <w:szCs w:val="32"/>
          <w:lang w:val="en-US" w:eastAsia="zh-CN"/>
        </w:rPr>
        <w:t>你单位</w:t>
      </w:r>
      <w:r>
        <w:rPr>
          <w:rFonts w:hint="eastAsia" w:ascii="CESI仿宋-GB2312" w:hAnsi="CESI仿宋-GB2312" w:eastAsia="CESI仿宋-GB2312" w:cs="CESI仿宋-GB2312"/>
          <w:b w:val="0"/>
          <w:bCs w:val="0"/>
          <w:color w:val="000000"/>
          <w:sz w:val="32"/>
          <w:szCs w:val="32"/>
          <w:lang w:val="en-US" w:eastAsia="zh-CN"/>
        </w:rPr>
        <w:t>的基本情况及</w:t>
      </w:r>
      <w:r>
        <w:rPr>
          <w:rFonts w:hint="eastAsia" w:ascii="CESI仿宋-GB2312" w:hAnsi="CESI仿宋-GB2312" w:eastAsia="CESI仿宋-GB2312" w:cs="CESI仿宋-GB2312"/>
          <w:color w:val="000000"/>
          <w:sz w:val="32"/>
          <w:szCs w:val="32"/>
          <w:lang w:eastAsia="zh-CN"/>
        </w:rPr>
        <w:t>被询问人的身份信息</w:t>
      </w:r>
      <w:r>
        <w:rPr>
          <w:rFonts w:hint="eastAsia" w:ascii="CESI仿宋-GB2312" w:hAnsi="CESI仿宋-GB2312" w:eastAsia="CESI仿宋-GB2312" w:cs="CESI仿宋-GB2312"/>
          <w:color w:val="000000"/>
          <w:sz w:val="32"/>
          <w:szCs w:val="32"/>
          <w:lang w:val="en-US" w:eastAsia="zh-CN"/>
        </w:rPr>
        <w:t>;</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color w:val="000000"/>
          <w:sz w:val="32"/>
          <w:szCs w:val="32"/>
          <w:shd w:val="clear" w:color="auto" w:fill="FFFFFF"/>
          <w:lang w:val="en-US" w:eastAsia="zh-CN"/>
        </w:rPr>
      </w:pPr>
      <w:r>
        <w:rPr>
          <w:rFonts w:hint="eastAsia" w:ascii="CESI仿宋-GB2312" w:hAnsi="CESI仿宋-GB2312" w:eastAsia="CESI仿宋-GB2312" w:cs="CESI仿宋-GB2312"/>
          <w:color w:val="000000"/>
          <w:sz w:val="32"/>
          <w:szCs w:val="32"/>
          <w:shd w:val="clear" w:color="auto" w:fill="FFFFFF"/>
          <w:lang w:val="en-US" w:eastAsia="zh-CN"/>
        </w:rPr>
        <w:t>2.现场检查﹝勘察﹞笔录（2025年9月23日），调查询问笔录（2025年9月24日、2025年9月30日）、现场检查照片、现场检查视频，证明</w:t>
      </w:r>
      <w:r>
        <w:rPr>
          <w:rFonts w:hint="eastAsia" w:ascii="CESI仿宋-GB2312" w:hAnsi="CESI仿宋-GB2312" w:eastAsia="CESI仿宋-GB2312" w:cs="CESI仿宋-GB2312"/>
          <w:color w:val="000000"/>
          <w:sz w:val="32"/>
          <w:szCs w:val="32"/>
          <w:lang w:val="en-US" w:eastAsia="zh-CN"/>
        </w:rPr>
        <w:t>你单位粉尘无组织排放的事实</w:t>
      </w:r>
      <w:r>
        <w:rPr>
          <w:rFonts w:hint="eastAsia" w:ascii="CESI仿宋-GB2312" w:hAnsi="CESI仿宋-GB2312" w:eastAsia="CESI仿宋-GB2312" w:cs="CESI仿宋-GB2312"/>
          <w:color w:val="000000"/>
          <w:sz w:val="32"/>
          <w:szCs w:val="32"/>
          <w:shd w:val="clear" w:color="auto" w:fill="FFFFFF"/>
          <w:lang w:val="en-US" w:eastAsia="zh-CN"/>
        </w:rPr>
        <w:t>;</w:t>
      </w:r>
    </w:p>
    <w:p>
      <w:pPr>
        <w:pStyle w:val="3"/>
        <w:widowControl w:val="0"/>
        <w:wordWrap w:val="0"/>
        <w:adjustRightInd/>
        <w:snapToGrid/>
        <w:spacing w:before="0" w:beforeAutospacing="0" w:after="0" w:afterAutospacing="0" w:line="560" w:lineRule="exact"/>
        <w:ind w:left="0" w:leftChars="0" w:right="0" w:firstLine="640" w:firstLineChars="200"/>
        <w:jc w:val="left"/>
        <w:textAlignment w:val="auto"/>
        <w:outlineLvl w:val="9"/>
        <w:rPr>
          <w:rFonts w:hint="default" w:ascii="CESI仿宋-GB2312" w:hAnsi="CESI仿宋-GB2312" w:eastAsia="CESI仿宋-GB2312" w:cs="CESI仿宋-GB2312"/>
          <w:bCs/>
          <w:color w:val="000000"/>
          <w:sz w:val="32"/>
          <w:szCs w:val="32"/>
          <w:shd w:val="clear" w:color="auto" w:fill="FFFFFF"/>
          <w:lang w:val="en-US" w:eastAsia="zh-CN"/>
        </w:rPr>
      </w:pPr>
      <w:r>
        <w:rPr>
          <w:rFonts w:hint="eastAsia" w:ascii="CESI仿宋-GB2312" w:hAnsi="CESI仿宋-GB2312" w:eastAsia="CESI仿宋-GB2312" w:cs="CESI仿宋-GB2312"/>
          <w:bCs/>
          <w:color w:val="000000"/>
          <w:sz w:val="32"/>
          <w:szCs w:val="32"/>
          <w:shd w:val="clear" w:color="auto" w:fill="FFFFFF"/>
          <w:lang w:val="en-US" w:eastAsia="zh-CN"/>
        </w:rPr>
        <w:t>3.你单位提供的《固定污染源排污登记回执》，证明你单位于2024年5月27日进行了固定污染源排污许可登记;</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000000"/>
          <w:sz w:val="32"/>
          <w:szCs w:val="32"/>
          <w:shd w:val="clear" w:color="auto" w:fill="FFFFFF"/>
          <w:lang w:val="en-US" w:eastAsia="zh-CN"/>
        </w:rPr>
        <w:t>4.</w:t>
      </w:r>
      <w:r>
        <w:rPr>
          <w:rFonts w:hint="eastAsia" w:ascii="CESI仿宋-GB2312" w:hAnsi="CESI仿宋-GB2312" w:eastAsia="CESI仿宋-GB2312" w:cs="CESI仿宋-GB2312"/>
          <w:b w:val="0"/>
          <w:bCs w:val="0"/>
          <w:color w:val="000000"/>
          <w:sz w:val="32"/>
          <w:szCs w:val="32"/>
          <w:u w:val="none"/>
          <w:lang w:val="en-US" w:eastAsia="zh-CN"/>
        </w:rPr>
        <w:t>现状环境影响评估报告</w:t>
      </w:r>
      <w:r>
        <w:rPr>
          <w:rFonts w:hint="eastAsia" w:ascii="CESI仿宋-GB2312" w:hAnsi="CESI仿宋-GB2312" w:eastAsia="CESI仿宋-GB2312" w:cs="CESI仿宋-GB2312"/>
          <w:color w:val="000000"/>
          <w:sz w:val="32"/>
          <w:szCs w:val="32"/>
          <w:u w:val="none"/>
          <w:lang w:eastAsia="zh-CN"/>
        </w:rPr>
        <w:t>（节选），证明</w:t>
      </w:r>
      <w:r>
        <w:rPr>
          <w:rFonts w:hint="eastAsia" w:ascii="CESI仿宋-GB2312" w:hAnsi="CESI仿宋-GB2312" w:eastAsia="CESI仿宋-GB2312" w:cs="CESI仿宋-GB2312"/>
          <w:color w:val="000000"/>
          <w:sz w:val="32"/>
          <w:szCs w:val="32"/>
          <w:u w:val="none"/>
          <w:lang w:val="en-US" w:eastAsia="zh-CN"/>
        </w:rPr>
        <w:t>年产机制缠绕PVC管道2000吨、玻璃钢拉挤型材800吨、PVC填料1000吨项目</w:t>
      </w:r>
      <w:r>
        <w:rPr>
          <w:rFonts w:hint="eastAsia" w:ascii="CESI仿宋-GB2312" w:hAnsi="CESI仿宋-GB2312" w:eastAsia="CESI仿宋-GB2312" w:cs="CESI仿宋-GB2312"/>
          <w:color w:val="000000"/>
          <w:sz w:val="32"/>
          <w:szCs w:val="32"/>
          <w:u w:val="none"/>
          <w:lang w:eastAsia="zh-CN"/>
        </w:rPr>
        <w:t>依法通过项目审批</w:t>
      </w:r>
      <w:r>
        <w:rPr>
          <w:rFonts w:hint="eastAsia" w:ascii="CESI仿宋-GB2312" w:hAnsi="CESI仿宋-GB2312" w:eastAsia="CESI仿宋-GB2312" w:cs="CESI仿宋-GB2312"/>
          <w:color w:val="auto"/>
          <w:sz w:val="32"/>
          <w:szCs w:val="32"/>
        </w:rPr>
        <w:t>等证据为凭</w:t>
      </w:r>
      <w:r>
        <w:rPr>
          <w:rFonts w:hint="eastAsia" w:ascii="CESI仿宋-GB2312" w:hAnsi="CESI仿宋-GB2312" w:eastAsia="CESI仿宋-GB2312" w:cs="CESI仿宋-GB2312"/>
          <w:color w:val="auto"/>
          <w:sz w:val="32"/>
          <w:szCs w:val="32"/>
          <w:lang w:val="en-US" w:eastAsia="zh-CN"/>
        </w:rPr>
        <w:t>;</w:t>
      </w:r>
    </w:p>
    <w:p>
      <w:pPr>
        <w:widowControl w:val="0"/>
        <w:numPr>
          <w:numId w:val="0"/>
        </w:numPr>
        <w:wordWrap w:val="0"/>
        <w:adjustRightInd w:val="0"/>
        <w:snapToGrid w:val="0"/>
        <w:spacing w:line="560" w:lineRule="exact"/>
        <w:ind w:left="0" w:leftChars="0" w:firstLine="640" w:firstLineChars="200"/>
        <w:textAlignment w:val="auto"/>
        <w:rPr>
          <w:rFonts w:hint="default"/>
          <w:lang w:val="en-US" w:eastAsia="zh-CN"/>
        </w:rPr>
      </w:pPr>
      <w:r>
        <w:rPr>
          <w:rFonts w:hint="eastAsia" w:ascii="CESI仿宋-GB2312" w:hAnsi="CESI仿宋-GB2312" w:eastAsia="CESI仿宋-GB2312" w:cs="CESI仿宋-GB2312"/>
          <w:color w:val="auto"/>
          <w:sz w:val="32"/>
          <w:szCs w:val="32"/>
          <w:lang w:val="en-US" w:eastAsia="zh-CN"/>
        </w:rPr>
        <w:t>5.其他证据等。</w:t>
      </w:r>
    </w:p>
    <w:p>
      <w:pPr>
        <w:pStyle w:val="3"/>
        <w:widowControl w:val="0"/>
        <w:wordWrap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color w:val="auto"/>
          <w:sz w:val="32"/>
          <w:szCs w:val="32"/>
          <w:u w:val="single"/>
        </w:rPr>
      </w:pPr>
      <w:r>
        <w:rPr>
          <w:rFonts w:hint="eastAsia" w:ascii="CESI仿宋-GB2312" w:hAnsi="CESI仿宋-GB2312" w:eastAsia="CESI仿宋-GB2312" w:cs="CESI仿宋-GB2312"/>
          <w:color w:val="auto"/>
          <w:sz w:val="32"/>
          <w:szCs w:val="32"/>
        </w:rPr>
        <w:t>我</w:t>
      </w:r>
      <w:r>
        <w:rPr>
          <w:rFonts w:hint="eastAsia" w:ascii="CESI仿宋-GB2312" w:hAnsi="CESI仿宋-GB2312" w:eastAsia="CESI仿宋-GB2312" w:cs="CESI仿宋-GB2312"/>
          <w:color w:val="auto"/>
          <w:sz w:val="32"/>
          <w:szCs w:val="32"/>
          <w:lang w:eastAsia="zh-CN"/>
        </w:rPr>
        <w:t>局</w:t>
      </w:r>
      <w:r>
        <w:rPr>
          <w:rFonts w:hint="eastAsia" w:ascii="CESI仿宋-GB2312" w:hAnsi="CESI仿宋-GB2312" w:eastAsia="CESI仿宋-GB2312" w:cs="CESI仿宋-GB2312"/>
          <w:color w:val="auto"/>
          <w:sz w:val="32"/>
          <w:szCs w:val="32"/>
        </w:rPr>
        <w:t>于</w:t>
      </w:r>
      <w:r>
        <w:rPr>
          <w:rFonts w:hint="eastAsia" w:ascii="CESI仿宋-GB2312" w:hAnsi="CESI仿宋-GB2312" w:eastAsia="CESI仿宋-GB2312" w:cs="CESI仿宋-GB2312"/>
          <w:color w:val="auto"/>
          <w:sz w:val="32"/>
          <w:szCs w:val="32"/>
          <w:u w:val="none"/>
          <w:lang w:val="en-US" w:eastAsia="zh-CN"/>
        </w:rPr>
        <w:t>2025</w:t>
      </w:r>
      <w:r>
        <w:rPr>
          <w:rFonts w:hint="eastAsia" w:ascii="CESI仿宋-GB2312" w:hAnsi="CESI仿宋-GB2312" w:eastAsia="CESI仿宋-GB2312" w:cs="CESI仿宋-GB2312"/>
          <w:color w:val="auto"/>
          <w:sz w:val="32"/>
          <w:szCs w:val="32"/>
        </w:rPr>
        <w:t>年</w:t>
      </w: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rPr>
        <w:t>月</w:t>
      </w: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rPr>
        <w:t>日送达了</w:t>
      </w:r>
      <w:r>
        <w:rPr>
          <w:rFonts w:hint="eastAsia" w:ascii="CESI仿宋-GB2312" w:hAnsi="CESI仿宋-GB2312" w:eastAsia="CESI仿宋-GB2312" w:cs="CESI仿宋-GB2312"/>
          <w:color w:val="auto"/>
          <w:sz w:val="32"/>
          <w:szCs w:val="32"/>
          <w:u w:val="none"/>
        </w:rPr>
        <w:t>《行政处罚事先（听证）告知书》（</w:t>
      </w:r>
      <w:r>
        <w:rPr>
          <w:rFonts w:hint="eastAsia" w:ascii="CESI仿宋-GB2312" w:hAnsi="CESI仿宋-GB2312" w:eastAsia="CESI仿宋-GB2312" w:cs="CESI仿宋-GB2312"/>
          <w:color w:val="auto"/>
          <w:sz w:val="32"/>
          <w:szCs w:val="32"/>
          <w:u w:val="none"/>
          <w:lang w:eastAsia="zh-CN"/>
        </w:rPr>
        <w:t>焦沁环先告字</w:t>
      </w:r>
      <w:r>
        <w:rPr>
          <w:rFonts w:hint="eastAsia" w:ascii="CESI仿宋-GB2312" w:hAnsi="CESI仿宋-GB2312" w:eastAsia="CESI仿宋-GB2312" w:cs="CESI仿宋-GB2312"/>
          <w:color w:val="auto"/>
          <w:sz w:val="32"/>
          <w:szCs w:val="32"/>
          <w:u w:val="none"/>
        </w:rPr>
        <w:t>〔</w:t>
      </w:r>
      <w:r>
        <w:rPr>
          <w:rFonts w:hint="eastAsia" w:ascii="CESI仿宋-GB2312" w:hAnsi="CESI仿宋-GB2312" w:eastAsia="CESI仿宋-GB2312" w:cs="CESI仿宋-GB2312"/>
          <w:color w:val="auto"/>
          <w:sz w:val="32"/>
          <w:szCs w:val="32"/>
          <w:u w:val="none"/>
          <w:lang w:val="en-US" w:eastAsia="zh-CN"/>
        </w:rPr>
        <w:t>2025</w:t>
      </w:r>
      <w:r>
        <w:rPr>
          <w:rFonts w:hint="eastAsia" w:ascii="CESI仿宋-GB2312" w:hAnsi="CESI仿宋-GB2312" w:eastAsia="CESI仿宋-GB2312" w:cs="CESI仿宋-GB2312"/>
          <w:color w:val="auto"/>
          <w:sz w:val="32"/>
          <w:szCs w:val="32"/>
          <w:u w:val="none"/>
        </w:rPr>
        <w:t>〕</w:t>
      </w:r>
      <w:r>
        <w:rPr>
          <w:rFonts w:hint="eastAsia" w:ascii="CESI仿宋-GB2312" w:hAnsi="CESI仿宋-GB2312" w:eastAsia="CESI仿宋-GB2312" w:cs="CESI仿宋-GB2312"/>
          <w:color w:val="auto"/>
          <w:sz w:val="32"/>
          <w:szCs w:val="32"/>
          <w:u w:val="none"/>
          <w:lang w:val="en-US" w:eastAsia="zh-CN"/>
        </w:rPr>
        <w:t>23</w:t>
      </w:r>
      <w:r>
        <w:rPr>
          <w:rFonts w:hint="eastAsia" w:ascii="CESI仿宋-GB2312" w:hAnsi="CESI仿宋-GB2312" w:eastAsia="CESI仿宋-GB2312" w:cs="CESI仿宋-GB2312"/>
          <w:color w:val="auto"/>
          <w:sz w:val="32"/>
          <w:szCs w:val="32"/>
          <w:u w:val="none"/>
        </w:rPr>
        <w:t>号），</w:t>
      </w:r>
      <w:r>
        <w:rPr>
          <w:rFonts w:hint="eastAsia" w:ascii="CESI仿宋-GB2312" w:hAnsi="CESI仿宋-GB2312" w:eastAsia="CESI仿宋-GB2312" w:cs="CESI仿宋-GB2312"/>
          <w:color w:val="auto"/>
          <w:sz w:val="32"/>
          <w:szCs w:val="32"/>
          <w:lang w:val="en-US" w:eastAsia="zh-CN"/>
        </w:rPr>
        <w:t>告知拟对你单位作出行政处罚决定的事实、理由、依据、内容以及你单位依法享有的申请</w:t>
      </w:r>
      <w:r>
        <w:rPr>
          <w:rFonts w:hint="eastAsia" w:ascii="CESI仿宋-GB2312" w:hAnsi="CESI仿宋-GB2312" w:eastAsia="CESI仿宋-GB2312" w:cs="CESI仿宋-GB2312"/>
          <w:color w:val="auto"/>
          <w:sz w:val="32"/>
          <w:szCs w:val="32"/>
          <w:lang w:val="en-US" w:eastAsia="en-US"/>
        </w:rPr>
        <w:t>陈述</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申辩</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权</w:t>
      </w:r>
      <w:r>
        <w:rPr>
          <w:rFonts w:hint="eastAsia" w:ascii="CESI仿宋-GB2312" w:hAnsi="CESI仿宋-GB2312" w:eastAsia="CESI仿宋-GB2312" w:cs="CESI仿宋-GB2312"/>
          <w:color w:val="auto"/>
          <w:sz w:val="32"/>
          <w:szCs w:val="32"/>
          <w:lang w:val="en-US" w:eastAsia="zh-CN"/>
        </w:rPr>
        <w:t>利</w:t>
      </w:r>
      <w:r>
        <w:rPr>
          <w:rFonts w:hint="eastAsia" w:ascii="CESI仿宋-GB2312" w:hAnsi="CESI仿宋-GB2312" w:eastAsia="CESI仿宋-GB2312" w:cs="CESI仿宋-GB2312"/>
          <w:color w:val="auto"/>
          <w:sz w:val="32"/>
          <w:szCs w:val="32"/>
          <w:lang w:val="en-US" w:eastAsia="en-US"/>
        </w:rPr>
        <w:t>。你</w:t>
      </w:r>
      <w:r>
        <w:rPr>
          <w:rFonts w:hint="eastAsia" w:ascii="CESI仿宋-GB2312" w:hAnsi="CESI仿宋-GB2312" w:eastAsia="CESI仿宋-GB2312" w:cs="CESI仿宋-GB2312"/>
          <w:color w:val="auto"/>
          <w:sz w:val="32"/>
          <w:szCs w:val="32"/>
          <w:lang w:val="en-US" w:eastAsia="zh-CN"/>
        </w:rPr>
        <w:t>单位在</w:t>
      </w:r>
      <w:r>
        <w:rPr>
          <w:rFonts w:hint="eastAsia" w:ascii="CESI仿宋-GB2312" w:hAnsi="CESI仿宋-GB2312" w:eastAsia="CESI仿宋-GB2312" w:cs="CESI仿宋-GB2312"/>
          <w:color w:val="auto"/>
          <w:sz w:val="32"/>
          <w:szCs w:val="32"/>
          <w:lang w:val="en-US" w:eastAsia="en-US"/>
        </w:rPr>
        <w:t>法定期限内未提出陈述申辩</w:t>
      </w:r>
      <w:r>
        <w:rPr>
          <w:rFonts w:hint="eastAsia" w:ascii="CESI仿宋-GB2312" w:hAnsi="CESI仿宋-GB2312" w:eastAsia="CESI仿宋-GB2312" w:cs="CESI仿宋-GB2312"/>
          <w:color w:val="auto"/>
          <w:sz w:val="32"/>
          <w:szCs w:val="32"/>
          <w:lang w:val="en-US" w:eastAsia="zh-CN"/>
        </w:rPr>
        <w:t>，视为你单位放弃</w:t>
      </w:r>
      <w:r>
        <w:rPr>
          <w:rFonts w:hint="eastAsia" w:ascii="CESI仿宋-GB2312" w:hAnsi="CESI仿宋-GB2312" w:eastAsia="CESI仿宋-GB2312" w:cs="CESI仿宋-GB2312"/>
          <w:color w:val="auto"/>
          <w:sz w:val="32"/>
          <w:szCs w:val="32"/>
          <w:lang w:val="en-US" w:eastAsia="en-US"/>
        </w:rPr>
        <w:t>陈述申辩</w:t>
      </w:r>
      <w:r>
        <w:rPr>
          <w:rFonts w:hint="eastAsia" w:ascii="CESI仿宋-GB2312" w:hAnsi="CESI仿宋-GB2312" w:eastAsia="CESI仿宋-GB2312" w:cs="CESI仿宋-GB2312"/>
          <w:color w:val="auto"/>
          <w:sz w:val="32"/>
          <w:szCs w:val="32"/>
          <w:lang w:val="en-US" w:eastAsia="zh-CN"/>
        </w:rPr>
        <w:t>权利。</w:t>
      </w:r>
    </w:p>
    <w:p>
      <w:pPr>
        <w:widowControl w:val="0"/>
        <w:wordWrap w:val="0"/>
        <w:adjustRightInd/>
        <w:snapToGrid w:val="0"/>
        <w:spacing w:line="560" w:lineRule="exact"/>
        <w:ind w:left="0" w:leftChars="0" w:right="0" w:firstLine="640" w:firstLineChars="200"/>
        <w:textAlignment w:val="auto"/>
        <w:outlineLvl w:val="9"/>
        <w:rPr>
          <w:rFonts w:hint="eastAsia" w:ascii="黑体" w:hAnsi="黑体" w:eastAsia="黑体" w:cs="黑体"/>
          <w:color w:val="auto"/>
          <w:sz w:val="32"/>
          <w:szCs w:val="32"/>
        </w:rPr>
      </w:pPr>
      <w:bookmarkStart w:id="4" w:name="_Toc7667"/>
      <w:r>
        <w:rPr>
          <w:rFonts w:hint="eastAsia" w:ascii="黑体" w:hAnsi="黑体" w:eastAsia="黑体" w:cs="黑体"/>
          <w:color w:val="auto"/>
          <w:sz w:val="32"/>
          <w:szCs w:val="32"/>
          <w:u w:val="none"/>
        </w:rPr>
        <w:t>二、行政处罚的依据、种类</w:t>
      </w:r>
      <w:bookmarkEnd w:id="4"/>
    </w:p>
    <w:p>
      <w:pPr>
        <w:widowControl w:val="0"/>
        <w:wordWrap w:val="0"/>
        <w:adjustRightInd/>
        <w:snapToGrid w:val="0"/>
        <w:spacing w:line="560" w:lineRule="exact"/>
        <w:ind w:left="0" w:leftChars="0" w:right="0"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color w:val="auto"/>
          <w:sz w:val="32"/>
          <w:szCs w:val="32"/>
        </w:rPr>
        <w:t>根据你单位违法行为的事实、性质、情节、社会危害程度和相关证据，</w:t>
      </w:r>
      <w:r>
        <w:rPr>
          <w:rFonts w:hint="eastAsia" w:ascii="CESI仿宋-GB2312" w:hAnsi="CESI仿宋-GB2312" w:eastAsia="CESI仿宋-GB2312" w:cs="CESI仿宋-GB2312"/>
          <w:color w:val="auto"/>
          <w:sz w:val="32"/>
          <w:szCs w:val="32"/>
          <w:u w:val="none"/>
        </w:rPr>
        <w:t>参照《河南省生态环境行政处罚裁量基准》</w:t>
      </w:r>
      <w:r>
        <w:rPr>
          <w:rFonts w:hint="eastAsia" w:ascii="CESI仿宋-GB2312" w:hAnsi="CESI仿宋-GB2312" w:eastAsia="CESI仿宋-GB2312" w:cs="CESI仿宋-GB2312"/>
          <w:color w:val="auto"/>
          <w:sz w:val="32"/>
          <w:szCs w:val="32"/>
          <w:u w:val="none"/>
          <w:lang w:eastAsia="zh-CN"/>
        </w:rPr>
        <w:t>，</w:t>
      </w:r>
      <w:r>
        <w:rPr>
          <w:rFonts w:hint="eastAsia" w:ascii="CESI仿宋-GB2312" w:hAnsi="CESI仿宋-GB2312" w:eastAsia="CESI仿宋-GB2312" w:cs="CESI仿宋-GB2312"/>
          <w:bCs/>
          <w:color w:val="000000"/>
          <w:kern w:val="0"/>
          <w:sz w:val="32"/>
          <w:szCs w:val="32"/>
          <w:shd w:val="clear" w:color="auto" w:fill="FFFFFF"/>
          <w:lang w:val="en-US" w:eastAsia="zh-CN" w:bidi="ar-SA"/>
        </w:rPr>
        <w:t>《关于印发&lt;河南省生态环境行政处罚裁量基准适用规则（修订）&gt;&lt;河南省生态环境行政处罚裁量基准&gt;的通知》（豫环办〔2022〕72号）中关于《河南省大气污染防法》第七十二条第（一）项的裁量标准裁量。</w:t>
      </w:r>
    </w:p>
    <w:p>
      <w:pPr>
        <w:widowControl w:val="0"/>
        <w:numPr>
          <w:numId w:val="0"/>
        </w:numPr>
        <w:wordWrap w:val="0"/>
        <w:adjustRightInd w:val="0"/>
        <w:snapToGrid w:val="0"/>
        <w:spacing w:line="560" w:lineRule="exact"/>
        <w:ind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1.违法事实：采取部分污染防治措施导致大气污染物排放，裁量等级2；</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2.废气类别：农业生产、工业扬尘废气/燃煤锅炉废气（30蒸吨以下），裁量等级2；</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Cs/>
          <w:color w:val="000000"/>
          <w:spacing w:val="-6"/>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3.企业规模：公司有5名工作人员，依据国家统计局关于印</w:t>
      </w:r>
      <w:r>
        <w:rPr>
          <w:rFonts w:hint="eastAsia" w:ascii="CESI仿宋-GB2312" w:hAnsi="CESI仿宋-GB2312" w:eastAsia="CESI仿宋-GB2312" w:cs="CESI仿宋-GB2312"/>
          <w:bCs/>
          <w:color w:val="000000"/>
          <w:spacing w:val="-6"/>
          <w:kern w:val="0"/>
          <w:sz w:val="32"/>
          <w:szCs w:val="32"/>
          <w:shd w:val="clear" w:color="auto" w:fill="FFFFFF"/>
          <w:lang w:val="en-US" w:eastAsia="zh-CN" w:bidi="ar-SA"/>
        </w:rPr>
        <w:t>发《统计上大中小微型企业划分办法(2017)》的通知国统字〔2017〕213号，工业企业从业人员X＜20，属于微型企业，裁量等级1；</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4.管理类别：登记管理，裁量等级1；</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5.违法行为发生时期环境敏感度：一般期间，裁量等级1；</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6.超过期限改正时间：限期改正，裁量等级1；</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7.违法持续时间：</w:t>
      </w:r>
      <w:r>
        <w:rPr>
          <w:rFonts w:hint="eastAsia" w:ascii="CESI仿宋-GB2312" w:hAnsi="CESI仿宋-GB2312" w:eastAsia="CESI仿宋-GB2312" w:cs="CESI仿宋-GB2312"/>
          <w:color w:val="auto"/>
          <w:sz w:val="32"/>
          <w:szCs w:val="32"/>
          <w:lang w:val="en-US" w:eastAsia="en-US"/>
        </w:rPr>
        <w:t>1个月</w:t>
      </w:r>
      <w:r>
        <w:rPr>
          <w:rFonts w:hint="eastAsia" w:ascii="CESI仿宋-GB2312" w:hAnsi="CESI仿宋-GB2312" w:eastAsia="CESI仿宋-GB2312" w:cs="CESI仿宋-GB2312"/>
          <w:color w:val="auto"/>
          <w:sz w:val="32"/>
          <w:szCs w:val="32"/>
          <w:lang w:val="en-US" w:eastAsia="zh-CN"/>
        </w:rPr>
        <w:t>以下</w:t>
      </w:r>
      <w:r>
        <w:rPr>
          <w:rFonts w:hint="eastAsia" w:ascii="CESI仿宋-GB2312" w:hAnsi="CESI仿宋-GB2312" w:eastAsia="CESI仿宋-GB2312" w:cs="CESI仿宋-GB2312"/>
          <w:bCs/>
          <w:color w:val="000000"/>
          <w:kern w:val="0"/>
          <w:sz w:val="32"/>
          <w:szCs w:val="32"/>
          <w:shd w:val="clear" w:color="auto" w:fill="FFFFFF"/>
          <w:lang w:val="en-US" w:eastAsia="zh-CN" w:bidi="ar-SA"/>
        </w:rPr>
        <w:t>，裁量等级1；</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8.受处罚次数：两年内未受到同类处罚，裁量等级1；</w:t>
      </w:r>
    </w:p>
    <w:p>
      <w:pPr>
        <w:widowControl w:val="0"/>
        <w:numPr>
          <w:numId w:val="0"/>
        </w:numPr>
        <w:wordWrap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Cs/>
          <w:color w:val="000000"/>
          <w:kern w:val="0"/>
          <w:sz w:val="32"/>
          <w:szCs w:val="32"/>
          <w:shd w:val="clear" w:color="auto" w:fill="FFFFFF"/>
          <w:lang w:val="en-US" w:eastAsia="zh-CN" w:bidi="ar-SA"/>
        </w:rPr>
      </w:pPr>
      <w:r>
        <w:rPr>
          <w:rFonts w:hint="eastAsia" w:ascii="CESI仿宋-GB2312" w:hAnsi="CESI仿宋-GB2312" w:eastAsia="CESI仿宋-GB2312" w:cs="CESI仿宋-GB2312"/>
          <w:bCs/>
          <w:color w:val="000000"/>
          <w:kern w:val="0"/>
          <w:sz w:val="32"/>
          <w:szCs w:val="32"/>
          <w:shd w:val="clear" w:color="auto" w:fill="FFFFFF"/>
          <w:lang w:val="en-US" w:eastAsia="zh-CN" w:bidi="ar-SA"/>
        </w:rPr>
        <w:t>9.是否配合：配合检查，裁量等级1。</w:t>
      </w:r>
    </w:p>
    <w:p>
      <w:pPr>
        <w:widowControl w:val="0"/>
        <w:wordWrap w:val="0"/>
        <w:spacing w:line="560" w:lineRule="exact"/>
        <w:ind w:left="0" w:leftChars="0" w:firstLine="640" w:firstLineChars="200"/>
        <w:jc w:val="both"/>
        <w:textAlignment w:val="auto"/>
        <w:rPr>
          <w:rFonts w:hint="eastAsia" w:ascii="CESI仿宋-GB2312" w:hAnsi="CESI仿宋-GB2312" w:eastAsia="CESI仿宋-GB2312" w:cs="CESI仿宋-GB2312"/>
          <w:b w:val="0"/>
          <w:bCs w:val="0"/>
          <w:color w:val="auto"/>
          <w:kern w:val="0"/>
          <w:sz w:val="32"/>
          <w:szCs w:val="32"/>
        </w:rPr>
      </w:pPr>
      <w:r>
        <w:rPr>
          <w:rFonts w:hint="eastAsia" w:ascii="CESI仿宋-GB2312" w:hAnsi="CESI仿宋-GB2312" w:eastAsia="CESI仿宋-GB2312" w:cs="CESI仿宋-GB2312"/>
          <w:b w:val="0"/>
          <w:bCs w:val="0"/>
          <w:color w:val="FF0000"/>
          <w:kern w:val="0"/>
          <w:sz w:val="32"/>
          <w:szCs w:val="32"/>
          <w:lang w:val="en-US" w:eastAsia="zh-CN" w:bidi="ar-SA"/>
        </w:rPr>
        <w:pict>
          <v:shape id="图片 2" o:spid="_x0000_s1026" type="#_x0000_t75" style="position:absolute;left:0;margin-left:3.5pt;margin-top:11.5pt;height:65.3pt;width:470.65pt;rotation:0f;z-index:251658240;"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p>
    <w:p>
      <w:pPr>
        <w:widowControl w:val="0"/>
        <w:wordWrap w:val="0"/>
        <w:spacing w:line="560" w:lineRule="exact"/>
        <w:ind w:left="0" w:leftChars="0" w:firstLine="640" w:firstLineChars="200"/>
        <w:jc w:val="both"/>
        <w:textAlignment w:val="auto"/>
        <w:rPr>
          <w:rFonts w:hint="eastAsia" w:ascii="CESI仿宋-GB2312" w:hAnsi="CESI仿宋-GB2312" w:eastAsia="CESI仿宋-GB2312" w:cs="CESI仿宋-GB2312"/>
          <w:b w:val="0"/>
          <w:bCs w:val="0"/>
          <w:color w:val="FF0000"/>
          <w:kern w:val="0"/>
          <w:sz w:val="32"/>
          <w:szCs w:val="32"/>
        </w:rPr>
      </w:pPr>
    </w:p>
    <w:p>
      <w:pPr>
        <w:widowControl w:val="0"/>
        <w:wordWrap w:val="0"/>
        <w:spacing w:line="560" w:lineRule="exact"/>
        <w:ind w:left="0" w:leftChars="0"/>
        <w:jc w:val="both"/>
        <w:textAlignment w:val="auto"/>
        <w:rPr>
          <w:rFonts w:hint="eastAsia" w:ascii="CESI仿宋-GB2312" w:hAnsi="CESI仿宋-GB2312" w:eastAsia="CESI仿宋-GB2312" w:cs="CESI仿宋-GB2312"/>
          <w:b w:val="0"/>
          <w:bCs w:val="0"/>
          <w:color w:val="FF0000"/>
          <w:kern w:val="0"/>
          <w:sz w:val="32"/>
          <w:szCs w:val="32"/>
          <w:lang w:eastAsia="zh-CN"/>
        </w:rPr>
      </w:pPr>
    </w:p>
    <w:p>
      <w:pPr>
        <w:pStyle w:val="3"/>
        <w:widowControl w:val="0"/>
        <w:wordWrap w:val="0"/>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t>X：处罚金额；</w:t>
      </w:r>
    </w:p>
    <w:p>
      <w:pPr>
        <w:pStyle w:val="3"/>
        <w:widowControl w:val="0"/>
        <w:wordWrap w:val="0"/>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t>M：法定处罚金额上限；</w:t>
      </w:r>
    </w:p>
    <w:p>
      <w:pPr>
        <w:pStyle w:val="3"/>
        <w:widowControl w:val="0"/>
        <w:wordWrap w:val="0"/>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t>N：法定处罚金额下限，下限可以为零；</w:t>
      </w:r>
    </w:p>
    <w:p>
      <w:pPr>
        <w:pStyle w:val="3"/>
        <w:widowControl w:val="0"/>
        <w:wordWrap w:val="0"/>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t>A：首要裁量因素裁量等级；</w:t>
      </w:r>
    </w:p>
    <w:p>
      <w:pPr>
        <w:pStyle w:val="3"/>
        <w:widowControl w:val="0"/>
        <w:wordWrap w:val="0"/>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t>n：其余裁量因素个数；</w:t>
      </w:r>
    </w:p>
    <w:p>
      <w:pPr>
        <w:pStyle w:val="3"/>
        <w:widowControl w:val="0"/>
        <w:wordWrap w:val="0"/>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sz w:val="32"/>
          <w:szCs w:val="32"/>
        </w:rPr>
      </w:pPr>
      <w:r>
        <w:rPr>
          <w:rFonts w:hint="eastAsia" w:ascii="CESI仿宋-GB2312" w:hAnsi="CESI仿宋-GB2312" w:eastAsia="CESI仿宋-GB2312" w:cs="CESI仿宋-GB2312"/>
          <w:b w:val="0"/>
          <w:bCs w:val="0"/>
          <w:sz w:val="32"/>
          <w:szCs w:val="32"/>
        </w:rPr>
        <w:t>B：其余裁量因素的裁量等级。</w:t>
      </w:r>
    </w:p>
    <w:p>
      <w:pPr>
        <w:pStyle w:val="3"/>
        <w:widowControl w:val="0"/>
        <w:wordWrap w:val="0"/>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sz w:val="32"/>
          <w:szCs w:val="32"/>
          <w:lang w:eastAsia="zh-CN"/>
        </w:rPr>
      </w:pPr>
      <w:r>
        <w:rPr>
          <w:rFonts w:hint="eastAsia" w:ascii="CESI仿宋-GB2312" w:hAnsi="CESI仿宋-GB2312" w:eastAsia="CESI仿宋-GB2312" w:cs="CESI仿宋-GB2312"/>
          <w:b w:val="0"/>
          <w:bCs w:val="0"/>
          <w:sz w:val="32"/>
          <w:szCs w:val="32"/>
          <w:lang w:eastAsia="zh-CN"/>
        </w:rPr>
        <w:t>将裁量等级代入上述公式，进行计算：</w:t>
      </w:r>
    </w:p>
    <w:p>
      <w:pPr>
        <w:pStyle w:val="3"/>
        <w:widowControl w:val="0"/>
        <w:wordWrap w:val="0"/>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X=20000+（200000-20000）×[（2/5）</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+（2</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p>
    <w:p>
      <w:pPr>
        <w:widowControl w:val="0"/>
        <w:wordWrap w:val="0"/>
        <w:adjustRightInd/>
        <w:snapToGrid w:val="0"/>
        <w:spacing w:line="560" w:lineRule="exact"/>
        <w:ind w:left="0" w:leftChars="0" w:right="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）/（5</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×8）]×5</w:t>
      </w:r>
      <w:r>
        <w:rPr>
          <w:rFonts w:hint="eastAsia" w:ascii="CESI仿宋-GB2312" w:hAnsi="CESI仿宋-GB2312" w:eastAsia="CESI仿宋-GB2312" w:cs="CESI仿宋-GB2312"/>
          <w:color w:val="auto"/>
          <w:sz w:val="32"/>
          <w:szCs w:val="32"/>
          <w:lang w:val="en-US" w:eastAsia="zh-CN"/>
        </w:rPr>
        <w:t>0%=39350（元）。</w:t>
      </w:r>
    </w:p>
    <w:p>
      <w:pPr>
        <w:widowControl w:val="0"/>
        <w:wordWrap w:val="0"/>
        <w:adjustRightInd/>
        <w:snapToGrid w:val="0"/>
        <w:spacing w:line="560" w:lineRule="exact"/>
        <w:ind w:left="0" w:leftChars="0" w:right="0" w:firstLine="640" w:firstLineChars="200"/>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rPr>
        <w:t>依据《中华人民共和国行政处罚法》第二十八条第一款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rPr>
        <w:t>行政机关实施行政处罚时，应当责令当事人改正或者限期改正违法行为</w:t>
      </w:r>
      <w:r>
        <w:rPr>
          <w:rFonts w:hint="eastAsia" w:ascii="CESI仿宋-GB2312" w:hAnsi="CESI仿宋-GB2312" w:eastAsia="CESI仿宋-GB2312" w:cs="CESI仿宋-GB2312"/>
          <w:color w:val="000000"/>
          <w:sz w:val="32"/>
          <w:szCs w:val="32"/>
          <w:lang w:eastAsia="zh-CN"/>
        </w:rPr>
        <w:t>”和</w:t>
      </w:r>
      <w:r>
        <w:rPr>
          <w:rFonts w:hint="eastAsia" w:ascii="CESI仿宋-GB2312" w:hAnsi="CESI仿宋-GB2312" w:eastAsia="CESI仿宋-GB2312" w:cs="CESI仿宋-GB2312"/>
          <w:color w:val="000000"/>
          <w:sz w:val="32"/>
          <w:szCs w:val="32"/>
          <w:lang w:val="en-US" w:eastAsia="zh-CN"/>
        </w:rPr>
        <w:t>《河南省大气污染防治条例》</w:t>
      </w:r>
      <w:r>
        <w:rPr>
          <w:rFonts w:hint="eastAsia" w:ascii="CESI仿宋-GB2312" w:hAnsi="CESI仿宋-GB2312" w:eastAsia="CESI仿宋-GB2312" w:cs="CESI仿宋-GB2312"/>
          <w:color w:val="000000"/>
          <w:sz w:val="32"/>
          <w:szCs w:val="32"/>
          <w:lang w:eastAsia="zh-CN"/>
        </w:rPr>
        <w:t>第七十二条第（一）项“有下列行为之一的，由县级以上人民政府环境保护主管部门责令改正，处二万元以上二十万元以下罚款；拒不改正的，责令停产整治：（一）违反本条例第三十六条规定，排污单位未按照规定对不经过大气污染物排放口集中排放的大气污染物采取必要的污染防治措施的；”的规定</w:t>
      </w:r>
      <w:r>
        <w:rPr>
          <w:rFonts w:hint="eastAsia" w:ascii="CESI仿宋-GB2312" w:hAnsi="CESI仿宋-GB2312" w:eastAsia="CESI仿宋-GB2312" w:cs="CESI仿宋-GB2312"/>
          <w:color w:val="auto"/>
          <w:sz w:val="32"/>
          <w:szCs w:val="32"/>
          <w:u w:val="none"/>
        </w:rPr>
        <w:t>，</w:t>
      </w:r>
      <w:r>
        <w:rPr>
          <w:rFonts w:hint="eastAsia" w:ascii="CESI仿宋-GB2312" w:hAnsi="CESI仿宋-GB2312" w:eastAsia="CESI仿宋-GB2312" w:cs="CESI仿宋-GB2312"/>
          <w:color w:val="auto"/>
          <w:sz w:val="32"/>
          <w:szCs w:val="32"/>
        </w:rPr>
        <w:t>我</w:t>
      </w:r>
      <w:r>
        <w:rPr>
          <w:rFonts w:hint="eastAsia" w:ascii="CESI仿宋-GB2312" w:hAnsi="CESI仿宋-GB2312" w:eastAsia="CESI仿宋-GB2312" w:cs="CESI仿宋-GB2312"/>
          <w:color w:val="auto"/>
          <w:sz w:val="32"/>
          <w:szCs w:val="32"/>
          <w:lang w:eastAsia="zh-CN"/>
        </w:rPr>
        <w:t>局</w:t>
      </w:r>
      <w:r>
        <w:rPr>
          <w:rFonts w:hint="eastAsia" w:ascii="CESI仿宋-GB2312" w:hAnsi="CESI仿宋-GB2312" w:eastAsia="CESI仿宋-GB2312" w:cs="CESI仿宋-GB2312"/>
          <w:color w:val="auto"/>
          <w:sz w:val="32"/>
          <w:szCs w:val="32"/>
        </w:rPr>
        <w:t>对你单位</w:t>
      </w:r>
      <w:r>
        <w:rPr>
          <w:rFonts w:hint="eastAsia" w:ascii="CESI仿宋-GB2312" w:hAnsi="CESI仿宋-GB2312" w:eastAsia="CESI仿宋-GB2312" w:cs="CESI仿宋-GB2312"/>
          <w:color w:val="000000"/>
          <w:sz w:val="32"/>
          <w:szCs w:val="32"/>
          <w:lang w:val="en-US" w:eastAsia="zh-CN"/>
        </w:rPr>
        <w:t>未按照规定对不经过大气污染物排放口集中排放的大气污染物采取必要的污染防治措施的</w:t>
      </w:r>
      <w:r>
        <w:rPr>
          <w:rFonts w:hint="eastAsia" w:ascii="CESI仿宋-GB2312" w:hAnsi="CESI仿宋-GB2312" w:eastAsia="CESI仿宋-GB2312" w:cs="CESI仿宋-GB2312"/>
          <w:color w:val="000000"/>
          <w:sz w:val="32"/>
          <w:szCs w:val="32"/>
          <w:lang w:eastAsia="zh-CN"/>
        </w:rPr>
        <w:t>违法行为作出以下处理决定：</w:t>
      </w:r>
    </w:p>
    <w:p>
      <w:pPr>
        <w:widowControl w:val="0"/>
        <w:numPr>
          <w:numId w:val="0"/>
        </w:numPr>
        <w:wordWrap w:val="0"/>
        <w:adjustRightInd/>
        <w:snapToGrid w:val="0"/>
        <w:spacing w:line="560" w:lineRule="exact"/>
        <w:ind w:left="0" w:leftChars="0" w:right="0" w:firstLine="640" w:firstLineChars="200"/>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给予罚款</w:t>
      </w:r>
      <w:r>
        <w:rPr>
          <w:rFonts w:hint="eastAsia" w:ascii="CESI仿宋-GB2312" w:hAnsi="CESI仿宋-GB2312" w:eastAsia="CESI仿宋-GB2312" w:cs="CESI仿宋-GB2312"/>
          <w:bCs/>
          <w:color w:val="auto"/>
          <w:kern w:val="0"/>
          <w:sz w:val="32"/>
          <w:szCs w:val="32"/>
          <w:u w:val="none"/>
          <w:shd w:val="clear" w:color="auto" w:fill="FFFFFF"/>
          <w:lang w:val="en-US" w:eastAsia="zh-CN" w:bidi="ar-SA"/>
        </w:rPr>
        <w:t>叁万玖仟叁佰伍拾元（</w:t>
      </w:r>
      <w:r>
        <w:rPr>
          <w:rFonts w:hint="eastAsia" w:ascii="CESI仿宋-GB2312" w:hAnsi="CESI仿宋-GB2312" w:eastAsia="CESI仿宋-GB2312" w:cs="CESI仿宋-GB2312"/>
          <w:color w:val="auto"/>
          <w:sz w:val="32"/>
          <w:szCs w:val="32"/>
          <w:lang w:val="en-US" w:eastAsia="zh-CN"/>
        </w:rPr>
        <w:t>39350元</w:t>
      </w:r>
      <w:r>
        <w:rPr>
          <w:rFonts w:hint="eastAsia" w:ascii="CESI仿宋-GB2312" w:hAnsi="CESI仿宋-GB2312" w:eastAsia="CESI仿宋-GB2312" w:cs="CESI仿宋-GB2312"/>
          <w:bCs/>
          <w:color w:val="auto"/>
          <w:kern w:val="0"/>
          <w:sz w:val="32"/>
          <w:szCs w:val="32"/>
          <w:u w:val="none"/>
          <w:shd w:val="clear" w:color="auto" w:fill="FFFFFF"/>
          <w:lang w:val="en-US" w:eastAsia="zh-CN" w:bidi="ar-SA"/>
        </w:rPr>
        <w:t>）</w:t>
      </w:r>
      <w:r>
        <w:rPr>
          <w:rFonts w:hint="eastAsia" w:ascii="CESI仿宋-GB2312" w:hAnsi="CESI仿宋-GB2312" w:eastAsia="CESI仿宋-GB2312" w:cs="CESI仿宋-GB2312"/>
          <w:color w:val="auto"/>
          <w:sz w:val="32"/>
          <w:szCs w:val="32"/>
        </w:rPr>
        <w:t>的行政处罚。</w:t>
      </w:r>
    </w:p>
    <w:p>
      <w:pPr>
        <w:widowControl w:val="0"/>
        <w:wordWrap w:val="0"/>
        <w:adjustRightInd/>
        <w:snapToGrid w:val="0"/>
        <w:spacing w:line="560" w:lineRule="exact"/>
        <w:ind w:left="0" w:leftChars="0" w:right="0" w:firstLine="640" w:firstLineChars="200"/>
        <w:textAlignment w:val="auto"/>
        <w:outlineLvl w:val="9"/>
        <w:rPr>
          <w:rFonts w:hint="eastAsia" w:ascii="黑体" w:hAnsi="黑体" w:eastAsia="黑体" w:cs="黑体"/>
          <w:color w:val="auto"/>
          <w:sz w:val="32"/>
          <w:szCs w:val="32"/>
        </w:rPr>
      </w:pPr>
      <w:bookmarkStart w:id="5" w:name="_Toc421"/>
      <w:r>
        <w:rPr>
          <w:rFonts w:hint="eastAsia" w:ascii="黑体" w:hAnsi="黑体" w:eastAsia="黑体" w:cs="黑体"/>
          <w:color w:val="auto"/>
          <w:sz w:val="32"/>
          <w:szCs w:val="32"/>
        </w:rPr>
        <w:t>三、行政处罚决定的履行方式和期限</w:t>
      </w:r>
      <w:bookmarkEnd w:id="5"/>
    </w:p>
    <w:p>
      <w:pPr>
        <w:widowControl w:val="0"/>
        <w:wordWrap w:val="0"/>
        <w:adjustRightInd/>
        <w:snapToGrid w:val="0"/>
        <w:spacing w:line="560" w:lineRule="exact"/>
        <w:ind w:left="0" w:leftChars="0" w:right="0" w:firstLine="640" w:firstLineChars="200"/>
        <w:textAlignment w:val="auto"/>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rPr>
        <w:t>根据《中华人民共和国行政处罚法》和《罚款决定与罚款收缴分离实施办法》的规定，你单位应当自收到本处罚决定书之日起15日内将罚款缴至</w:t>
      </w:r>
      <w:r>
        <w:rPr>
          <w:rFonts w:hint="eastAsia" w:ascii="CESI仿宋-GB2312" w:hAnsi="CESI仿宋-GB2312" w:eastAsia="CESI仿宋-GB2312" w:cs="CESI仿宋-GB2312"/>
          <w:b w:val="0"/>
          <w:color w:val="auto"/>
          <w:sz w:val="32"/>
          <w:szCs w:val="32"/>
          <w:lang w:val="en-US" w:eastAsia="zh-CN"/>
        </w:rPr>
        <w:t>焦作市财政局非税收入财政专户，开户行:邮政储蓄银行民主南路支行，银行账号：10019554598001000</w:t>
      </w:r>
      <w:r>
        <w:rPr>
          <w:rFonts w:hint="eastAsia" w:ascii="CESI仿宋-GB2312" w:hAnsi="CESI仿宋-GB2312" w:eastAsia="CESI仿宋-GB2312" w:cs="CESI仿宋-GB2312"/>
          <w:color w:val="auto"/>
          <w:sz w:val="32"/>
          <w:szCs w:val="32"/>
        </w:rPr>
        <w:t>。缴</w:t>
      </w:r>
      <w:r>
        <w:rPr>
          <w:rFonts w:hint="eastAsia" w:ascii="CESI仿宋-GB2312" w:hAnsi="CESI仿宋-GB2312" w:eastAsia="CESI仿宋-GB2312" w:cs="CESI仿宋-GB2312"/>
          <w:color w:val="auto"/>
          <w:sz w:val="32"/>
          <w:szCs w:val="32"/>
          <w:lang w:eastAsia="zh-CN"/>
        </w:rPr>
        <w:t>款时，需在</w:t>
      </w:r>
      <w:r>
        <w:rPr>
          <w:rFonts w:hint="eastAsia" w:ascii="CESI仿宋-GB2312" w:hAnsi="CESI仿宋-GB2312" w:eastAsia="CESI仿宋-GB2312" w:cs="CESI仿宋-GB2312"/>
          <w:b w:val="0"/>
          <w:color w:val="auto"/>
          <w:sz w:val="32"/>
          <w:szCs w:val="32"/>
          <w:lang w:val="en-US" w:eastAsia="zh-CN"/>
        </w:rPr>
        <w:t>缴款备注栏注明“生态环境行政处罚款”及具体的处罚决定书编号等信息，以便准确核对缴款记录。</w:t>
      </w:r>
    </w:p>
    <w:p>
      <w:pPr>
        <w:widowControl w:val="0"/>
        <w:wordWrap w:val="0"/>
        <w:adjustRightInd/>
        <w:snapToGrid w:val="0"/>
        <w:spacing w:line="560" w:lineRule="exact"/>
        <w:ind w:left="0" w:leftChars="0" w:right="0" w:firstLine="640" w:firstLineChars="200"/>
        <w:textAlignment w:val="auto"/>
        <w:outlineLvl w:val="9"/>
        <w:rPr>
          <w:rFonts w:hint="eastAsia" w:ascii="黑体" w:hAnsi="黑体" w:eastAsia="黑体" w:cs="黑体"/>
          <w:color w:val="auto"/>
          <w:sz w:val="32"/>
          <w:szCs w:val="32"/>
        </w:rPr>
      </w:pPr>
      <w:bookmarkStart w:id="6" w:name="_Toc9167"/>
      <w:r>
        <w:rPr>
          <w:rFonts w:hint="eastAsia" w:ascii="黑体" w:hAnsi="黑体" w:eastAsia="黑体" w:cs="黑体"/>
          <w:color w:val="auto"/>
          <w:sz w:val="32"/>
          <w:szCs w:val="32"/>
        </w:rPr>
        <w:t>四、申请行政复议或提起行政诉讼的途径和期限</w:t>
      </w:r>
      <w:bookmarkEnd w:id="6"/>
    </w:p>
    <w:p>
      <w:pPr>
        <w:widowControl w:val="0"/>
        <w:wordWrap w:val="0"/>
        <w:adjustRightInd/>
        <w:snapToGrid w:val="0"/>
        <w:spacing w:line="560" w:lineRule="exact"/>
        <w:ind w:left="0" w:leftChars="0" w:right="0" w:firstLine="640" w:firstLineChars="200"/>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b w:val="0"/>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r>
        <w:rPr>
          <w:rFonts w:hint="eastAsia" w:ascii="CESI仿宋-GB2312" w:hAnsi="CESI仿宋-GB2312" w:eastAsia="CESI仿宋-GB2312" w:cs="CESI仿宋-GB2312"/>
          <w:color w:val="auto"/>
          <w:sz w:val="32"/>
          <w:szCs w:val="32"/>
        </w:rPr>
        <w:t>。</w:t>
      </w:r>
    </w:p>
    <w:p>
      <w:pPr>
        <w:widowControl w:val="0"/>
        <w:wordWrap w:val="0"/>
        <w:adjustRightInd/>
        <w:snapToGrid w:val="0"/>
        <w:spacing w:line="560" w:lineRule="exact"/>
        <w:ind w:left="0" w:leftChars="0" w:right="0"/>
        <w:jc w:val="right"/>
        <w:textAlignment w:val="auto"/>
        <w:rPr>
          <w:rFonts w:hint="eastAsia" w:ascii="CESI仿宋-GB2312" w:hAnsi="CESI仿宋-GB2312" w:eastAsia="CESI仿宋-GB2312" w:cs="CESI仿宋-GB2312"/>
          <w:color w:val="auto"/>
          <w:sz w:val="32"/>
          <w:szCs w:val="32"/>
        </w:rPr>
      </w:pPr>
    </w:p>
    <w:p>
      <w:pPr>
        <w:widowControl w:val="0"/>
        <w:wordWrap w:val="0"/>
        <w:adjustRightInd/>
        <w:snapToGrid w:val="0"/>
        <w:spacing w:line="560" w:lineRule="exact"/>
        <w:ind w:left="0" w:leftChars="0" w:right="0"/>
        <w:jc w:val="right"/>
        <w:textAlignment w:val="auto"/>
        <w:rPr>
          <w:rFonts w:hint="eastAsia" w:ascii="CESI仿宋-GB2312" w:hAnsi="CESI仿宋-GB2312" w:eastAsia="CESI仿宋-GB2312" w:cs="CESI仿宋-GB2312"/>
          <w:color w:val="auto"/>
          <w:sz w:val="32"/>
          <w:szCs w:val="32"/>
        </w:rPr>
      </w:pPr>
    </w:p>
    <w:p>
      <w:pPr>
        <w:widowControl w:val="0"/>
        <w:wordWrap w:val="0"/>
        <w:adjustRightInd/>
        <w:snapToGrid w:val="0"/>
        <w:spacing w:line="560" w:lineRule="exact"/>
        <w:ind w:left="0" w:leftChars="0" w:right="0"/>
        <w:jc w:val="both"/>
        <w:textAlignment w:val="auto"/>
        <w:rPr>
          <w:rFonts w:hint="eastAsia" w:ascii="CESI仿宋-GB2312" w:hAnsi="CESI仿宋-GB2312" w:eastAsia="CESI仿宋-GB2312" w:cs="CESI仿宋-GB2312"/>
          <w:color w:val="auto"/>
          <w:sz w:val="32"/>
          <w:szCs w:val="32"/>
        </w:rPr>
      </w:pPr>
    </w:p>
    <w:p>
      <w:pPr>
        <w:widowControl w:val="0"/>
        <w:wordWrap w:val="0"/>
        <w:adjustRightInd/>
        <w:snapToGrid w:val="0"/>
        <w:spacing w:line="560" w:lineRule="exact"/>
        <w:ind w:left="0" w:leftChars="0" w:right="0"/>
        <w:jc w:val="center"/>
        <w:textAlignment w:val="auto"/>
      </w:pPr>
      <w:r>
        <w:rPr>
          <w:rFonts w:hint="eastAsia" w:ascii="CESI仿宋-GB2312" w:hAnsi="CESI仿宋-GB2312" w:eastAsia="CESI仿宋-GB2312" w:cs="CESI仿宋-GB2312"/>
          <w:color w:val="auto"/>
          <w:sz w:val="32"/>
          <w:szCs w:val="32"/>
        </w:rPr>
        <w:t xml:space="preserve">                        </w:t>
      </w:r>
      <w:r>
        <w:rPr>
          <w:rFonts w:hint="eastAsia" w:ascii="CESI仿宋-GB2312" w:hAnsi="CESI仿宋-GB2312" w:eastAsia="CESI仿宋-GB2312" w:cs="CESI仿宋-GB2312"/>
          <w:color w:val="auto"/>
          <w:sz w:val="32"/>
          <w:szCs w:val="32"/>
          <w:lang w:val="en-US" w:eastAsia="zh-CN"/>
        </w:rPr>
        <w:t>2025</w:t>
      </w:r>
      <w:r>
        <w:rPr>
          <w:rFonts w:hint="eastAsia" w:ascii="CESI仿宋-GB2312" w:hAnsi="CESI仿宋-GB2312" w:eastAsia="CESI仿宋-GB2312" w:cs="CESI仿宋-GB2312"/>
          <w:color w:val="auto"/>
          <w:sz w:val="32"/>
          <w:szCs w:val="32"/>
        </w:rPr>
        <w:t>年</w:t>
      </w:r>
      <w:r>
        <w:rPr>
          <w:rFonts w:hint="eastAsia" w:ascii="CESI仿宋-GB2312" w:hAnsi="CESI仿宋-GB2312" w:eastAsia="CESI仿宋-GB2312" w:cs="CESI仿宋-GB2312"/>
          <w:color w:val="auto"/>
          <w:sz w:val="32"/>
          <w:szCs w:val="32"/>
          <w:lang w:val="en-US" w:eastAsia="zh-CN"/>
        </w:rPr>
        <w:t>12</w:t>
      </w:r>
      <w:r>
        <w:rPr>
          <w:rFonts w:hint="eastAsia" w:ascii="CESI仿宋-GB2312" w:hAnsi="CESI仿宋-GB2312" w:eastAsia="CESI仿宋-GB2312" w:cs="CESI仿宋-GB2312"/>
          <w:color w:val="auto"/>
          <w:sz w:val="32"/>
          <w:szCs w:val="32"/>
        </w:rPr>
        <w:t>月</w:t>
      </w:r>
      <w:r>
        <w:rPr>
          <w:rFonts w:hint="eastAsia" w:ascii="CESI仿宋-GB2312" w:hAnsi="CESI仿宋-GB2312" w:eastAsia="CESI仿宋-GB2312" w:cs="CESI仿宋-GB2312"/>
          <w:color w:val="auto"/>
          <w:sz w:val="32"/>
          <w:szCs w:val="32"/>
          <w:lang w:val="en-US" w:eastAsia="zh-CN"/>
        </w:rPr>
        <w:t>8</w:t>
      </w:r>
      <w:r>
        <w:rPr>
          <w:rFonts w:hint="eastAsia" w:ascii="CESI仿宋-GB2312" w:hAnsi="CESI仿宋-GB2312" w:eastAsia="CESI仿宋-GB2312" w:cs="CESI仿宋-GB2312"/>
          <w:color w:val="auto"/>
          <w:sz w:val="32"/>
          <w:szCs w:val="32"/>
        </w:rPr>
        <w:t>日</w:t>
      </w:r>
    </w:p>
    <w:sectPr>
      <w:pgSz w:w="11906" w:h="16839"/>
      <w:pgMar w:top="1814" w:right="1474" w:bottom="1474" w:left="1587"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2000000000000000000"/>
    <w:charset w:val="86"/>
    <w:family w:val="auto"/>
    <w:pitch w:val="default"/>
    <w:sig w:usb0="A00002BF" w:usb1="38CF7CFA" w:usb2="00082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jRlMjYzYjY0NDc3YWQ3MmM5M2UxZWVhYzAzYmFjZDQifQ=="/>
  </w:docVars>
  <w:rsids>
    <w:rsidRoot w:val="4ABD356F"/>
    <w:rsid w:val="0AA25BC7"/>
    <w:rsid w:val="1FEDAECB"/>
    <w:rsid w:val="2C6F92D1"/>
    <w:rsid w:val="2FDEC216"/>
    <w:rsid w:val="2FFBA0DC"/>
    <w:rsid w:val="2FFE5E1F"/>
    <w:rsid w:val="33DFFFE1"/>
    <w:rsid w:val="35FF1D6A"/>
    <w:rsid w:val="3E7B53F0"/>
    <w:rsid w:val="3FDF4B35"/>
    <w:rsid w:val="3FF613E1"/>
    <w:rsid w:val="4ABD356F"/>
    <w:rsid w:val="55C95A42"/>
    <w:rsid w:val="5FAF5382"/>
    <w:rsid w:val="5FEB01EB"/>
    <w:rsid w:val="5FF7BB40"/>
    <w:rsid w:val="5FFF2928"/>
    <w:rsid w:val="6F5C294A"/>
    <w:rsid w:val="761E6821"/>
    <w:rsid w:val="777BC2D9"/>
    <w:rsid w:val="77FF0F72"/>
    <w:rsid w:val="7D9808F5"/>
    <w:rsid w:val="7D9D5D55"/>
    <w:rsid w:val="7EBF5F8C"/>
    <w:rsid w:val="7ED787FB"/>
    <w:rsid w:val="7F3F028E"/>
    <w:rsid w:val="7F5CC6C7"/>
    <w:rsid w:val="7FDF3C3F"/>
    <w:rsid w:val="7FEF21C4"/>
    <w:rsid w:val="7FFB07EC"/>
    <w:rsid w:val="7FFD18D8"/>
    <w:rsid w:val="8AB6F9E2"/>
    <w:rsid w:val="AFFBFA2A"/>
    <w:rsid w:val="B9ED3A49"/>
    <w:rsid w:val="BBD5EFB1"/>
    <w:rsid w:val="BBD707AE"/>
    <w:rsid w:val="C55FB517"/>
    <w:rsid w:val="CFBF357D"/>
    <w:rsid w:val="E3DF7721"/>
    <w:rsid w:val="E7E748D2"/>
    <w:rsid w:val="ED3FF49B"/>
    <w:rsid w:val="EDFDC826"/>
    <w:rsid w:val="EFFAF239"/>
    <w:rsid w:val="EFFBCB65"/>
    <w:rsid w:val="F3CF6C0B"/>
    <w:rsid w:val="F3FF80F2"/>
    <w:rsid w:val="F55D586D"/>
    <w:rsid w:val="F73FF9CC"/>
    <w:rsid w:val="F7FBCC12"/>
    <w:rsid w:val="F977BE01"/>
    <w:rsid w:val="F9CF4713"/>
    <w:rsid w:val="F9EF7DC7"/>
    <w:rsid w:val="F9F3FFE5"/>
    <w:rsid w:val="FA5BB68E"/>
    <w:rsid w:val="FAF36AC4"/>
    <w:rsid w:val="FBD7A7DB"/>
    <w:rsid w:val="FC6319A6"/>
    <w:rsid w:val="FE5F70E8"/>
    <w:rsid w:val="FEFB5B1C"/>
    <w:rsid w:val="FEFE1EDE"/>
    <w:rsid w:val="FF778053"/>
    <w:rsid w:val="FFDBF63D"/>
    <w:rsid w:val="FFDCEA76"/>
    <w:rsid w:val="FFFD5EA3"/>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left"/>
    </w:pPr>
    <w:rPr>
      <w:rFonts w:ascii="宋体" w:hAnsi="宋体" w:eastAsia="宋体" w:cs="宋体"/>
      <w:kern w:val="0"/>
      <w:sz w:val="24"/>
      <w:szCs w:val="24"/>
      <w:lang w:val="en-US" w:eastAsia="zh-CN"/>
    </w:rPr>
  </w:style>
  <w:style w:type="character" w:default="1" w:styleId="4">
    <w:name w:val="Default Paragraph Font"/>
    <w:semiHidden/>
    <w:qFormat/>
    <w:uiPriority w:val="0"/>
  </w:style>
  <w:style w:type="table" w:default="1" w:styleId="5">
    <w:name w:val="Normal Table"/>
    <w:semiHidden/>
    <w:qFormat/>
    <w:uiPriority w:val="0"/>
    <w:tblPr>
      <w:tblStyle w:val="5"/>
      <w:tblLayout w:type="fixed"/>
      <w:tblCellMar>
        <w:top w:w="0" w:type="dxa"/>
        <w:left w:w="108" w:type="dxa"/>
        <w:bottom w:w="0" w:type="dxa"/>
        <w:right w:w="108" w:type="dxa"/>
      </w:tblCellMar>
    </w:tblPr>
    <w:tcPr>
      <w:textDirection w:val="lrTb"/>
    </w:tc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2270</Words>
  <Characters>2446</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2023-11-10T00:24:00Z</dcterms:created>
  <dc:creator>国庆</dc:creator>
  <cp:lastModifiedBy>Administrator</cp:lastModifiedBy>
  <cp:lastPrinted>2025-12-08T02:53:22Z</cp:lastPrinted>
  <dcterms:modified xsi:type="dcterms:W3CDTF">2025-12-08T02:53:28Z</dcterms:modified>
  <dc:title>焦作市生态环境局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E081D9648B934743972B6B16A8DDCF1B_11</vt:lpwstr>
  </property>
  <property fmtid="{D5CDD505-2E9C-101B-9397-08002B2CF9AE}" pid="4" name="KSOTemplateDocerSaveRecord">
    <vt:lpwstr>eyJoZGlkIjoiYmViMDNiNDM1M2UzNTJmYjI0MDE2NWRjMWI5MTc1YmMiLCJ1c2VySWQiOiI0MjYwNTU1MDYifQ==</vt:lpwstr>
  </property>
</Properties>
</file>