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hd w:val="clear" w:color="auto" w:fill="FFFFFF"/>
        <w:wordWrap/>
        <w:autoSpaceDN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wordWrap/>
        <w:autoSpaceDN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wordWrap/>
        <w:autoSpaceDN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widowControl w:val="0"/>
        <w:shd w:val="clear" w:color="auto" w:fill="FFFFFF"/>
        <w:wordWrap/>
        <w:autoSpaceDN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widowControl w:val="0"/>
        <w:numPr>
          <w:numId w:val="0"/>
        </w:numPr>
        <w:wordWrap/>
        <w:adjustRightInd/>
        <w:snapToGrid/>
        <w:spacing w:before="0" w:line="54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焦环罚〔2025〕374号</w:t>
      </w:r>
    </w:p>
    <w:p>
      <w:pPr>
        <w:widowControl w:val="0"/>
        <w:numPr>
          <w:numId w:val="0"/>
        </w:numPr>
        <w:wordWrap/>
        <w:adjustRightInd/>
        <w:snapToGrid/>
        <w:spacing w:before="0" w:line="54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pStyle w:val="7"/>
        <w:widowControl/>
        <w:wordWrap/>
        <w:adjustRightInd/>
        <w:snapToGrid/>
        <w:spacing w:before="0" w:beforeAutospacing="0" w:after="0" w:afterAutospacing="0" w:line="540" w:lineRule="exact"/>
        <w:ind w:left="0" w:leftChars="0" w:right="0"/>
        <w:textAlignment w:val="auto"/>
        <w:outlineLvl w:val="9"/>
        <w:rPr>
          <w:rFonts w:hint="eastAsia" w:ascii="CESI仿宋-GB2312" w:hAnsi="CESI仿宋-GB2312" w:eastAsia="CESI仿宋-GB2312" w:cs="CESI仿宋-GB2312"/>
          <w:kern w:val="2"/>
          <w:sz w:val="32"/>
          <w:szCs w:val="32"/>
          <w:lang w:val="en-US" w:eastAsia="zh-CN" w:bidi="ar-SA"/>
        </w:rPr>
      </w:pPr>
      <w:r>
        <w:rPr>
          <w:rFonts w:hint="eastAsia" w:ascii="CESI仿宋-GB2312" w:hAnsi="CESI仿宋-GB2312" w:eastAsia="CESI仿宋-GB2312" w:cs="CESI仿宋-GB2312"/>
          <w:kern w:val="2"/>
          <w:sz w:val="32"/>
          <w:szCs w:val="32"/>
          <w:lang w:val="en-US" w:eastAsia="zh-CN" w:bidi="ar-SA"/>
        </w:rPr>
        <w:t>企业名称：河南迈尔思复合材料有限公司</w:t>
      </w:r>
    </w:p>
    <w:p>
      <w:pPr>
        <w:pStyle w:val="7"/>
        <w:widowControl/>
        <w:wordWrap/>
        <w:adjustRightInd/>
        <w:snapToGrid/>
        <w:spacing w:before="0" w:beforeAutospacing="0" w:after="0" w:afterAutospacing="0" w:line="540" w:lineRule="exact"/>
        <w:ind w:left="0" w:leftChars="0" w:right="0"/>
        <w:textAlignment w:val="auto"/>
        <w:outlineLvl w:val="9"/>
        <w:rPr>
          <w:rFonts w:hint="eastAsia" w:ascii="CESI仿宋-GB2312" w:hAnsi="CESI仿宋-GB2312" w:eastAsia="CESI仿宋-GB2312" w:cs="CESI仿宋-GB2312"/>
          <w:kern w:val="2"/>
          <w:sz w:val="32"/>
          <w:szCs w:val="32"/>
          <w:lang w:val="en-US" w:eastAsia="zh-CN" w:bidi="ar-SA"/>
        </w:rPr>
      </w:pPr>
      <w:r>
        <w:rPr>
          <w:rFonts w:hint="eastAsia" w:ascii="CESI仿宋-GB2312" w:hAnsi="CESI仿宋-GB2312" w:eastAsia="CESI仿宋-GB2312" w:cs="CESI仿宋-GB2312"/>
          <w:kern w:val="2"/>
          <w:sz w:val="32"/>
          <w:szCs w:val="32"/>
          <w:lang w:val="en-US" w:eastAsia="zh-CN" w:bidi="ar-SA"/>
        </w:rPr>
        <w:t>统一社会信用代码：91410882MA461RM17A</w:t>
      </w:r>
    </w:p>
    <w:p>
      <w:pPr>
        <w:pStyle w:val="7"/>
        <w:widowControl/>
        <w:wordWrap/>
        <w:adjustRightInd/>
        <w:snapToGrid/>
        <w:spacing w:before="0" w:beforeAutospacing="0" w:after="0" w:afterAutospacing="0" w:line="540" w:lineRule="exact"/>
        <w:ind w:left="0" w:leftChars="0" w:right="0"/>
        <w:textAlignment w:val="auto"/>
        <w:outlineLvl w:val="9"/>
        <w:rPr>
          <w:rFonts w:hint="eastAsia" w:ascii="CESI仿宋-GB2312" w:hAnsi="CESI仿宋-GB2312" w:eastAsia="CESI仿宋-GB2312" w:cs="CESI仿宋-GB2312"/>
          <w:kern w:val="2"/>
          <w:sz w:val="32"/>
          <w:szCs w:val="32"/>
          <w:lang w:val="en-US" w:eastAsia="zh-CN" w:bidi="ar-SA"/>
        </w:rPr>
      </w:pPr>
      <w:r>
        <w:rPr>
          <w:rFonts w:hint="eastAsia" w:ascii="CESI仿宋-GB2312" w:hAnsi="CESI仿宋-GB2312" w:eastAsia="CESI仿宋-GB2312" w:cs="CESI仿宋-GB2312"/>
          <w:kern w:val="2"/>
          <w:sz w:val="32"/>
          <w:szCs w:val="32"/>
          <w:lang w:val="en-US" w:eastAsia="zh-CN" w:bidi="ar-SA"/>
        </w:rPr>
        <w:t>法定代表人（负责人）：张立团</w:t>
      </w:r>
    </w:p>
    <w:p>
      <w:pPr>
        <w:pStyle w:val="7"/>
        <w:widowControl/>
        <w:wordWrap/>
        <w:adjustRightInd/>
        <w:snapToGrid/>
        <w:spacing w:before="0" w:beforeAutospacing="0" w:after="0" w:afterAutospacing="0" w:line="540" w:lineRule="exact"/>
        <w:ind w:left="0" w:leftChars="0" w:right="0"/>
        <w:textAlignment w:val="auto"/>
        <w:outlineLvl w:val="9"/>
        <w:rPr>
          <w:rFonts w:hint="eastAsia" w:ascii="CESI仿宋-GB2312" w:hAnsi="CESI仿宋-GB2312" w:eastAsia="CESI仿宋-GB2312" w:cs="CESI仿宋-GB2312"/>
          <w:kern w:val="2"/>
          <w:sz w:val="32"/>
          <w:szCs w:val="32"/>
          <w:lang w:val="en-US" w:eastAsia="zh-CN" w:bidi="ar-SA"/>
        </w:rPr>
      </w:pPr>
      <w:r>
        <w:rPr>
          <w:rFonts w:hint="eastAsia" w:ascii="CESI仿宋-GB2312" w:hAnsi="CESI仿宋-GB2312" w:eastAsia="CESI仿宋-GB2312" w:cs="CESI仿宋-GB2312"/>
          <w:kern w:val="2"/>
          <w:sz w:val="32"/>
          <w:szCs w:val="32"/>
          <w:lang w:val="en-US" w:eastAsia="zh-CN" w:bidi="ar-SA"/>
        </w:rPr>
        <w:t>地址：沁阳市紫陵镇宋寨村18号</w:t>
      </w:r>
    </w:p>
    <w:p>
      <w:pPr>
        <w:widowControl w:val="0"/>
        <w:numPr>
          <w:numId w:val="0"/>
        </w:numPr>
        <w:wordWrap/>
        <w:adjustRightInd/>
        <w:snapToGrid/>
        <w:spacing w:before="0" w:line="540" w:lineRule="exact"/>
        <w:ind w:left="0" w:leftChars="0" w:right="0" w:firstLine="640" w:firstLineChars="200"/>
        <w:jc w:val="both"/>
        <w:textAlignment w:val="auto"/>
        <w:outlineLvl w:val="9"/>
        <w:rPr>
          <w:rFonts w:hint="eastAsia" w:ascii="黑体" w:hAnsi="黑体" w:eastAsia="黑体" w:cs="黑体"/>
          <w:b w:val="0"/>
          <w:bCs/>
          <w:color w:val="auto"/>
          <w:sz w:val="32"/>
          <w:szCs w:val="32"/>
          <w:u w:val="none" w:color="auto"/>
          <w:lang w:val="en-US" w:eastAsia="zh-CN"/>
        </w:rPr>
      </w:pPr>
      <w:r>
        <w:rPr>
          <w:rFonts w:hint="eastAsia" w:ascii="黑体" w:hAnsi="黑体" w:eastAsia="黑体" w:cs="黑体"/>
          <w:b w:val="0"/>
          <w:bCs/>
          <w:color w:val="auto"/>
          <w:sz w:val="32"/>
          <w:szCs w:val="32"/>
          <w:u w:val="none" w:color="auto"/>
          <w:lang w:val="en-US" w:eastAsia="zh-CN"/>
        </w:rPr>
        <w:t>一、环境违法事实和证据</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b w:val="0"/>
          <w:bCs w:val="0"/>
          <w:color w:val="auto"/>
          <w:kern w:val="0"/>
          <w:sz w:val="32"/>
          <w:szCs w:val="32"/>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2025年9月9日我局执法人员在你公司现场检查时发现一辆:浙江新柴股份有限公司制造的柴油非道路移动机械轮式叉车，发动机是：浙江新柴股份有限公司制造，型号为:C490BPG-208型柴油发动机，机械型号CPC30H，排放阶段II.该轮式叉车车辆牌照为:豫H.50037，该柴油非道路移动机械轮式叉车正在你公司厂区内作业，正在机械作业地点位于沁阳市高排放非道路移动机械禁用区（紫陵镇老焦克路以北区域），无达标排放证明。2025年9月9日焦作市生态环境局委托河南兴鹏检测服务中心对你公司的柴油非道路移动机械轮式叉车进行柴油非道路移动机械轮式叉车尾气排放检测，检测结果显示，该柴油非道路移动机械轮式叉车在自由加载情况下，三次检验该柴油非道路移动机械轮式叉车排放的尾气排放值分别为：第一次1.09m</w:t>
      </w:r>
      <w:r>
        <w:rPr>
          <w:rFonts w:hint="eastAsia" w:ascii="CESI仿宋-GB2312" w:hAnsi="CESI仿宋-GB2312" w:eastAsia="CESI仿宋-GB2312" w:cs="CESI仿宋-GB2312"/>
          <w:snapToGrid w:val="0"/>
          <w:color w:val="000000"/>
          <w:kern w:val="0"/>
          <w:sz w:val="32"/>
          <w:szCs w:val="32"/>
          <w:u w:val="none"/>
          <w:vertAlign w:val="superscript"/>
          <w:lang w:val="en-US" w:eastAsia="zh-CN"/>
        </w:rPr>
        <w:t>-1</w:t>
      </w:r>
      <w:r>
        <w:rPr>
          <w:rFonts w:hint="eastAsia" w:ascii="CESI仿宋-GB2312" w:hAnsi="CESI仿宋-GB2312" w:eastAsia="CESI仿宋-GB2312" w:cs="CESI仿宋-GB2312"/>
          <w:snapToGrid w:val="0"/>
          <w:color w:val="000000"/>
          <w:kern w:val="0"/>
          <w:sz w:val="32"/>
          <w:szCs w:val="32"/>
          <w:u w:val="none"/>
          <w:lang w:val="en-US" w:eastAsia="zh-CN"/>
        </w:rPr>
        <w:t>，第二次0.75m</w:t>
      </w:r>
      <w:r>
        <w:rPr>
          <w:rFonts w:hint="eastAsia" w:ascii="CESI仿宋-GB2312" w:hAnsi="CESI仿宋-GB2312" w:eastAsia="CESI仿宋-GB2312" w:cs="CESI仿宋-GB2312"/>
          <w:snapToGrid w:val="0"/>
          <w:color w:val="000000"/>
          <w:kern w:val="0"/>
          <w:sz w:val="32"/>
          <w:szCs w:val="32"/>
          <w:u w:val="none"/>
          <w:vertAlign w:val="superscript"/>
          <w:lang w:val="en-US" w:eastAsia="zh-CN"/>
        </w:rPr>
        <w:t>-1</w:t>
      </w:r>
      <w:r>
        <w:rPr>
          <w:rFonts w:hint="eastAsia" w:ascii="CESI仿宋-GB2312" w:hAnsi="CESI仿宋-GB2312" w:eastAsia="CESI仿宋-GB2312" w:cs="CESI仿宋-GB2312"/>
          <w:snapToGrid w:val="0"/>
          <w:color w:val="000000"/>
          <w:kern w:val="0"/>
          <w:sz w:val="32"/>
          <w:szCs w:val="32"/>
          <w:u w:val="none"/>
          <w:lang w:val="en-US" w:eastAsia="zh-CN"/>
        </w:rPr>
        <w:t>，第三次0.51m</w:t>
      </w:r>
      <w:r>
        <w:rPr>
          <w:rFonts w:hint="eastAsia" w:ascii="CESI仿宋-GB2312" w:hAnsi="CESI仿宋-GB2312" w:eastAsia="CESI仿宋-GB2312" w:cs="CESI仿宋-GB2312"/>
          <w:snapToGrid w:val="0"/>
          <w:color w:val="000000"/>
          <w:kern w:val="0"/>
          <w:sz w:val="32"/>
          <w:szCs w:val="32"/>
          <w:u w:val="none"/>
          <w:vertAlign w:val="superscript"/>
          <w:lang w:val="en-US" w:eastAsia="zh-CN"/>
        </w:rPr>
        <w:t>-1</w:t>
      </w:r>
      <w:r>
        <w:rPr>
          <w:rFonts w:hint="eastAsia" w:ascii="CESI仿宋-GB2312" w:hAnsi="CESI仿宋-GB2312" w:eastAsia="CESI仿宋-GB2312" w:cs="CESI仿宋-GB2312"/>
          <w:snapToGrid w:val="0"/>
          <w:color w:val="000000"/>
          <w:kern w:val="0"/>
          <w:sz w:val="32"/>
          <w:szCs w:val="32"/>
          <w:u w:val="none"/>
          <w:lang w:val="en-US" w:eastAsia="zh-CN"/>
        </w:rPr>
        <w:t>，排放限值是：0.50m</w:t>
      </w:r>
      <w:r>
        <w:rPr>
          <w:rFonts w:hint="eastAsia" w:ascii="CESI仿宋-GB2312" w:hAnsi="CESI仿宋-GB2312" w:eastAsia="CESI仿宋-GB2312" w:cs="CESI仿宋-GB2312"/>
          <w:snapToGrid w:val="0"/>
          <w:color w:val="000000"/>
          <w:kern w:val="0"/>
          <w:sz w:val="32"/>
          <w:szCs w:val="32"/>
          <w:u w:val="none"/>
          <w:vertAlign w:val="superscript"/>
          <w:lang w:val="en-US" w:eastAsia="zh-CN"/>
        </w:rPr>
        <w:t>-1</w:t>
      </w:r>
      <w:r>
        <w:rPr>
          <w:rFonts w:hint="eastAsia" w:ascii="CESI仿宋-GB2312" w:hAnsi="CESI仿宋-GB2312" w:eastAsia="CESI仿宋-GB2312" w:cs="CESI仿宋-GB2312"/>
          <w:snapToGrid w:val="0"/>
          <w:color w:val="000000"/>
          <w:kern w:val="0"/>
          <w:sz w:val="32"/>
          <w:szCs w:val="32"/>
          <w:u w:val="none"/>
          <w:lang w:val="en-US" w:eastAsia="zh-CN"/>
        </w:rPr>
        <w:t>，自由加速三次结果平均值（m</w:t>
      </w:r>
      <w:r>
        <w:rPr>
          <w:rFonts w:hint="eastAsia" w:ascii="CESI仿宋-GB2312" w:hAnsi="CESI仿宋-GB2312" w:eastAsia="CESI仿宋-GB2312" w:cs="CESI仿宋-GB2312"/>
          <w:snapToGrid w:val="0"/>
          <w:color w:val="000000"/>
          <w:kern w:val="0"/>
          <w:sz w:val="32"/>
          <w:szCs w:val="32"/>
          <w:u w:val="none"/>
          <w:vertAlign w:val="superscript"/>
          <w:lang w:val="en-US" w:eastAsia="zh-CN"/>
        </w:rPr>
        <w:t>-1</w:t>
      </w:r>
      <w:r>
        <w:rPr>
          <w:rFonts w:hint="eastAsia" w:ascii="CESI仿宋-GB2312" w:hAnsi="CESI仿宋-GB2312" w:eastAsia="CESI仿宋-GB2312" w:cs="CESI仿宋-GB2312"/>
          <w:snapToGrid w:val="0"/>
          <w:color w:val="000000"/>
          <w:kern w:val="0"/>
          <w:sz w:val="32"/>
          <w:szCs w:val="32"/>
          <w:u w:val="none"/>
          <w:lang w:val="en-US" w:eastAsia="zh-CN"/>
        </w:rPr>
        <w:t>）/自由加载三次结果最大值1.09m</w:t>
      </w:r>
      <w:r>
        <w:rPr>
          <w:rFonts w:hint="eastAsia" w:ascii="CESI仿宋-GB2312" w:hAnsi="CESI仿宋-GB2312" w:eastAsia="CESI仿宋-GB2312" w:cs="CESI仿宋-GB2312"/>
          <w:snapToGrid w:val="0"/>
          <w:color w:val="000000"/>
          <w:kern w:val="0"/>
          <w:sz w:val="32"/>
          <w:szCs w:val="32"/>
          <w:u w:val="none"/>
          <w:vertAlign w:val="superscript"/>
          <w:lang w:val="en-US" w:eastAsia="zh-CN"/>
        </w:rPr>
        <w:t>-1</w:t>
      </w:r>
      <w:r>
        <w:rPr>
          <w:rFonts w:hint="eastAsia" w:ascii="CESI仿宋-GB2312" w:hAnsi="CESI仿宋-GB2312" w:eastAsia="CESI仿宋-GB2312" w:cs="CESI仿宋-GB2312"/>
          <w:snapToGrid w:val="0"/>
          <w:color w:val="000000"/>
          <w:kern w:val="0"/>
          <w:sz w:val="32"/>
          <w:szCs w:val="32"/>
          <w:u w:val="none"/>
          <w:lang w:val="en-US" w:eastAsia="zh-CN"/>
        </w:rPr>
        <w:t>，结果判定为：不合格。</w:t>
      </w:r>
    </w:p>
    <w:p>
      <w:pPr>
        <w:pStyle w:val="7"/>
        <w:widowControl/>
        <w:wordWrap/>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你公司的上述行为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pPr>
        <w:pStyle w:val="7"/>
        <w:widowControl/>
        <w:wordWrap/>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证据1：现场检查（勘察）笔录，证明你公司存在2025年9月9日正在使用柴油非道路移动机械轮式叉车正在你公司厂区内作业的事实，正在机械作业地点位于沁阳市高排放非道路移动机械禁用区（紫陵镇老焦克路以北区域）；</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证据2：调查询问笔录，证明你公司承认2025年9月9日正在使用柴油非道路移动机械轮式叉车在你公司厂区内作业的事实；正在机械作业地点位于沁阳市高排放非道路移动机械禁用区（紫陵镇老焦克路以北区域）；</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证据3：焦作市生态环境局执法人员现场拍摄的照片和录像，证明你公司2025年9月9日该柴油非道路移动机械轮式叉车正在你公司厂区内作业，正在机械作业</w:t>
      </w:r>
      <w:bookmarkStart w:id="0" w:name="_GoBack"/>
      <w:bookmarkEnd w:id="0"/>
      <w:r>
        <w:rPr>
          <w:rFonts w:hint="eastAsia" w:ascii="CESI仿宋-GB2312" w:hAnsi="CESI仿宋-GB2312" w:eastAsia="CESI仿宋-GB2312" w:cs="CESI仿宋-GB2312"/>
          <w:snapToGrid w:val="0"/>
          <w:color w:val="000000"/>
          <w:kern w:val="0"/>
          <w:sz w:val="32"/>
          <w:szCs w:val="32"/>
          <w:u w:val="none"/>
          <w:lang w:val="en-US" w:eastAsia="zh-CN"/>
        </w:rPr>
        <w:t>地点位于沁阳市高排放非道路移动机械禁用区（紫陵镇老焦克路以北区域），无达标排放证明的事实；</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证据4：营业执照和法人代表身份证复印件，证明你公司的法人主体资格和信息；</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证据5：</w:t>
      </w:r>
      <w:r>
        <w:rPr>
          <w:rFonts w:hint="eastAsia" w:ascii="CESI仿宋-GB2312" w:hAnsi="CESI仿宋-GB2312" w:eastAsia="CESI仿宋-GB2312" w:cs="CESI仿宋-GB2312"/>
          <w:color w:val="000000"/>
          <w:sz w:val="32"/>
          <w:szCs w:val="32"/>
          <w:lang w:val="en-US" w:eastAsia="zh-CN"/>
        </w:rPr>
        <w:t>《非道路移动柴油机械排气烟度限值及测量方法》(GB 36886—2018)和河南兴鹏检测服务中心出具的非道路移动柴油机械排气烟度检验报告（编号8820550002250909003）证实</w:t>
      </w:r>
      <w:r>
        <w:rPr>
          <w:rFonts w:hint="eastAsia" w:ascii="CESI仿宋-GB2312" w:hAnsi="CESI仿宋-GB2312" w:eastAsia="CESI仿宋-GB2312" w:cs="CESI仿宋-GB2312"/>
          <w:snapToGrid w:val="0"/>
          <w:color w:val="000000"/>
          <w:kern w:val="0"/>
          <w:sz w:val="32"/>
          <w:szCs w:val="32"/>
          <w:u w:val="none"/>
          <w:lang w:val="en-US" w:eastAsia="zh-CN"/>
        </w:rPr>
        <w:t>你公司</w:t>
      </w:r>
      <w:r>
        <w:rPr>
          <w:rFonts w:hint="eastAsia" w:ascii="CESI仿宋-GB2312" w:hAnsi="CESI仿宋-GB2312" w:eastAsia="CESI仿宋-GB2312" w:cs="CESI仿宋-GB2312"/>
          <w:color w:val="000000"/>
          <w:sz w:val="32"/>
          <w:szCs w:val="32"/>
          <w:lang w:val="en-US" w:eastAsia="zh-CN"/>
        </w:rPr>
        <w:t>禁用区使用高排放非道路移动机械（叉车）；</w:t>
      </w:r>
    </w:p>
    <w:p>
      <w:pPr>
        <w:widowControl/>
        <w:wordWrap/>
        <w:autoSpaceDN w:val="0"/>
        <w:adjustRightInd/>
        <w:snapToGrid/>
        <w:spacing w:beforeAutospacing="0" w:afterAutospacing="0" w:line="540" w:lineRule="exact"/>
        <w:ind w:left="0" w:leftChars="0" w:right="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证据6：其他证据。</w:t>
      </w:r>
    </w:p>
    <w:p>
      <w:pPr>
        <w:widowControl w:val="0"/>
        <w:numPr>
          <w:numId w:val="0"/>
        </w:numPr>
        <w:wordWrap/>
        <w:adjustRightInd w:val="0"/>
        <w:snapToGrid w:val="0"/>
        <w:spacing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9</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24</w:t>
      </w:r>
      <w:r>
        <w:rPr>
          <w:rFonts w:hint="eastAsia" w:ascii="CESI仿宋-GB2312" w:hAnsi="CESI仿宋-GB2312" w:eastAsia="CESI仿宋-GB2312" w:cs="CESI仿宋-GB2312"/>
          <w:color w:val="auto"/>
          <w:sz w:val="32"/>
          <w:szCs w:val="32"/>
          <w:lang w:val="en-US" w:eastAsia="en-US"/>
        </w:rPr>
        <w:t>日</w:t>
      </w:r>
      <w:r>
        <w:rPr>
          <w:rFonts w:hint="eastAsia" w:ascii="CESI仿宋-GB2312" w:hAnsi="CESI仿宋-GB2312" w:eastAsia="CESI仿宋-GB2312" w:cs="CESI仿宋-GB2312"/>
          <w:color w:val="auto"/>
          <w:sz w:val="32"/>
          <w:szCs w:val="32"/>
          <w:lang w:val="en-US" w:eastAsia="zh-CN"/>
        </w:rPr>
        <w:t>向你公司</w:t>
      </w:r>
      <w:r>
        <w:rPr>
          <w:rFonts w:hint="eastAsia" w:ascii="CESI仿宋-GB2312" w:hAnsi="CESI仿宋-GB2312" w:eastAsia="CESI仿宋-GB2312" w:cs="CESI仿宋-GB2312"/>
          <w:color w:val="auto"/>
          <w:sz w:val="32"/>
          <w:szCs w:val="32"/>
          <w:lang w:val="en-US" w:eastAsia="en-US"/>
        </w:rPr>
        <w:t>直接送达</w:t>
      </w:r>
      <w:r>
        <w:rPr>
          <w:rFonts w:hint="eastAsia" w:ascii="CESI仿宋-GB2312" w:hAnsi="CESI仿宋-GB2312" w:eastAsia="CESI仿宋-GB2312" w:cs="CESI仿宋-GB2312"/>
          <w:color w:val="auto"/>
          <w:sz w:val="32"/>
          <w:szCs w:val="32"/>
          <w:lang w:val="en-US" w:eastAsia="zh-CN"/>
        </w:rPr>
        <w:t>了</w:t>
      </w:r>
      <w:r>
        <w:rPr>
          <w:rFonts w:hint="eastAsia" w:ascii="CESI仿宋-GB2312" w:hAnsi="CESI仿宋-GB2312" w:eastAsia="CESI仿宋-GB2312" w:cs="CESI仿宋-GB2312"/>
          <w:color w:val="auto"/>
          <w:sz w:val="32"/>
          <w:szCs w:val="32"/>
          <w:lang w:val="en-US" w:eastAsia="en-US"/>
        </w:rPr>
        <w:t>《行政处罚事先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29</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lang w:val="en-US" w:eastAsia="zh-CN"/>
        </w:rPr>
        <w:t>告知书告知你公司申请</w:t>
      </w:r>
      <w:r>
        <w:rPr>
          <w:rFonts w:hint="eastAsia" w:ascii="CESI仿宋-GB2312" w:hAnsi="CESI仿宋-GB2312" w:eastAsia="CESI仿宋-GB2312" w:cs="CESI仿宋-GB2312"/>
          <w:color w:val="auto"/>
          <w:sz w:val="32"/>
          <w:szCs w:val="32"/>
          <w:lang w:val="en-US" w:eastAsia="en-US"/>
        </w:rPr>
        <w:t>陈述申辩权</w:t>
      </w:r>
      <w:r>
        <w:rPr>
          <w:rFonts w:hint="eastAsia" w:ascii="CESI仿宋-GB2312" w:hAnsi="CESI仿宋-GB2312" w:eastAsia="CESI仿宋-GB2312" w:cs="CESI仿宋-GB2312"/>
          <w:color w:val="auto"/>
          <w:sz w:val="32"/>
          <w:szCs w:val="32"/>
          <w:lang w:val="en-US" w:eastAsia="zh-CN"/>
        </w:rPr>
        <w:t>（听证申请权）</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kern w:val="0"/>
          <w:sz w:val="32"/>
          <w:szCs w:val="32"/>
          <w:lang w:val="en-US" w:eastAsia="en-US"/>
        </w:rPr>
        <w:t>你</w:t>
      </w:r>
      <w:r>
        <w:rPr>
          <w:rFonts w:hint="eastAsia" w:ascii="CESI仿宋-GB2312" w:hAnsi="CESI仿宋-GB2312" w:eastAsia="CESI仿宋-GB2312" w:cs="CESI仿宋-GB2312"/>
          <w:color w:val="auto"/>
          <w:kern w:val="0"/>
          <w:sz w:val="32"/>
          <w:szCs w:val="32"/>
          <w:lang w:val="en-US" w:eastAsia="zh-CN"/>
        </w:rPr>
        <w:t>公司在</w:t>
      </w:r>
      <w:r>
        <w:rPr>
          <w:rFonts w:hint="eastAsia" w:ascii="CESI仿宋-GB2312" w:hAnsi="CESI仿宋-GB2312" w:eastAsia="CESI仿宋-GB2312" w:cs="CESI仿宋-GB2312"/>
          <w:color w:val="auto"/>
          <w:kern w:val="0"/>
          <w:sz w:val="32"/>
          <w:szCs w:val="32"/>
          <w:lang w:val="en-US" w:eastAsia="en-US"/>
        </w:rPr>
        <w:t>法定期限内未提出陈述</w:t>
      </w:r>
      <w:r>
        <w:rPr>
          <w:rFonts w:hint="eastAsia" w:ascii="CESI仿宋-GB2312" w:hAnsi="CESI仿宋-GB2312" w:eastAsia="CESI仿宋-GB2312" w:cs="CESI仿宋-GB2312"/>
          <w:color w:val="auto"/>
          <w:kern w:val="0"/>
          <w:sz w:val="32"/>
          <w:szCs w:val="32"/>
          <w:lang w:val="en-US" w:eastAsia="zh-CN"/>
        </w:rPr>
        <w:t>、</w:t>
      </w:r>
      <w:r>
        <w:rPr>
          <w:rFonts w:hint="eastAsia" w:ascii="CESI仿宋-GB2312" w:hAnsi="CESI仿宋-GB2312" w:eastAsia="CESI仿宋-GB2312" w:cs="CESI仿宋-GB2312"/>
          <w:color w:val="auto"/>
          <w:kern w:val="0"/>
          <w:sz w:val="32"/>
          <w:szCs w:val="32"/>
          <w:lang w:val="en-US" w:eastAsia="en-US"/>
        </w:rPr>
        <w:t>申辩</w:t>
      </w:r>
      <w:r>
        <w:rPr>
          <w:rFonts w:hint="eastAsia" w:ascii="CESI仿宋-GB2312" w:hAnsi="CESI仿宋-GB2312" w:eastAsia="CESI仿宋-GB2312" w:cs="CESI仿宋-GB2312"/>
          <w:color w:val="auto"/>
          <w:kern w:val="0"/>
          <w:sz w:val="32"/>
          <w:szCs w:val="32"/>
          <w:lang w:val="en-US" w:eastAsia="zh-CN"/>
        </w:rPr>
        <w:t>及听证，视为你公司放弃</w:t>
      </w:r>
      <w:r>
        <w:rPr>
          <w:rFonts w:hint="eastAsia" w:ascii="CESI仿宋-GB2312" w:hAnsi="CESI仿宋-GB2312" w:eastAsia="CESI仿宋-GB2312" w:cs="CESI仿宋-GB2312"/>
          <w:color w:val="auto"/>
          <w:kern w:val="0"/>
          <w:sz w:val="32"/>
          <w:szCs w:val="32"/>
          <w:lang w:val="en-US" w:eastAsia="en-US"/>
        </w:rPr>
        <w:t>陈述申辩</w:t>
      </w:r>
      <w:r>
        <w:rPr>
          <w:rFonts w:hint="eastAsia" w:ascii="CESI仿宋-GB2312" w:hAnsi="CESI仿宋-GB2312" w:eastAsia="CESI仿宋-GB2312" w:cs="CESI仿宋-GB2312"/>
          <w:color w:val="auto"/>
          <w:kern w:val="0"/>
          <w:sz w:val="32"/>
          <w:szCs w:val="32"/>
          <w:lang w:val="en-US" w:eastAsia="zh-CN"/>
        </w:rPr>
        <w:t>及听证权利。</w:t>
      </w:r>
    </w:p>
    <w:p>
      <w:pPr>
        <w:widowControl w:val="0"/>
        <w:tabs>
          <w:tab w:val="left" w:pos="300"/>
          <w:tab w:val="center" w:pos="4365"/>
          <w:tab w:val="left" w:pos="6345"/>
        </w:tabs>
        <w:wordWrap/>
        <w:adjustRightInd/>
        <w:snapToGrid/>
        <w:spacing w:line="54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pPr>
        <w:pStyle w:val="7"/>
        <w:widowControl/>
        <w:wordWrap w:val="0"/>
        <w:topLinePunct w:val="1"/>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kern w:val="0"/>
          <w:sz w:val="32"/>
          <w:szCs w:val="32"/>
          <w:lang w:val="en-US" w:eastAsia="en-US"/>
        </w:rPr>
        <w:t>根据</w:t>
      </w:r>
      <w:r>
        <w:rPr>
          <w:rFonts w:hint="eastAsia" w:ascii="CESI仿宋-GB2312" w:hAnsi="CESI仿宋-GB2312" w:eastAsia="CESI仿宋-GB2312" w:cs="CESI仿宋-GB2312"/>
          <w:color w:val="auto"/>
          <w:kern w:val="0"/>
          <w:sz w:val="32"/>
          <w:szCs w:val="32"/>
          <w:lang w:val="en-US" w:eastAsia="zh-CN"/>
        </w:rPr>
        <w:t>你公司</w:t>
      </w:r>
      <w:r>
        <w:rPr>
          <w:rFonts w:hint="eastAsia" w:ascii="CESI仿宋-GB2312" w:hAnsi="CESI仿宋-GB2312" w:eastAsia="CESI仿宋-GB2312" w:cs="CESI仿宋-GB2312"/>
          <w:color w:val="auto"/>
          <w:kern w:val="0"/>
          <w:sz w:val="32"/>
          <w:szCs w:val="32"/>
          <w:lang w:val="en-US" w:eastAsia="en-US"/>
        </w:rPr>
        <w:t>违法行为的事实、性质、情节、社会危害程度和相关证据，</w:t>
      </w:r>
      <w:r>
        <w:rPr>
          <w:rFonts w:hint="eastAsia" w:ascii="CESI仿宋-GB2312" w:hAnsi="CESI仿宋-GB2312" w:eastAsia="CESI仿宋-GB2312" w:cs="CESI仿宋-GB2312"/>
          <w:color w:val="auto"/>
          <w:sz w:val="32"/>
          <w:szCs w:val="32"/>
          <w:lang w:val="en-US" w:eastAsia="en-US"/>
        </w:rPr>
        <w:t>参照《河南省生态环境行政处罚裁量基准》中处罚裁量基准：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代入公式：5600=</w:t>
      </w:r>
    </w:p>
    <w:p>
      <w:pPr>
        <w:pStyle w:val="7"/>
        <w:widowControl/>
        <w:wordWrap w:val="0"/>
        <w:topLinePunct w:val="1"/>
        <w:adjustRightInd/>
        <w:snapToGrid/>
        <w:spacing w:before="0" w:beforeAutospacing="0" w:after="0" w:afterAutospacing="0" w:line="540" w:lineRule="exact"/>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5000+(20000-5000)x[(1/5)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x4)]x50%，最终裁量金额：5600元。</w:t>
      </w:r>
    </w:p>
    <w:p>
      <w:pPr>
        <w:pStyle w:val="7"/>
        <w:widowControl/>
        <w:wordWrap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eastAsia="zh-CN"/>
        </w:rPr>
        <w:t>我局对你</w:t>
      </w:r>
      <w:r>
        <w:rPr>
          <w:rFonts w:hint="eastAsia" w:ascii="CESI仿宋-GB2312" w:hAnsi="CESI仿宋-GB2312" w:eastAsia="CESI仿宋-GB2312" w:cs="CESI仿宋-GB2312"/>
          <w:color w:val="auto"/>
          <w:sz w:val="32"/>
          <w:szCs w:val="32"/>
          <w:lang w:val="en-US" w:eastAsia="zh-CN"/>
        </w:rPr>
        <w:t>公司在禁止使用高排放非道路移动机械的区域使用高排放非道路移动机械的违法行为</w:t>
      </w:r>
      <w:r>
        <w:rPr>
          <w:rFonts w:hint="eastAsia" w:ascii="CESI仿宋-GB2312" w:hAnsi="CESI仿宋-GB2312" w:eastAsia="CESI仿宋-GB2312" w:cs="CESI仿宋-GB2312"/>
          <w:color w:val="auto"/>
          <w:kern w:val="0"/>
          <w:sz w:val="32"/>
          <w:szCs w:val="32"/>
          <w:lang w:val="en-US" w:eastAsia="zh-CN"/>
        </w:rPr>
        <w:t>作出以下处理决定：</w:t>
      </w:r>
    </w:p>
    <w:p>
      <w:pPr>
        <w:widowControl w:val="0"/>
        <w:tabs>
          <w:tab w:val="left" w:pos="300"/>
          <w:tab w:val="center" w:pos="4365"/>
          <w:tab w:val="left" w:pos="6345"/>
        </w:tabs>
        <w:wordWrap/>
        <w:adjustRightInd/>
        <w:snapToGrid/>
        <w:spacing w:line="540" w:lineRule="exact"/>
        <w:ind w:left="0" w:leftChars="0" w:right="0" w:firstLine="640" w:firstLineChars="200"/>
        <w:jc w:val="both"/>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给予罚款伍仟陆佰元（5600元）的行政处罚。</w:t>
      </w:r>
    </w:p>
    <w:p>
      <w:pPr>
        <w:widowControl w:val="0"/>
        <w:numPr>
          <w:numId w:val="0"/>
        </w:numPr>
        <w:wordWrap/>
        <w:adjustRightInd/>
        <w:snapToGrid/>
        <w:spacing w:before="0" w:line="54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pPr>
        <w:widowControl w:val="0"/>
        <w:numPr>
          <w:numId w:val="0"/>
        </w:numPr>
        <w:wordWrap/>
        <w:adjustRightInd/>
        <w:snapToGrid/>
        <w:spacing w:line="54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w:t>
      </w:r>
      <w:r>
        <w:rPr>
          <w:rFonts w:hint="eastAsia" w:ascii="CESI仿宋-GB2312" w:hAnsi="CESI仿宋-GB2312" w:eastAsia="CESI仿宋-GB2312" w:cs="CESI仿宋-GB2312"/>
          <w:color w:val="auto"/>
          <w:sz w:val="32"/>
          <w:szCs w:val="32"/>
          <w:lang w:val="en-US" w:eastAsia="zh-CN"/>
        </w:rPr>
        <w:t>公司</w:t>
      </w:r>
      <w:r>
        <w:rPr>
          <w:rFonts w:hint="eastAsia" w:ascii="CESI仿宋-GB2312" w:hAnsi="CESI仿宋-GB2312" w:eastAsia="CESI仿宋-GB2312" w:cs="CESI仿宋-GB2312"/>
          <w:color w:val="auto"/>
          <w:sz w:val="32"/>
          <w:szCs w:val="32"/>
          <w:u w:val="none" w:color="auto"/>
          <w:lang w:val="en-US" w:eastAsia="zh-CN"/>
        </w:rPr>
        <w:t>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widowControl/>
        <w:kinsoku w:val="0"/>
        <w:wordWrap/>
        <w:autoSpaceDE w:val="0"/>
        <w:autoSpaceDN w:val="0"/>
        <w:adjustRightInd w:val="0"/>
        <w:snapToGrid w:val="0"/>
        <w:spacing w:line="540" w:lineRule="exact"/>
        <w:ind w:left="0" w:leftChars="0"/>
        <w:jc w:val="left"/>
        <w:textAlignment w:val="baseline"/>
        <w:rPr>
          <w:rFonts w:hint="eastAsia" w:ascii="黑体" w:hAnsi="黑体" w:eastAsia="黑体" w:cs="黑体"/>
          <w:snapToGrid w:val="0"/>
          <w:color w:val="auto"/>
          <w:spacing w:val="-4"/>
          <w:kern w:val="0"/>
          <w:sz w:val="32"/>
          <w:szCs w:val="32"/>
          <w:lang w:val="en-US" w:eastAsia="zh-CN"/>
        </w:rPr>
      </w:pPr>
      <w:r>
        <w:rPr>
          <w:rFonts w:hint="eastAsia" w:ascii="黑体" w:hAnsi="黑体" w:eastAsia="黑体" w:cs="黑体"/>
          <w:snapToGrid w:val="0"/>
          <w:color w:val="auto"/>
          <w:spacing w:val="-4"/>
          <w:kern w:val="0"/>
          <w:sz w:val="32"/>
          <w:szCs w:val="32"/>
          <w:lang w:val="en-US" w:eastAsia="zh-CN"/>
        </w:rPr>
        <w:t>四、申请行政复议或提起行政诉讼的途径和期限</w:t>
      </w:r>
    </w:p>
    <w:p>
      <w:pPr>
        <w:wordWrap/>
        <w:adjustRightInd w:val="0"/>
        <w:snapToGrid w:val="0"/>
        <w:spacing w:line="54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w:t>
      </w:r>
      <w:r>
        <w:rPr>
          <w:rFonts w:hint="eastAsia" w:ascii="CESI仿宋-GB2312" w:hAnsi="CESI仿宋-GB2312" w:eastAsia="CESI仿宋-GB2312" w:cs="CESI仿宋-GB2312"/>
          <w:color w:val="auto"/>
          <w:sz w:val="32"/>
          <w:szCs w:val="32"/>
          <w:lang w:val="en-US" w:eastAsia="zh-CN"/>
        </w:rPr>
        <w:t>公司</w:t>
      </w:r>
      <w:r>
        <w:rPr>
          <w:rFonts w:hint="eastAsia" w:ascii="CESI仿宋-GB2312" w:hAnsi="CESI仿宋-GB2312" w:eastAsia="CESI仿宋-GB2312" w:cs="CESI仿宋-GB2312"/>
          <w:b w:val="0"/>
          <w:color w:val="auto"/>
          <w:sz w:val="32"/>
          <w:szCs w:val="32"/>
          <w:lang w:val="en-US"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widowControl w:val="0"/>
        <w:numPr>
          <w:numId w:val="0"/>
        </w:numPr>
        <w:wordWrap/>
        <w:adjustRightInd/>
        <w:snapToGrid/>
        <w:spacing w:before="0" w:line="54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widowControl w:val="0"/>
        <w:numPr>
          <w:numId w:val="0"/>
        </w:numPr>
        <w:wordWrap/>
        <w:adjustRightInd/>
        <w:snapToGrid/>
        <w:spacing w:before="0" w:line="540" w:lineRule="exact"/>
        <w:ind w:left="0" w:leftChars="0" w:right="0" w:firstLine="4160" w:firstLineChars="13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pStyle w:val="2"/>
        <w:wordWrap/>
        <w:spacing w:after="0" w:line="540" w:lineRule="exact"/>
        <w:ind w:left="0" w:leftChars="0"/>
        <w:rPr>
          <w:rFonts w:hint="eastAsia" w:ascii="CESI仿宋-GB2312" w:hAnsi="CESI仿宋-GB2312" w:eastAsia="CESI仿宋-GB2312" w:cs="CESI仿宋-GB2312"/>
          <w:color w:val="auto"/>
          <w:sz w:val="32"/>
          <w:szCs w:val="32"/>
          <w:lang w:val="en-US" w:eastAsia="zh-CN"/>
        </w:rPr>
      </w:pPr>
    </w:p>
    <w:p>
      <w:pPr>
        <w:widowControl w:val="0"/>
        <w:numPr>
          <w:numId w:val="0"/>
        </w:numPr>
        <w:wordWrap/>
        <w:adjustRightInd/>
        <w:snapToGrid/>
        <w:spacing w:before="0" w:line="540" w:lineRule="exact"/>
        <w:ind w:right="0" w:firstLine="4800" w:firstLineChars="15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2025年12月8日</w:t>
      </w:r>
    </w:p>
    <w:sectPr>
      <w:footerReference r:id="rId4"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微软雅黑"/>
    <w:panose1 w:val="02000000000000000000"/>
    <w:charset w:val="86"/>
    <w:family w:val="auto"/>
    <w:pitch w:val="default"/>
    <w:sig w:usb0="A00002BF" w:usb1="184F6CFA" w:usb2="00000012" w:usb3="00000000" w:csb0="00040001" w:csb1="00000000"/>
  </w:font>
  <w:font w:name="CESI仿宋-GB2312">
    <w:altName w:val="仿宋"/>
    <w:panose1 w:val="02000500000000000000"/>
    <w:charset w:val="86"/>
    <w:family w:val="auto"/>
    <w:pitch w:val="default"/>
    <w:sig w:usb0="800002AF" w:usb1="084F6CF8" w:usb2="00000010"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r>
      <w:rPr>
        <w:rFonts w:ascii="Calibri" w:hAnsi="Calibri" w:eastAsia="宋体" w:cs="黑体"/>
        <w:kern w:val="2"/>
        <w:sz w:val="18"/>
        <w:szCs w:val="18"/>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6"/>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RlMjYzYjY0NDc3YWQ3MmM5M2UxZWVhYzAzYmFjZDQifQ=="/>
  </w:docVars>
  <w:rsids>
    <w:rsidRoot w:val="69494216"/>
    <w:rsid w:val="04795A27"/>
    <w:rsid w:val="06DB5F0F"/>
    <w:rsid w:val="0870581B"/>
    <w:rsid w:val="097A7FD3"/>
    <w:rsid w:val="0B963B10"/>
    <w:rsid w:val="0D755681"/>
    <w:rsid w:val="0E9601A4"/>
    <w:rsid w:val="142938DC"/>
    <w:rsid w:val="14CE6FB2"/>
    <w:rsid w:val="15604A5E"/>
    <w:rsid w:val="164A75BB"/>
    <w:rsid w:val="169545F4"/>
    <w:rsid w:val="172B0AB6"/>
    <w:rsid w:val="17516817"/>
    <w:rsid w:val="17BC0000"/>
    <w:rsid w:val="1AB25442"/>
    <w:rsid w:val="1C72149E"/>
    <w:rsid w:val="1D640352"/>
    <w:rsid w:val="20002274"/>
    <w:rsid w:val="22066450"/>
    <w:rsid w:val="22C76F66"/>
    <w:rsid w:val="248B60A9"/>
    <w:rsid w:val="265F57EE"/>
    <w:rsid w:val="26FE1DEC"/>
    <w:rsid w:val="28C00B1B"/>
    <w:rsid w:val="29BA1194"/>
    <w:rsid w:val="2D7E4035"/>
    <w:rsid w:val="30B221FC"/>
    <w:rsid w:val="31DC5891"/>
    <w:rsid w:val="34C44175"/>
    <w:rsid w:val="37372B3C"/>
    <w:rsid w:val="37C16C4A"/>
    <w:rsid w:val="38194CD8"/>
    <w:rsid w:val="394713D0"/>
    <w:rsid w:val="3D864BBD"/>
    <w:rsid w:val="3F95733A"/>
    <w:rsid w:val="3FF75C58"/>
    <w:rsid w:val="42395E28"/>
    <w:rsid w:val="44320A04"/>
    <w:rsid w:val="45256B58"/>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99E4BE5"/>
    <w:rsid w:val="5B183EB3"/>
    <w:rsid w:val="5BF3746A"/>
    <w:rsid w:val="5D796EED"/>
    <w:rsid w:val="5DA1443D"/>
    <w:rsid w:val="60130291"/>
    <w:rsid w:val="636B3D8A"/>
    <w:rsid w:val="64BC23C3"/>
    <w:rsid w:val="66A47BB4"/>
    <w:rsid w:val="683F18F9"/>
    <w:rsid w:val="69494216"/>
    <w:rsid w:val="6DBC5D6D"/>
    <w:rsid w:val="72693B8A"/>
    <w:rsid w:val="72EC6569"/>
    <w:rsid w:val="743A38AB"/>
    <w:rsid w:val="74A26099"/>
    <w:rsid w:val="74CA34D5"/>
    <w:rsid w:val="75210DC6"/>
    <w:rsid w:val="77DFE647"/>
    <w:rsid w:val="795F396C"/>
    <w:rsid w:val="7D9C70D4"/>
    <w:rsid w:val="7E5B36C4"/>
    <w:rsid w:val="7F531E4A"/>
    <w:rsid w:val="DE7BB4C6"/>
    <w:rsid w:val="EB7FD019"/>
    <w:rsid w:val="EF278855"/>
    <w:rsid w:val="F2FFE22E"/>
    <w:rsid w:val="FB77714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4">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Style w:val="9"/>
      <w:tblLayout w:type="fixed"/>
      <w:tblCellMar>
        <w:top w:w="0" w:type="dxa"/>
        <w:left w:w="108" w:type="dxa"/>
        <w:bottom w:w="0" w:type="dxa"/>
        <w:right w:w="108" w:type="dxa"/>
      </w:tblCellMar>
    </w:tblPr>
    <w:tcPr>
      <w:textDirection w:val="lrTb"/>
    </w:tc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5">
    <w:name w:val="Body Text"/>
    <w:basedOn w:val="1"/>
    <w:next w:val="1"/>
    <w:qFormat/>
    <w:uiPriority w:val="0"/>
    <w:pPr>
      <w:jc w:val="center"/>
    </w:pPr>
    <w:rPr>
      <w:rFonts w:ascii="华文中宋" w:eastAsia="华文中宋"/>
      <w:b/>
      <w:bCs/>
      <w:sz w:val="44"/>
      <w:szCs w:val="36"/>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10">
    <w:name w:val="Table Text"/>
    <w:basedOn w:val="1"/>
    <w:semiHidden/>
    <w:qFormat/>
    <w:uiPriority w:val="0"/>
    <w:rPr>
      <w:rFonts w:ascii="宋体" w:hAnsi="宋体" w:eastAsia="宋体" w:cs="宋体"/>
      <w:sz w:val="32"/>
      <w:szCs w:val="32"/>
      <w:lang w:val="en-US" w:eastAsia="en-US" w:bidi="ar-SA"/>
    </w:rPr>
  </w:style>
  <w:style w:type="table" w:customStyle="1" w:styleId="11">
    <w:name w:val="Table Normal"/>
    <w:unhideWhenUsed/>
    <w:qFormat/>
    <w:uiPriority w:val="0"/>
    <w:tblPr>
      <w:tblStyle w:val="9"/>
      <w:tblLayout w:type="fixed"/>
      <w:tblCellMar>
        <w:top w:w="0" w:type="dxa"/>
        <w:left w:w="0" w:type="dxa"/>
        <w:bottom w:w="0" w:type="dxa"/>
        <w:right w:w="0"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1574</Words>
  <Characters>1792</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2023-05-26T10:46:00Z</dcterms:created>
  <dc:creator>Administrator</dc:creator>
  <cp:lastModifiedBy>Administrator</cp:lastModifiedBy>
  <cp:lastPrinted>2025-12-08T02:55:01Z</cp:lastPrinted>
  <dcterms:modified xsi:type="dcterms:W3CDTF">2025-12-08T02:55:10Z</dcterms:modified>
  <dc:title>焦作市生态环境局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43DADFB5DEF04E2BADAA3CC8DDEB9DB7_13</vt:lpwstr>
  </property>
  <property fmtid="{D5CDD505-2E9C-101B-9397-08002B2CF9AE}" pid="4" name="KSOTemplateDocerSaveRecord">
    <vt:lpwstr>eyJoZGlkIjoiYjBkMmY2NjY4OGE3ZWU2ZjdjN2VhNGI0N2E4YzdkMjkifQ==</vt:lpwstr>
  </property>
</Properties>
</file>