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val="0"/>
        <w:spacing w:line="560" w:lineRule="exact"/>
        <w:jc w:val="center"/>
        <w:textAlignment w:val="auto"/>
        <w:rPr>
          <w:rFonts w:hint="eastAsia" w:ascii="方正小标宋简体" w:hAnsi="方正小标宋简体" w:eastAsia="方正小标宋简体" w:cs="方正小标宋简体"/>
          <w:b w:val="0"/>
          <w:bCs/>
          <w:color w:val="auto"/>
          <w:sz w:val="44"/>
          <w:szCs w:val="44"/>
          <w:lang w:eastAsia="zh-CN"/>
        </w:rPr>
      </w:pPr>
    </w:p>
    <w:p>
      <w:pPr>
        <w:widowControl w:val="0"/>
        <w:wordWrap/>
        <w:adjustRightInd/>
        <w:snapToGrid w:val="0"/>
        <w:spacing w:line="560" w:lineRule="exact"/>
        <w:jc w:val="center"/>
        <w:textAlignment w:val="auto"/>
        <w:rPr>
          <w:rFonts w:hint="eastAsia" w:ascii="方正小标宋简体" w:hAnsi="方正小标宋简体" w:eastAsia="方正小标宋简体" w:cs="方正小标宋简体"/>
          <w:b w:val="0"/>
          <w:bCs/>
          <w:color w:val="auto"/>
          <w:sz w:val="44"/>
          <w:szCs w:val="44"/>
          <w:lang w:eastAsia="zh-CN"/>
        </w:rPr>
      </w:pPr>
    </w:p>
    <w:p>
      <w:pPr>
        <w:widowControl w:val="0"/>
        <w:wordWrap/>
        <w:adjustRightInd/>
        <w:snapToGrid w:val="0"/>
        <w:spacing w:line="560" w:lineRule="exact"/>
        <w:jc w:val="center"/>
        <w:textAlignment w:val="auto"/>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焦作市</w:t>
      </w:r>
      <w:r>
        <w:rPr>
          <w:rFonts w:hint="eastAsia" w:ascii="方正小标宋简体" w:hAnsi="方正小标宋简体" w:eastAsia="方正小标宋简体" w:cs="方正小标宋简体"/>
          <w:b w:val="0"/>
          <w:bCs/>
          <w:color w:val="auto"/>
          <w:sz w:val="44"/>
          <w:szCs w:val="44"/>
        </w:rPr>
        <w:t>生态环境局</w:t>
      </w:r>
    </w:p>
    <w:p>
      <w:pPr>
        <w:widowControl w:val="0"/>
        <w:wordWrap/>
        <w:adjustRightInd/>
        <w:snapToGrid w:val="0"/>
        <w:spacing w:line="560" w:lineRule="exact"/>
        <w:jc w:val="center"/>
        <w:textAlignment w:val="auto"/>
        <w:outlineLvl w:val="0"/>
        <w:rPr>
          <w:rFonts w:hint="eastAsia" w:ascii="方正小标宋简体" w:hAnsi="方正小标宋简体" w:eastAsia="方正小标宋简体" w:cs="方正小标宋简体"/>
          <w:sz w:val="44"/>
          <w:szCs w:val="44"/>
        </w:rPr>
      </w:pPr>
      <w:bookmarkStart w:id="0" w:name="_Toc24038"/>
      <w:bookmarkStart w:id="1" w:name="_Toc21336"/>
      <w:bookmarkStart w:id="2" w:name="_Toc5085"/>
      <w:r>
        <w:rPr>
          <w:rFonts w:hint="eastAsia" w:ascii="方正小标宋简体" w:hAnsi="方正小标宋简体" w:eastAsia="方正小标宋简体" w:cs="方正小标宋简体"/>
          <w:b w:val="0"/>
          <w:bCs/>
          <w:color w:val="auto"/>
          <w:sz w:val="44"/>
          <w:szCs w:val="44"/>
        </w:rPr>
        <w:t>行政处罚决定书</w:t>
      </w:r>
      <w:bookmarkEnd w:id="0"/>
      <w:bookmarkEnd w:id="1"/>
      <w:bookmarkEnd w:id="2"/>
    </w:p>
    <w:p>
      <w:pPr>
        <w:widowControl w:val="0"/>
        <w:wordWrap/>
        <w:adjustRightInd/>
        <w:snapToGrid/>
        <w:spacing w:line="560" w:lineRule="exact"/>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焦环罚〔2025〕384号</w:t>
      </w:r>
    </w:p>
    <w:p>
      <w:pPr>
        <w:widowControl w:val="0"/>
        <w:wordWrap/>
        <w:adjustRightInd/>
        <w:snapToGrid/>
        <w:spacing w:line="560" w:lineRule="exact"/>
        <w:jc w:val="center"/>
        <w:textAlignment w:val="auto"/>
        <w:rPr>
          <w:rFonts w:hint="eastAsia" w:ascii="CESI仿宋-GB2312" w:hAnsi="CESI仿宋-GB2312" w:eastAsia="CESI仿宋-GB2312" w:cs="CESI仿宋-GB2312"/>
          <w:color w:val="auto"/>
          <w:sz w:val="32"/>
          <w:szCs w:val="32"/>
          <w:lang w:val="en-US" w:eastAsia="zh-CN"/>
        </w:rPr>
      </w:pPr>
    </w:p>
    <w:p>
      <w:pPr>
        <w:pStyle w:val="3"/>
        <w:widowControl/>
        <w:wordWrap/>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沁阳市兴福物资回收有限公司：</w:t>
      </w:r>
    </w:p>
    <w:p>
      <w:pPr>
        <w:pStyle w:val="3"/>
        <w:widowControl/>
        <w:wordWrap/>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统一社会信用代码：91410882MA9GCW6E3R</w:t>
      </w:r>
    </w:p>
    <w:p>
      <w:pPr>
        <w:pStyle w:val="3"/>
        <w:widowControl/>
        <w:wordWrap/>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地址：沁阳市王召乡前兴福村村西</w:t>
      </w:r>
    </w:p>
    <w:p>
      <w:pPr>
        <w:pStyle w:val="3"/>
        <w:widowControl/>
        <w:wordWrap/>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法定代表人：赵亚杰</w:t>
      </w:r>
    </w:p>
    <w:p>
      <w:pPr>
        <w:widowControl w:val="0"/>
        <w:wordWrap/>
        <w:snapToGrid w:val="0"/>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一、环境违法事实和证据</w:t>
      </w:r>
    </w:p>
    <w:p>
      <w:pPr>
        <w:wordWrap/>
        <w:adjustRightInd w:val="0"/>
        <w:snapToGrid w:val="0"/>
        <w:spacing w:line="560" w:lineRule="exact"/>
        <w:ind w:left="0" w:leftChars="0" w:firstLine="640" w:firstLineChars="200"/>
        <w:jc w:val="lef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我局执法人员于</w:t>
      </w:r>
      <w:r>
        <w:rPr>
          <w:rFonts w:hint="eastAsia" w:ascii="CESI仿宋-GB2312" w:hAnsi="CESI仿宋-GB2312" w:eastAsia="CESI仿宋-GB2312" w:cs="CESI仿宋-GB2312"/>
          <w:color w:val="000000"/>
          <w:sz w:val="32"/>
          <w:szCs w:val="32"/>
          <w:u w:val="none"/>
          <w:lang w:val="en-US" w:eastAsia="zh-CN"/>
        </w:rPr>
        <w:t>2025年10月28日，对沁阳市王召乡前兴福村村西一大院内检查时发现，你单位建设有一套铜米破碎机设备（包含破碎机、撕碎机、振动筛），目前已建成未生产，现场无法提供相关环保审批手续，你单位未办理环评审批手续擅自开工建设。</w:t>
      </w:r>
    </w:p>
    <w:p>
      <w:pPr>
        <w:pStyle w:val="3"/>
        <w:widowControl/>
        <w:wordWrap/>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lang w:val="en-US" w:eastAsia="zh-CN"/>
        </w:rPr>
        <w:t>你单位的</w:t>
      </w:r>
      <w:r>
        <w:rPr>
          <w:rFonts w:hint="eastAsia" w:ascii="CESI仿宋-GB2312" w:hAnsi="CESI仿宋-GB2312" w:eastAsia="CESI仿宋-GB2312" w:cs="CESI仿宋-GB2312"/>
          <w:color w:val="000000"/>
          <w:sz w:val="32"/>
          <w:szCs w:val="32"/>
          <w:u w:val="none"/>
          <w:lang w:val="en-US" w:eastAsia="zh-CN"/>
        </w:rPr>
        <w:t>上述行为违反了《中华人民共和国环境影响评价法》第二十五条：“建设项目的环境影响评价文件未依法经审批部门审查或者审查后未予批准的，建设单位不得开工建设。”的规定。</w:t>
      </w:r>
    </w:p>
    <w:p>
      <w:pPr>
        <w:pStyle w:val="3"/>
        <w:widowControl/>
        <w:wordWrap/>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kern w:val="0"/>
          <w:sz w:val="32"/>
          <w:szCs w:val="32"/>
          <w:lang w:val="en-US" w:eastAsia="zh-CN"/>
        </w:rPr>
        <w:t>以上事实，主要有以下证据证明：</w:t>
      </w:r>
    </w:p>
    <w:p>
      <w:pPr>
        <w:pStyle w:val="3"/>
        <w:widowControl/>
        <w:numPr>
          <w:numId w:val="0"/>
        </w:numPr>
        <w:wordWrap/>
        <w:adjustRightInd/>
        <w:snapToGrid/>
        <w:spacing w:before="0" w:beforeAutospacing="0" w:after="0" w:afterAutospacing="0" w:line="560" w:lineRule="exact"/>
        <w:ind w:right="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kern w:val="0"/>
          <w:sz w:val="32"/>
          <w:szCs w:val="32"/>
          <w:lang w:val="en-US" w:eastAsia="zh-CN"/>
        </w:rPr>
        <w:t>1.现场检查(勘察)笔录及现场照片/视频(2025年10月28日),证明你单位</w:t>
      </w:r>
      <w:r>
        <w:rPr>
          <w:rFonts w:hint="eastAsia" w:ascii="CESI仿宋-GB2312" w:hAnsi="CESI仿宋-GB2312" w:eastAsia="CESI仿宋-GB2312" w:cs="CESI仿宋-GB2312"/>
          <w:color w:val="000000"/>
          <w:sz w:val="32"/>
          <w:szCs w:val="32"/>
          <w:u w:val="none"/>
          <w:lang w:val="en-US" w:eastAsia="zh-CN"/>
        </w:rPr>
        <w:t>建设有一套铜米破碎机设备（包含破碎机、撕碎机、振动筛），目前已建成未生产，现场无法提供相关环保审批手续</w:t>
      </w:r>
      <w:r>
        <w:rPr>
          <w:rFonts w:hint="eastAsia" w:ascii="CESI仿宋-GB2312" w:hAnsi="CESI仿宋-GB2312" w:eastAsia="CESI仿宋-GB2312" w:cs="CESI仿宋-GB2312"/>
          <w:color w:val="auto"/>
          <w:kern w:val="0"/>
          <w:sz w:val="32"/>
          <w:szCs w:val="32"/>
          <w:lang w:val="en-US" w:eastAsia="zh-CN"/>
        </w:rPr>
        <w:t>的事实；</w:t>
      </w:r>
    </w:p>
    <w:p>
      <w:pPr>
        <w:pStyle w:val="3"/>
        <w:widowControl/>
        <w:numPr>
          <w:numId w:val="0"/>
        </w:numPr>
        <w:wordWrap/>
        <w:adjustRightInd/>
        <w:snapToGrid/>
        <w:spacing w:before="0" w:beforeAutospacing="0" w:after="0" w:afterAutospacing="0" w:line="560" w:lineRule="exact"/>
        <w:ind w:right="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kern w:val="0"/>
          <w:sz w:val="32"/>
          <w:szCs w:val="32"/>
          <w:lang w:val="en-US" w:eastAsia="zh-CN"/>
        </w:rPr>
        <w:t>2.调查询问笔录(2025年10月29日对赵亚杰的调查询问)，证明赵亚杰认可</w:t>
      </w:r>
      <w:r>
        <w:rPr>
          <w:rFonts w:hint="eastAsia" w:ascii="CESI仿宋-GB2312" w:hAnsi="CESI仿宋-GB2312" w:eastAsia="CESI仿宋-GB2312" w:cs="CESI仿宋-GB2312"/>
          <w:color w:val="000000"/>
          <w:sz w:val="32"/>
          <w:szCs w:val="32"/>
          <w:u w:val="none"/>
          <w:lang w:val="en-US" w:eastAsia="zh-CN"/>
        </w:rPr>
        <w:t>建设有一套铜米破碎机设备（包含破碎机、撕碎机、振动筛），目前已建成未生产，未办理相关环保手续</w:t>
      </w:r>
      <w:r>
        <w:rPr>
          <w:rFonts w:hint="eastAsia" w:ascii="CESI仿宋-GB2312" w:hAnsi="CESI仿宋-GB2312" w:eastAsia="CESI仿宋-GB2312" w:cs="CESI仿宋-GB2312"/>
          <w:color w:val="auto"/>
          <w:kern w:val="0"/>
          <w:sz w:val="32"/>
          <w:szCs w:val="32"/>
          <w:lang w:val="en-US" w:eastAsia="zh-CN"/>
        </w:rPr>
        <w:t>的事实；</w:t>
      </w:r>
    </w:p>
    <w:p>
      <w:pPr>
        <w:pStyle w:val="3"/>
        <w:widowControl/>
        <w:numPr>
          <w:numId w:val="0"/>
        </w:numPr>
        <w:wordWrap/>
        <w:adjustRightInd/>
        <w:snapToGrid/>
        <w:spacing w:before="0" w:beforeAutospacing="0" w:after="0" w:afterAutospacing="0" w:line="560" w:lineRule="exact"/>
        <w:ind w:right="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kern w:val="0"/>
          <w:sz w:val="32"/>
          <w:szCs w:val="32"/>
          <w:lang w:val="en-US" w:eastAsia="zh-CN"/>
        </w:rPr>
        <w:t>3.身份证复印件，证明被询问人赵亚杰的身份信息；</w:t>
      </w:r>
    </w:p>
    <w:p>
      <w:pPr>
        <w:pStyle w:val="3"/>
        <w:widowControl/>
        <w:numPr>
          <w:numId w:val="0"/>
        </w:numPr>
        <w:wordWrap/>
        <w:adjustRightInd/>
        <w:snapToGrid/>
        <w:spacing w:before="0" w:beforeAutospacing="0" w:after="0" w:afterAutospacing="0" w:line="560" w:lineRule="exact"/>
        <w:ind w:right="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kern w:val="0"/>
          <w:sz w:val="32"/>
          <w:szCs w:val="32"/>
          <w:lang w:val="en-US" w:eastAsia="zh-CN"/>
        </w:rPr>
        <w:t>4.定制产品买卖合同、相关地类查询情况说明、发改委项目备案证明，证明该新建设备的价值为46000元、土地性质及备案情况；</w:t>
      </w:r>
    </w:p>
    <w:p>
      <w:pPr>
        <w:pStyle w:val="3"/>
        <w:widowControl/>
        <w:numPr>
          <w:numId w:val="0"/>
        </w:numPr>
        <w:wordWrap/>
        <w:adjustRightInd/>
        <w:snapToGrid/>
        <w:spacing w:before="0" w:beforeAutospacing="0" w:after="0" w:afterAutospacing="0" w:line="560" w:lineRule="exact"/>
        <w:ind w:right="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kern w:val="0"/>
          <w:sz w:val="32"/>
          <w:szCs w:val="32"/>
          <w:lang w:val="en-US" w:eastAsia="zh-CN"/>
        </w:rPr>
        <w:t>5.执法人员的执法证复印件，证明执法人员的身份和资格；</w:t>
      </w:r>
    </w:p>
    <w:p>
      <w:pPr>
        <w:pStyle w:val="3"/>
        <w:widowControl/>
        <w:numPr>
          <w:numId w:val="0"/>
        </w:numPr>
        <w:wordWrap/>
        <w:adjustRightInd/>
        <w:snapToGrid/>
        <w:spacing w:before="0" w:beforeAutospacing="0" w:after="0" w:afterAutospacing="0" w:line="560" w:lineRule="exact"/>
        <w:ind w:right="0" w:firstLine="640" w:firstLineChars="200"/>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auto"/>
          <w:kern w:val="0"/>
          <w:sz w:val="32"/>
          <w:szCs w:val="32"/>
          <w:lang w:val="en-US" w:eastAsia="zh-CN"/>
        </w:rPr>
        <w:t>6.其他证据</w:t>
      </w:r>
    </w:p>
    <w:p>
      <w:pPr>
        <w:widowControl/>
        <w:spacing w:line="560" w:lineRule="exact"/>
        <w:ind w:firstLine="640" w:firstLineChars="200"/>
        <w:jc w:val="left"/>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auto"/>
          <w:sz w:val="32"/>
          <w:szCs w:val="32"/>
          <w:lang w:val="en-US" w:eastAsia="zh-CN"/>
        </w:rPr>
        <w:t>我局于2025年11月13日直接送达《行政处罚事先（听证）告知书》（</w:t>
      </w:r>
      <w:r>
        <w:rPr>
          <w:rFonts w:hint="eastAsia" w:ascii="CESI仿宋-GB2312" w:hAnsi="CESI仿宋-GB2312" w:eastAsia="CESI仿宋-GB2312" w:cs="CESI仿宋-GB2312"/>
          <w:color w:val="auto"/>
          <w:kern w:val="2"/>
          <w:sz w:val="32"/>
          <w:szCs w:val="32"/>
          <w:lang w:val="en-US" w:eastAsia="zh-CN" w:bidi="ar-SA"/>
        </w:rPr>
        <w:t>焦沁环先</w:t>
      </w:r>
      <w:r>
        <w:rPr>
          <w:rFonts w:hint="eastAsia" w:ascii="CESI仿宋-GB2312" w:hAnsi="CESI仿宋-GB2312" w:eastAsia="CESI仿宋-GB2312" w:cs="CESI仿宋-GB2312"/>
          <w:color w:val="auto"/>
          <w:kern w:val="2"/>
          <w:sz w:val="32"/>
          <w:szCs w:val="32"/>
          <w:highlight w:val="none"/>
          <w:lang w:val="en-US" w:eastAsia="zh-CN" w:bidi="ar-SA"/>
        </w:rPr>
        <w:t>告字〔2025〕49号</w:t>
      </w:r>
      <w:r>
        <w:rPr>
          <w:rFonts w:hint="eastAsia" w:ascii="CESI仿宋-GB2312" w:hAnsi="CESI仿宋-GB2312" w:eastAsia="CESI仿宋-GB2312" w:cs="CESI仿宋-GB2312"/>
          <w:color w:val="auto"/>
          <w:sz w:val="32"/>
          <w:szCs w:val="32"/>
          <w:lang w:val="en-US" w:eastAsia="zh-CN"/>
        </w:rPr>
        <w:t>），告知书告知你单位陈述申辩权。你单位于法定期限内未提出陈述申辩意见，视为放弃陈述申辩权利。</w:t>
      </w:r>
    </w:p>
    <w:p>
      <w:pPr>
        <w:widowControl w:val="0"/>
        <w:numPr>
          <w:ilvl w:val="0"/>
          <w:numId w:val="1"/>
        </w:numPr>
        <w:wordWrap/>
        <w:snapToGrid w:val="0"/>
        <w:spacing w:line="560" w:lineRule="exact"/>
        <w:ind w:firstLine="640" w:firstLineChars="200"/>
        <w:textAlignment w:val="auto"/>
        <w:rPr>
          <w:rFonts w:hint="eastAsia" w:ascii="CESI仿宋-GB2312" w:hAnsi="CESI仿宋-GB2312" w:eastAsia="CESI仿宋-GB2312" w:cs="CESI仿宋-GB2312"/>
          <w:color w:val="000000"/>
          <w:w w:val="95"/>
          <w:kern w:val="0"/>
          <w:sz w:val="32"/>
          <w:szCs w:val="32"/>
          <w:lang w:val="en-US" w:eastAsia="zh-CN"/>
        </w:rPr>
      </w:pPr>
      <w:r>
        <w:rPr>
          <w:rFonts w:hint="eastAsia" w:ascii="黑体" w:hAnsi="黑体" w:eastAsia="黑体" w:cs="黑体"/>
          <w:color w:val="auto"/>
          <w:sz w:val="32"/>
          <w:szCs w:val="32"/>
          <w:lang w:val="en-US" w:eastAsia="zh-CN"/>
        </w:rPr>
        <w:t>行政处罚的依据、种类</w:t>
      </w:r>
    </w:p>
    <w:p>
      <w:pPr>
        <w:widowControl w:val="0"/>
        <w:numPr>
          <w:numId w:val="0"/>
        </w:numPr>
        <w:wordWrap/>
        <w:snapToGrid w:val="0"/>
        <w:spacing w:line="560" w:lineRule="exact"/>
        <w:ind w:firstLine="640" w:firstLineChars="200"/>
        <w:textAlignment w:val="auto"/>
        <w:rPr>
          <w:rFonts w:hint="eastAsia" w:ascii="CESI仿宋-GB2312" w:hAnsi="CESI仿宋-GB2312" w:eastAsia="CESI仿宋-GB2312" w:cs="CESI仿宋-GB2312"/>
          <w:color w:val="000000"/>
          <w:w w:val="95"/>
          <w:kern w:val="0"/>
          <w:sz w:val="32"/>
          <w:szCs w:val="32"/>
          <w:lang w:val="en-US" w:eastAsia="zh-CN"/>
        </w:rPr>
      </w:pPr>
      <w:r>
        <w:rPr>
          <w:rFonts w:hint="eastAsia" w:ascii="CESI仿宋-GB2312" w:hAnsi="CESI仿宋-GB2312" w:eastAsia="CESI仿宋-GB2312" w:cs="CESI仿宋-GB2312"/>
          <w:color w:val="000000"/>
          <w:sz w:val="32"/>
          <w:szCs w:val="32"/>
          <w:u w:val="none"/>
          <w:lang w:val="en-US" w:eastAsia="zh-CN"/>
        </w:rPr>
        <w:t>根据该单位违法行为的事实、性质、情节、社会危害程度和相关证据，参照《河南省生态环境行政处罚裁量基准》：裁量因素：项目建设情况，内容：主体工程已建成但尚未投入生产或者使用，裁量等级：3，裁量因素：项目应报</w:t>
      </w:r>
      <w:bookmarkStart w:id="3" w:name="_GoBack"/>
      <w:bookmarkEnd w:id="3"/>
      <w:r>
        <w:rPr>
          <w:rFonts w:hint="eastAsia" w:ascii="CESI仿宋-GB2312" w:hAnsi="CESI仿宋-GB2312" w:eastAsia="CESI仿宋-GB2312" w:cs="CESI仿宋-GB2312"/>
          <w:color w:val="000000"/>
          <w:sz w:val="32"/>
          <w:szCs w:val="32"/>
          <w:u w:val="none"/>
          <w:lang w:val="en-US" w:eastAsia="zh-CN"/>
        </w:rPr>
        <w:t>批的环评文件类别，</w:t>
      </w:r>
      <w:r>
        <w:rPr>
          <w:rFonts w:hint="eastAsia" w:ascii="CESI仿宋-GB2312" w:hAnsi="CESI仿宋-GB2312" w:eastAsia="CESI仿宋-GB2312" w:cs="CESI仿宋-GB2312"/>
          <w:color w:val="000000"/>
          <w:sz w:val="32"/>
          <w:szCs w:val="32"/>
        </w:rPr>
        <w:t>内容：报告表，裁量等级：</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rPr>
        <w:t>，裁量因素：项目建设地点，内容：符合环境功能区划，裁量等级：</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rPr>
        <w:t>，裁量因素：违法行为持续时间，内容：</w:t>
      </w:r>
      <w:r>
        <w:rPr>
          <w:rFonts w:hint="eastAsia" w:ascii="CESI仿宋-GB2312" w:hAnsi="CESI仿宋-GB2312" w:eastAsia="CESI仿宋-GB2312" w:cs="CESI仿宋-GB2312"/>
          <w:color w:val="000000"/>
          <w:sz w:val="32"/>
          <w:szCs w:val="32"/>
          <w:lang w:val="en-US" w:eastAsia="zh-CN"/>
        </w:rPr>
        <w:t>3个月以上6个月以下</w:t>
      </w:r>
      <w:r>
        <w:rPr>
          <w:rFonts w:hint="eastAsia" w:ascii="CESI仿宋-GB2312" w:hAnsi="CESI仿宋-GB2312" w:eastAsia="CESI仿宋-GB2312" w:cs="CESI仿宋-GB2312"/>
          <w:color w:val="000000"/>
          <w:sz w:val="32"/>
          <w:szCs w:val="32"/>
        </w:rPr>
        <w:t>，裁量等级：</w:t>
      </w:r>
      <w:r>
        <w:rPr>
          <w:rFonts w:hint="eastAsia" w:ascii="CESI仿宋-GB2312" w:hAnsi="CESI仿宋-GB2312" w:eastAsia="CESI仿宋-GB2312" w:cs="CESI仿宋-GB2312"/>
          <w:color w:val="000000"/>
          <w:sz w:val="32"/>
          <w:szCs w:val="32"/>
          <w:lang w:val="en-US" w:eastAsia="zh-CN"/>
        </w:rPr>
        <w:t>3</w:t>
      </w:r>
      <w:r>
        <w:rPr>
          <w:rFonts w:hint="eastAsia" w:ascii="CESI仿宋-GB2312" w:hAnsi="CESI仿宋-GB2312" w:eastAsia="CESI仿宋-GB2312" w:cs="CESI仿宋-GB2312"/>
          <w:color w:val="000000"/>
          <w:sz w:val="32"/>
          <w:szCs w:val="32"/>
        </w:rPr>
        <w:t>，裁量因素：</w:t>
      </w:r>
      <w:r>
        <w:rPr>
          <w:rFonts w:hint="eastAsia" w:ascii="CESI仿宋-GB2312" w:hAnsi="CESI仿宋-GB2312" w:eastAsia="CESI仿宋-GB2312" w:cs="CESI仿宋-GB2312"/>
          <w:color w:val="000000"/>
          <w:sz w:val="32"/>
          <w:szCs w:val="32"/>
          <w:lang w:val="en-US"/>
        </w:rPr>
        <w:t>超过限期改正时间</w:t>
      </w:r>
      <w:r>
        <w:rPr>
          <w:rFonts w:hint="eastAsia" w:ascii="CESI仿宋-GB2312" w:hAnsi="CESI仿宋-GB2312" w:eastAsia="CESI仿宋-GB2312" w:cs="CESI仿宋-GB2312"/>
          <w:color w:val="000000"/>
          <w:sz w:val="32"/>
          <w:szCs w:val="32"/>
        </w:rPr>
        <w:t>，内容：限期改正，裁量等级：1，裁量因素：是否配合执法检查，内容：配合检查，裁量等级：</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rPr>
        <w:t>，法定处罚</w:t>
      </w:r>
      <w:r>
        <w:rPr>
          <w:rFonts w:hint="eastAsia" w:ascii="CESI仿宋-GB2312" w:hAnsi="CESI仿宋-GB2312" w:eastAsia="CESI仿宋-GB2312" w:cs="CESI仿宋-GB2312"/>
          <w:color w:val="000000"/>
          <w:spacing w:val="-6"/>
          <w:sz w:val="32"/>
          <w:szCs w:val="32"/>
        </w:rPr>
        <w:t>金额上限(M)：</w:t>
      </w:r>
      <w:r>
        <w:rPr>
          <w:rFonts w:hint="eastAsia" w:ascii="CESI仿宋-GB2312" w:hAnsi="CESI仿宋-GB2312" w:eastAsia="CESI仿宋-GB2312" w:cs="CESI仿宋-GB2312"/>
          <w:color w:val="000000"/>
          <w:spacing w:val="-6"/>
          <w:sz w:val="32"/>
          <w:szCs w:val="32"/>
          <w:lang w:val="en-US" w:eastAsia="zh-CN"/>
        </w:rPr>
        <w:t>2300</w:t>
      </w:r>
      <w:r>
        <w:rPr>
          <w:rFonts w:hint="eastAsia" w:ascii="CESI仿宋-GB2312" w:hAnsi="CESI仿宋-GB2312" w:eastAsia="CESI仿宋-GB2312" w:cs="CESI仿宋-GB2312"/>
          <w:color w:val="000000"/>
          <w:spacing w:val="-6"/>
          <w:sz w:val="32"/>
          <w:szCs w:val="32"/>
        </w:rPr>
        <w:t>，法定处罚金额下限(N)：</w:t>
      </w:r>
      <w:r>
        <w:rPr>
          <w:rFonts w:hint="eastAsia" w:ascii="CESI仿宋-GB2312" w:hAnsi="CESI仿宋-GB2312" w:eastAsia="CESI仿宋-GB2312" w:cs="CESI仿宋-GB2312"/>
          <w:color w:val="000000"/>
          <w:spacing w:val="-6"/>
          <w:sz w:val="32"/>
          <w:szCs w:val="32"/>
          <w:lang w:val="en-US" w:eastAsia="zh-CN"/>
        </w:rPr>
        <w:t>460</w:t>
      </w:r>
      <w:r>
        <w:rPr>
          <w:rFonts w:hint="eastAsia" w:ascii="CESI仿宋-GB2312" w:hAnsi="CESI仿宋-GB2312" w:eastAsia="CESI仿宋-GB2312" w:cs="CESI仿宋-GB2312"/>
          <w:color w:val="000000"/>
          <w:spacing w:val="-6"/>
          <w:sz w:val="32"/>
          <w:szCs w:val="32"/>
        </w:rPr>
        <w:t>，首要裁量因</w:t>
      </w:r>
      <w:r>
        <w:rPr>
          <w:rFonts w:hint="eastAsia" w:ascii="CESI仿宋-GB2312" w:hAnsi="CESI仿宋-GB2312" w:eastAsia="CESI仿宋-GB2312" w:cs="CESI仿宋-GB2312"/>
          <w:color w:val="000000"/>
          <w:sz w:val="32"/>
          <w:szCs w:val="32"/>
        </w:rPr>
        <w:t>素裁量等级(A)：</w:t>
      </w:r>
      <w:r>
        <w:rPr>
          <w:rFonts w:hint="eastAsia" w:ascii="CESI仿宋-GB2312" w:hAnsi="CESI仿宋-GB2312" w:eastAsia="CESI仿宋-GB2312" w:cs="CESI仿宋-GB2312"/>
          <w:color w:val="000000"/>
          <w:sz w:val="32"/>
          <w:szCs w:val="32"/>
          <w:lang w:val="en-US" w:eastAsia="zh-CN"/>
        </w:rPr>
        <w:t>3</w:t>
      </w:r>
      <w:r>
        <w:rPr>
          <w:rFonts w:hint="eastAsia" w:ascii="CESI仿宋-GB2312" w:hAnsi="CESI仿宋-GB2312" w:eastAsia="CESI仿宋-GB2312" w:cs="CESI仿宋-GB2312"/>
          <w:color w:val="000000"/>
          <w:sz w:val="32"/>
          <w:szCs w:val="32"/>
        </w:rPr>
        <w:t>，其余裁量因素个数(n)：</w:t>
      </w:r>
      <w:r>
        <w:rPr>
          <w:rFonts w:hint="eastAsia" w:ascii="CESI仿宋-GB2312" w:hAnsi="CESI仿宋-GB2312" w:eastAsia="CESI仿宋-GB2312" w:cs="CESI仿宋-GB2312"/>
          <w:color w:val="000000"/>
          <w:sz w:val="32"/>
          <w:szCs w:val="32"/>
          <w:lang w:val="en-US" w:eastAsia="zh-CN"/>
        </w:rPr>
        <w:t>5</w:t>
      </w:r>
      <w:r>
        <w:rPr>
          <w:rFonts w:hint="eastAsia" w:ascii="CESI仿宋-GB2312" w:hAnsi="CESI仿宋-GB2312" w:eastAsia="CESI仿宋-GB2312" w:cs="CESI仿宋-GB2312"/>
          <w:color w:val="000000"/>
          <w:sz w:val="32"/>
          <w:szCs w:val="32"/>
        </w:rPr>
        <w:t>，其余裁量因素裁量等级(Bi)：[</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rPr>
        <w:t>],处罚金额(X)：</w:t>
      </w:r>
      <w:r>
        <w:rPr>
          <w:rFonts w:hint="eastAsia" w:ascii="CESI仿宋-GB2312" w:hAnsi="CESI仿宋-GB2312" w:eastAsia="CESI仿宋-GB2312" w:cs="CESI仿宋-GB2312"/>
          <w:color w:val="000000"/>
          <w:sz w:val="32"/>
          <w:szCs w:val="32"/>
          <w:lang w:val="en-US" w:eastAsia="zh-CN"/>
        </w:rPr>
        <w:t>887.0元</w:t>
      </w:r>
      <w:r>
        <w:rPr>
          <w:rFonts w:hint="eastAsia" w:ascii="CESI仿宋-GB2312" w:hAnsi="CESI仿宋-GB2312" w:eastAsia="CESI仿宋-GB2312" w:cs="CESI仿宋-GB2312"/>
          <w:color w:val="000000"/>
          <w:sz w:val="32"/>
          <w:szCs w:val="32"/>
        </w:rPr>
        <w:t>,代入公式：</w:t>
      </w:r>
      <w:r>
        <w:rPr>
          <w:rFonts w:hint="eastAsia" w:ascii="CESI仿宋-GB2312" w:hAnsi="CESI仿宋-GB2312" w:eastAsia="CESI仿宋-GB2312" w:cs="CESI仿宋-GB2312"/>
          <w:color w:val="000000"/>
          <w:sz w:val="32"/>
          <w:szCs w:val="32"/>
          <w:lang w:val="en-US" w:eastAsia="zh-CN"/>
        </w:rPr>
        <w:t>887</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460</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2300</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460</w:t>
      </w:r>
      <w:r>
        <w:rPr>
          <w:rFonts w:hint="eastAsia" w:ascii="CESI仿宋-GB2312" w:hAnsi="CESI仿宋-GB2312" w:eastAsia="CESI仿宋-GB2312" w:cs="CESI仿宋-GB2312"/>
          <w:color w:val="000000"/>
          <w:sz w:val="32"/>
          <w:szCs w:val="32"/>
        </w:rPr>
        <w:t>)x[(</w:t>
      </w:r>
      <w:r>
        <w:rPr>
          <w:rFonts w:hint="eastAsia" w:ascii="CESI仿宋-GB2312" w:hAnsi="CESI仿宋-GB2312" w:eastAsia="CESI仿宋-GB2312" w:cs="CESI仿宋-GB2312"/>
          <w:color w:val="000000"/>
          <w:sz w:val="32"/>
          <w:szCs w:val="32"/>
          <w:lang w:val="en-US" w:eastAsia="zh-CN"/>
        </w:rPr>
        <w:t>3.0</w:t>
      </w:r>
      <w:r>
        <w:rPr>
          <w:rFonts w:hint="eastAsia" w:ascii="CESI仿宋-GB2312" w:hAnsi="CESI仿宋-GB2312" w:eastAsia="CESI仿宋-GB2312" w:cs="CESI仿宋-GB2312"/>
          <w:color w:val="000000"/>
          <w:sz w:val="32"/>
          <w:szCs w:val="32"/>
          <w:u w:val="none"/>
          <w:lang w:val="en-US" w:eastAsia="zh-CN"/>
        </w:rPr>
        <w:t>/5</w:t>
      </w:r>
      <w:r>
        <w:rPr>
          <w:rFonts w:hint="eastAsia" w:ascii="CESI仿宋-GB2312" w:hAnsi="CESI仿宋-GB2312" w:eastAsia="CESI仿宋-GB2312" w:cs="CESI仿宋-GB2312"/>
          <w:color w:val="000000"/>
          <w:sz w:val="32"/>
          <w:szCs w:val="32"/>
          <w:u w:val="none"/>
          <w:lang w:eastAsia="zh-CN"/>
        </w:rPr>
        <w:t>)</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3</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rPr>
        <w:t>)/(5</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rPr>
        <w:t>x</w:t>
      </w:r>
      <w:r>
        <w:rPr>
          <w:rFonts w:hint="eastAsia" w:ascii="CESI仿宋-GB2312" w:hAnsi="CESI仿宋-GB2312" w:eastAsia="CESI仿宋-GB2312" w:cs="CESI仿宋-GB2312"/>
          <w:color w:val="000000"/>
          <w:sz w:val="32"/>
          <w:szCs w:val="32"/>
          <w:lang w:val="en-US" w:eastAsia="zh-CN"/>
        </w:rPr>
        <w:t>5</w:t>
      </w:r>
      <w:r>
        <w:rPr>
          <w:rFonts w:hint="eastAsia" w:ascii="CESI仿宋-GB2312" w:hAnsi="CESI仿宋-GB2312" w:eastAsia="CESI仿宋-GB2312" w:cs="CESI仿宋-GB2312"/>
          <w:color w:val="000000"/>
          <w:sz w:val="32"/>
          <w:szCs w:val="32"/>
        </w:rPr>
        <w:t>)]x50%，最终裁量金额：</w:t>
      </w:r>
      <w:r>
        <w:rPr>
          <w:rFonts w:hint="eastAsia" w:ascii="CESI仿宋-GB2312" w:hAnsi="CESI仿宋-GB2312" w:eastAsia="CESI仿宋-GB2312" w:cs="CESI仿宋-GB2312"/>
          <w:color w:val="000000"/>
          <w:sz w:val="32"/>
          <w:szCs w:val="32"/>
          <w:lang w:val="en-US" w:eastAsia="zh-CN"/>
        </w:rPr>
        <w:t>887元</w:t>
      </w:r>
      <w:r>
        <w:rPr>
          <w:rFonts w:hint="eastAsia" w:ascii="CESI仿宋-GB2312" w:hAnsi="CESI仿宋-GB2312" w:eastAsia="CESI仿宋-GB2312" w:cs="CESI仿宋-GB2312"/>
          <w:color w:val="000000"/>
          <w:w w:val="95"/>
          <w:kern w:val="0"/>
          <w:sz w:val="32"/>
          <w:szCs w:val="32"/>
          <w:lang w:val="en-US" w:eastAsia="zh-CN"/>
        </w:rPr>
        <w:t>。</w:t>
      </w:r>
    </w:p>
    <w:p>
      <w:pPr>
        <w:widowControl w:val="0"/>
        <w:wordWrap w:val="0"/>
        <w:adjustRightInd w:val="0"/>
        <w:snapToGrid w:val="0"/>
        <w:spacing w:line="560" w:lineRule="exact"/>
        <w:ind w:left="0" w:leftChars="0" w:firstLine="640" w:firstLineChars="200"/>
        <w:jc w:val="left"/>
        <w:textAlignment w:val="auto"/>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根据</w:t>
      </w:r>
      <w:r>
        <w:rPr>
          <w:rFonts w:hint="eastAsia" w:ascii="CESI仿宋-GB2312" w:hAnsi="CESI仿宋-GB2312" w:eastAsia="CESI仿宋-GB2312" w:cs="CESI仿宋-GB2312"/>
          <w:color w:val="000000"/>
          <w:sz w:val="32"/>
          <w:szCs w:val="32"/>
          <w:u w:val="none"/>
          <w:lang w:val="en-US" w:eastAsia="zh-CN"/>
        </w:rPr>
        <w:t>《中华人民共和国环境影响评价法》第三十一条第一款：“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r>
        <w:rPr>
          <w:rFonts w:hint="eastAsia" w:ascii="CESI仿宋-GB2312" w:hAnsi="CESI仿宋-GB2312" w:eastAsia="CESI仿宋-GB2312" w:cs="CESI仿宋-GB2312"/>
          <w:color w:val="000000"/>
          <w:kern w:val="0"/>
          <w:sz w:val="32"/>
          <w:szCs w:val="32"/>
          <w:lang w:val="en-US" w:eastAsia="zh-CN"/>
        </w:rPr>
        <w:t>规定</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kern w:val="0"/>
          <w:sz w:val="32"/>
          <w:szCs w:val="32"/>
          <w:lang w:val="en-US" w:eastAsia="zh-CN"/>
        </w:rPr>
        <w:t>我局决定对你单位</w:t>
      </w:r>
      <w:r>
        <w:rPr>
          <w:rFonts w:hint="eastAsia" w:ascii="CESI仿宋-GB2312" w:hAnsi="CESI仿宋-GB2312" w:eastAsia="CESI仿宋-GB2312" w:cs="CESI仿宋-GB2312"/>
          <w:color w:val="000000"/>
          <w:sz w:val="32"/>
          <w:szCs w:val="32"/>
          <w:u w:val="none"/>
          <w:lang w:val="en-US" w:eastAsia="zh-CN"/>
        </w:rPr>
        <w:t>未办理环评审批手续擅自开工建设的</w:t>
      </w:r>
      <w:r>
        <w:rPr>
          <w:rFonts w:hint="eastAsia" w:ascii="CESI仿宋-GB2312" w:hAnsi="CESI仿宋-GB2312" w:eastAsia="CESI仿宋-GB2312" w:cs="CESI仿宋-GB2312"/>
          <w:color w:val="000000"/>
          <w:kern w:val="0"/>
          <w:sz w:val="32"/>
          <w:szCs w:val="32"/>
          <w:lang w:val="en-US" w:eastAsia="zh-CN"/>
        </w:rPr>
        <w:t>违法行为作出以下处理决定：</w:t>
      </w:r>
    </w:p>
    <w:p>
      <w:pPr>
        <w:pStyle w:val="3"/>
        <w:widowControl/>
        <w:wordWrap/>
        <w:adjustRightInd/>
        <w:snapToGrid/>
        <w:spacing w:before="0" w:beforeAutospacing="0" w:after="0" w:afterAutospacing="0" w:line="560" w:lineRule="exact"/>
        <w:ind w:firstLine="640" w:firstLineChars="200"/>
        <w:jc w:val="both"/>
        <w:textAlignment w:val="auto"/>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给予罚款捌佰捌拾柒元（887元）的行政处罚。</w:t>
      </w:r>
    </w:p>
    <w:p>
      <w:pPr>
        <w:widowControl/>
        <w:kinsoku w:val="0"/>
        <w:wordWrap/>
        <w:autoSpaceDE w:val="0"/>
        <w:autoSpaceDN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pPr>
        <w:wordWrap/>
        <w:adjustRightInd w:val="0"/>
        <w:snapToGrid w:val="0"/>
        <w:spacing w:line="56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pPr>
        <w:widowControl/>
        <w:wordWrap/>
        <w:spacing w:line="560" w:lineRule="exact"/>
        <w:ind w:firstLine="640" w:firstLineChars="20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四、申请行政复议或提起行政诉讼的途径和期限</w:t>
      </w:r>
    </w:p>
    <w:p>
      <w:pPr>
        <w:widowControl/>
        <w:spacing w:line="560" w:lineRule="exact"/>
        <w:ind w:firstLine="640" w:firstLineChars="200"/>
        <w:jc w:val="both"/>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行政诉讼。申请行政复议或者提起行政诉讼，不停止行政处罚决定的执行。逾期不申请行政复议，不提起行政诉讼，又不履行本处罚决定的，我局将依法申请人民法院强制执行。</w:t>
      </w:r>
    </w:p>
    <w:p>
      <w:pPr>
        <w:widowControl/>
        <w:spacing w:line="560" w:lineRule="exact"/>
        <w:jc w:val="left"/>
        <w:rPr>
          <w:rFonts w:hint="eastAsia" w:ascii="CESI仿宋-GB2312" w:hAnsi="CESI仿宋-GB2312" w:eastAsia="CESI仿宋-GB2312" w:cs="CESI仿宋-GB2312"/>
          <w:color w:val="auto"/>
          <w:sz w:val="32"/>
          <w:szCs w:val="32"/>
          <w:lang w:val="en-US" w:eastAsia="zh-CN"/>
        </w:rPr>
      </w:pPr>
    </w:p>
    <w:p>
      <w:pPr>
        <w:widowControl/>
        <w:spacing w:line="560" w:lineRule="exact"/>
        <w:jc w:val="left"/>
        <w:rPr>
          <w:rFonts w:hint="eastAsia" w:ascii="CESI仿宋-GB2312" w:hAnsi="CESI仿宋-GB2312" w:eastAsia="CESI仿宋-GB2312" w:cs="CESI仿宋-GB2312"/>
          <w:color w:val="auto"/>
          <w:sz w:val="32"/>
          <w:szCs w:val="32"/>
          <w:lang w:val="en-US" w:eastAsia="zh-CN"/>
        </w:rPr>
      </w:pPr>
    </w:p>
    <w:p>
      <w:pPr>
        <w:widowControl/>
        <w:spacing w:line="560" w:lineRule="exact"/>
        <w:jc w:val="left"/>
        <w:rPr>
          <w:rFonts w:hint="eastAsia" w:ascii="CESI仿宋-GB2312" w:hAnsi="CESI仿宋-GB2312" w:eastAsia="CESI仿宋-GB2312" w:cs="CESI仿宋-GB2312"/>
          <w:color w:val="auto"/>
          <w:sz w:val="32"/>
          <w:szCs w:val="32"/>
          <w:lang w:val="en-US" w:eastAsia="zh-CN"/>
        </w:rPr>
      </w:pPr>
    </w:p>
    <w:p>
      <w:pPr>
        <w:widowControl w:val="0"/>
        <w:wordWrap/>
        <w:adjustRightInd/>
        <w:snapToGrid/>
        <w:spacing w:line="560" w:lineRule="exact"/>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 xml:space="preserve">                                2025年12月8日</w:t>
      </w:r>
    </w:p>
    <w:sectPr>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ESI黑体-GB2312">
    <w:altName w:val="黑体"/>
    <w:panose1 w:val="02000500000000000000"/>
    <w:charset w:val="86"/>
    <w:family w:val="auto"/>
    <w:pitch w:val="default"/>
    <w:sig w:usb0="00000000" w:usb1="00000000" w:usb2="00000012" w:usb3="00000000" w:csb0="0004000F" w:csb1="00000000"/>
  </w:font>
  <w:font w:name="Calibri">
    <w:panose1 w:val="020F0502020204030204"/>
    <w:charset w:val="00"/>
    <w:family w:val="auto"/>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微软雅黑"/>
    <w:panose1 w:val="02000000000000000000"/>
    <w:charset w:val="86"/>
    <w:family w:val="auto"/>
    <w:pitch w:val="default"/>
    <w:sig w:usb0="00000001" w:usb1="08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485958116">
    <w:nsid w:val="1CF721E4"/>
    <w:multiLevelType w:val="singleLevel"/>
    <w:tmpl w:val="1CF721E4"/>
    <w:lvl w:ilvl="0" w:tentative="1">
      <w:start w:val="2"/>
      <w:numFmt w:val="chineseCounting"/>
      <w:suff w:val="nothing"/>
      <w:lvlText w:val="%1、"/>
      <w:lvlJc w:val="left"/>
      <w:rPr>
        <w:rFonts w:hint="eastAsia" w:ascii="CESI黑体-GB2312" w:hAnsi="CESI黑体-GB2312" w:eastAsia="CESI黑体-GB2312" w:cs="CESI黑体-GB2312"/>
        <w:sz w:val="32"/>
        <w:szCs w:val="32"/>
      </w:rPr>
    </w:lvl>
  </w:abstractNum>
  <w:num w:numId="1">
    <w:abstractNumId w:val="4859581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jRlMjYzYjY0NDc3YWQ3MmM5M2UxZWVhYzAzYmFjZDQifQ=="/>
  </w:docVars>
  <w:rsids>
    <w:rsidRoot w:val="00000000"/>
    <w:rsid w:val="02AF37D1"/>
    <w:rsid w:val="03CE521F"/>
    <w:rsid w:val="04E64BE5"/>
    <w:rsid w:val="0CEA6888"/>
    <w:rsid w:val="0FBD7408"/>
    <w:rsid w:val="1AD62873"/>
    <w:rsid w:val="1CCA6AFD"/>
    <w:rsid w:val="266F0A68"/>
    <w:rsid w:val="27660B1C"/>
    <w:rsid w:val="29AA0009"/>
    <w:rsid w:val="2D1F7265"/>
    <w:rsid w:val="2D9340EB"/>
    <w:rsid w:val="32B904BF"/>
    <w:rsid w:val="3419666E"/>
    <w:rsid w:val="3C9D42A1"/>
    <w:rsid w:val="40EC44BB"/>
    <w:rsid w:val="40FF333D"/>
    <w:rsid w:val="47044AB7"/>
    <w:rsid w:val="501E55E3"/>
    <w:rsid w:val="53116184"/>
    <w:rsid w:val="55F45FE4"/>
    <w:rsid w:val="581D5B1D"/>
    <w:rsid w:val="5DA34444"/>
    <w:rsid w:val="60DF31A5"/>
    <w:rsid w:val="61F25ACE"/>
    <w:rsid w:val="65CF4A80"/>
    <w:rsid w:val="67922ADE"/>
    <w:rsid w:val="725E5096"/>
    <w:rsid w:val="72717675"/>
    <w:rsid w:val="7AE457F5"/>
    <w:rsid w:val="7BCF67AC"/>
    <w:rsid w:val="7D5D6252"/>
    <w:rsid w:val="7FEF0CA9"/>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qFormat/>
    <w:uiPriority w:val="0"/>
  </w:style>
  <w:style w:type="table" w:default="1" w:styleId="5">
    <w:name w:val="Normal Table"/>
    <w:qFormat/>
    <w:uiPriority w:val="0"/>
    <w:tblPr>
      <w:tblStyle w:val="5"/>
      <w:tblLayout w:type="fixed"/>
      <w:tblCellMar>
        <w:top w:w="0" w:type="dxa"/>
        <w:left w:w="108" w:type="dxa"/>
        <w:bottom w:w="0" w:type="dxa"/>
        <w:right w:w="108" w:type="dxa"/>
      </w:tblCellMar>
    </w:tblPr>
    <w:tcPr>
      <w:textDirection w:val="lrTb"/>
    </w:tcPr>
  </w:style>
  <w:style w:type="paragraph" w:styleId="2">
    <w:name w:val="Body Text"/>
    <w:basedOn w:val="1"/>
    <w:qFormat/>
    <w:uiPriority w:val="0"/>
    <w:pPr>
      <w:jc w:val="center"/>
    </w:pPr>
    <w:rPr>
      <w:rFonts w:ascii="华文中宋" w:eastAsia="华文中宋"/>
      <w:b/>
      <w:bCs/>
      <w:sz w:val="44"/>
      <w:szCs w:val="36"/>
    </w:rPr>
  </w:style>
  <w:style w:type="paragraph" w:styleId="3">
    <w:name w:val="Normal (Web)"/>
    <w:basedOn w:val="1"/>
    <w:qFormat/>
    <w:uiPriority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1609</Words>
  <Characters>1783</Characters>
  <Lines>0</Lines>
  <Paragraphs>25</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2022-02-21T17:06:00Z</dcterms:created>
  <dc:creator>Administrator</dc:creator>
  <cp:lastModifiedBy>Administrator</cp:lastModifiedBy>
  <cp:lastPrinted>2025-12-08T03:13:05Z</cp:lastPrinted>
  <dcterms:modified xsi:type="dcterms:W3CDTF">2025-12-08T03:13:11Z</dcterms:modified>
  <dc:title>焦作市生态环境局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