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wordWrap/>
        <w:overflowPunct/>
        <w:topLinePunct w:val="0"/>
        <w:bidi w:val="0"/>
        <w:adjustRightInd/>
        <w:snapToGrid w:val="0"/>
        <w:spacing w:line="540" w:lineRule="exact"/>
        <w:jc w:val="center"/>
        <w:textAlignment w:val="auto"/>
        <w:rPr>
          <w:rFonts w:hint="eastAsia" w:ascii="Times New Roman" w:hAnsi="Times New Roman" w:eastAsia="方正小标宋_GBK" w:cs="Times New Roman"/>
          <w:b w:val="0"/>
          <w:bCs/>
          <w:color w:val="auto"/>
          <w:sz w:val="44"/>
          <w:szCs w:val="44"/>
          <w:lang w:eastAsia="zh-CN"/>
        </w:rPr>
      </w:pPr>
    </w:p>
    <w:p>
      <w:pPr>
        <w:keepNext w:val="0"/>
        <w:keepLines w:val="0"/>
        <w:pageBreakBefore w:val="0"/>
        <w:widowControl w:val="0"/>
        <w:wordWrap/>
        <w:overflowPunct/>
        <w:topLinePunct w:val="0"/>
        <w:bidi w:val="0"/>
        <w:adjustRightInd/>
        <w:snapToGrid w:val="0"/>
        <w:spacing w:line="540" w:lineRule="exact"/>
        <w:jc w:val="center"/>
        <w:textAlignment w:val="auto"/>
        <w:rPr>
          <w:rFonts w:hint="eastAsia" w:ascii="Times New Roman" w:hAnsi="Times New Roman" w:eastAsia="方正小标宋_GBK" w:cs="Times New Roman"/>
          <w:b w:val="0"/>
          <w:bCs/>
          <w:color w:val="auto"/>
          <w:sz w:val="44"/>
          <w:szCs w:val="44"/>
          <w:lang w:eastAsia="zh-CN"/>
        </w:rPr>
      </w:pPr>
    </w:p>
    <w:p>
      <w:pPr>
        <w:keepNext w:val="0"/>
        <w:keepLines w:val="0"/>
        <w:pageBreakBefore w:val="0"/>
        <w:widowControl w:val="0"/>
        <w:wordWrap/>
        <w:overflowPunct/>
        <w:topLinePunct w:val="0"/>
        <w:bidi w:val="0"/>
        <w:adjustRightInd/>
        <w:snapToGrid w:val="0"/>
        <w:spacing w:line="540" w:lineRule="exact"/>
        <w:jc w:val="center"/>
        <w:textAlignment w:val="auto"/>
        <w:rPr>
          <w:rFonts w:hint="default" w:ascii="Times New Roman" w:hAnsi="Times New Roman" w:eastAsia="方正小标宋_GBK" w:cs="Times New Roman"/>
          <w:b w:val="0"/>
          <w:bCs/>
          <w:color w:val="auto"/>
          <w:sz w:val="44"/>
          <w:szCs w:val="44"/>
        </w:rPr>
      </w:pPr>
      <w:r>
        <w:rPr>
          <w:rFonts w:hint="eastAsia" w:ascii="Times New Roman" w:hAnsi="Times New Roman" w:eastAsia="方正小标宋_GBK" w:cs="Times New Roman"/>
          <w:b w:val="0"/>
          <w:bCs/>
          <w:color w:val="auto"/>
          <w:sz w:val="44"/>
          <w:szCs w:val="44"/>
          <w:lang w:eastAsia="zh-CN"/>
        </w:rPr>
        <w:t>焦作市</w:t>
      </w:r>
      <w:r>
        <w:rPr>
          <w:rFonts w:hint="default" w:ascii="Times New Roman" w:hAnsi="Times New Roman" w:eastAsia="方正小标宋_GBK" w:cs="Times New Roman"/>
          <w:b w:val="0"/>
          <w:bCs/>
          <w:color w:val="auto"/>
          <w:sz w:val="44"/>
          <w:szCs w:val="44"/>
        </w:rPr>
        <w:t>生态环境局</w:t>
      </w:r>
    </w:p>
    <w:p>
      <w:pPr>
        <w:keepNext w:val="0"/>
        <w:keepLines w:val="0"/>
        <w:pageBreakBefore w:val="0"/>
        <w:widowControl w:val="0"/>
        <w:wordWrap/>
        <w:overflowPunct/>
        <w:topLinePunct w:val="0"/>
        <w:bidi w:val="0"/>
        <w:adjustRightInd/>
        <w:snapToGrid w:val="0"/>
        <w:spacing w:line="540" w:lineRule="exact"/>
        <w:jc w:val="center"/>
        <w:textAlignment w:val="auto"/>
        <w:outlineLvl w:val="0"/>
        <w:rPr>
          <w:rFonts w:hint="eastAsia" w:ascii="仿宋" w:hAnsi="仿宋" w:eastAsia="仿宋" w:cs="仿宋"/>
          <w:sz w:val="32"/>
          <w:szCs w:val="32"/>
        </w:rPr>
      </w:pPr>
      <w:bookmarkStart w:id="0" w:name="_Toc21336"/>
      <w:bookmarkStart w:id="1" w:name="_Toc24038"/>
      <w:bookmarkStart w:id="2" w:name="_Toc5085"/>
      <w:r>
        <w:rPr>
          <w:rFonts w:hint="default" w:ascii="Times New Roman" w:hAnsi="Times New Roman" w:eastAsia="方正小标宋_GBK" w:cs="Times New Roman"/>
          <w:b w:val="0"/>
          <w:bCs/>
          <w:color w:val="auto"/>
          <w:sz w:val="44"/>
          <w:szCs w:val="44"/>
        </w:rPr>
        <w:t>行政处罚决定书</w:t>
      </w:r>
      <w:bookmarkEnd w:id="0"/>
      <w:bookmarkEnd w:id="1"/>
      <w:bookmarkEnd w:id="2"/>
    </w:p>
    <w:p>
      <w:pPr>
        <w:keepNext w:val="0"/>
        <w:keepLines w:val="0"/>
        <w:pageBreakBefore w:val="0"/>
        <w:widowControl w:val="0"/>
        <w:wordWrap/>
        <w:overflowPunct/>
        <w:topLinePunct w:val="0"/>
        <w:bidi w:val="0"/>
        <w:adjustRightInd/>
        <w:snapToGrid/>
        <w:spacing w:line="540" w:lineRule="exact"/>
        <w:jc w:val="center"/>
        <w:textAlignment w:val="auto"/>
        <w:rPr>
          <w:rFonts w:hint="eastAsia" w:ascii="CESI仿宋-GB2312" w:hAnsi="CESI仿宋-GB2312" w:eastAsia="CESI仿宋-GB2312" w:cs="CESI仿宋-GB2312"/>
          <w:color w:val="auto"/>
          <w:sz w:val="32"/>
          <w:szCs w:val="32"/>
          <w:lang w:val="en-US" w:eastAsia="zh-CN"/>
        </w:rPr>
      </w:pPr>
      <w:r>
        <w:rPr>
          <w:rFonts w:hint="eastAsia" w:ascii="CESI仿宋-GB2312" w:hAnsi="CESI仿宋-GB2312" w:eastAsia="CESI仿宋-GB2312" w:cs="CESI仿宋-GB2312"/>
          <w:color w:val="auto"/>
          <w:sz w:val="32"/>
          <w:szCs w:val="32"/>
          <w:lang w:val="en-US" w:eastAsia="zh-CN"/>
        </w:rPr>
        <w:t>焦环罚〔2025〕436号</w:t>
      </w:r>
    </w:p>
    <w:p>
      <w:pPr>
        <w:pStyle w:val="3"/>
        <w:keepNext w:val="0"/>
        <w:keepLines w:val="0"/>
        <w:pageBreakBefore w:val="0"/>
        <w:widowControl/>
        <w:wordWrap/>
        <w:overflowPunct/>
        <w:topLinePunct w:val="0"/>
        <w:bidi w:val="0"/>
        <w:adjustRightInd/>
        <w:snapToGrid/>
        <w:spacing w:before="0" w:beforeAutospacing="0" w:after="0" w:afterAutospacing="0" w:line="540" w:lineRule="exact"/>
        <w:textAlignment w:val="auto"/>
        <w:rPr>
          <w:rFonts w:hint="eastAsia" w:ascii="CESI仿宋-GB2312" w:hAnsi="CESI仿宋-GB2312" w:eastAsia="CESI仿宋-GB2312" w:cs="CESI仿宋-GB2312"/>
          <w:color w:val="000000"/>
          <w:sz w:val="32"/>
          <w:szCs w:val="32"/>
          <w:u w:val="none"/>
          <w:lang w:val="en-US" w:eastAsia="zh-CN"/>
        </w:rPr>
      </w:pPr>
    </w:p>
    <w:p>
      <w:pPr>
        <w:pStyle w:val="3"/>
        <w:keepNext w:val="0"/>
        <w:keepLines w:val="0"/>
        <w:pageBreakBefore w:val="0"/>
        <w:widowControl/>
        <w:suppressLineNumbers w:val="0"/>
        <w:kinsoku/>
        <w:wordWrap/>
        <w:overflowPunct/>
        <w:topLinePunct w:val="0"/>
        <w:autoSpaceDE/>
        <w:bidi w:val="0"/>
        <w:adjustRightInd/>
        <w:snapToGrid/>
        <w:spacing w:before="0" w:beforeAutospacing="0" w:after="0" w:afterAutospacing="0" w:line="540" w:lineRule="exact"/>
        <w:textAlignment w:val="auto"/>
        <w:rPr>
          <w:rFonts w:hint="eastAsia" w:ascii="CESI仿宋-GB2312" w:hAnsi="CESI仿宋-GB2312" w:eastAsia="CESI仿宋-GB2312" w:cs="CESI仿宋-GB2312"/>
          <w:color w:val="000000"/>
          <w:sz w:val="32"/>
          <w:szCs w:val="32"/>
          <w:u w:val="none"/>
          <w:lang w:val="en-US" w:eastAsia="zh-CN"/>
        </w:rPr>
      </w:pPr>
      <w:r>
        <w:rPr>
          <w:rFonts w:hint="eastAsia" w:ascii="CESI仿宋-GB2312" w:hAnsi="CESI仿宋-GB2312" w:eastAsia="CESI仿宋-GB2312" w:cs="CESI仿宋-GB2312"/>
          <w:color w:val="000000"/>
          <w:sz w:val="32"/>
          <w:szCs w:val="32"/>
          <w:u w:val="none"/>
          <w:lang w:val="en-US" w:eastAsia="zh-CN"/>
        </w:rPr>
        <w:t>河南鹏翔模塑有限公司：</w:t>
      </w:r>
    </w:p>
    <w:p>
      <w:pPr>
        <w:pStyle w:val="3"/>
        <w:keepNext w:val="0"/>
        <w:keepLines w:val="0"/>
        <w:pageBreakBefore w:val="0"/>
        <w:widowControl/>
        <w:suppressLineNumbers w:val="0"/>
        <w:kinsoku/>
        <w:wordWrap/>
        <w:overflowPunct/>
        <w:topLinePunct w:val="0"/>
        <w:autoSpaceDE/>
        <w:bidi w:val="0"/>
        <w:adjustRightInd/>
        <w:snapToGrid/>
        <w:spacing w:before="0" w:beforeAutospacing="0" w:after="0" w:afterAutospacing="0" w:line="540" w:lineRule="exact"/>
        <w:textAlignment w:val="auto"/>
        <w:rPr>
          <w:rFonts w:hint="eastAsia" w:ascii="CESI仿宋-GB2312" w:hAnsi="CESI仿宋-GB2312" w:eastAsia="CESI仿宋-GB2312" w:cs="CESI仿宋-GB2312"/>
          <w:color w:val="000000"/>
          <w:sz w:val="32"/>
          <w:szCs w:val="32"/>
          <w:u w:val="none"/>
          <w:lang w:val="en-US" w:eastAsia="zh-CN"/>
        </w:rPr>
      </w:pPr>
      <w:r>
        <w:rPr>
          <w:rFonts w:hint="eastAsia" w:ascii="CESI仿宋-GB2312" w:hAnsi="CESI仿宋-GB2312" w:eastAsia="CESI仿宋-GB2312" w:cs="CESI仿宋-GB2312"/>
          <w:color w:val="000000"/>
          <w:sz w:val="32"/>
          <w:szCs w:val="32"/>
          <w:u w:val="none"/>
          <w:lang w:val="en-US" w:eastAsia="zh-CN"/>
        </w:rPr>
        <w:t>统一社会信用代码：91410882554234087P</w:t>
      </w:r>
    </w:p>
    <w:p>
      <w:pPr>
        <w:pStyle w:val="3"/>
        <w:keepNext w:val="0"/>
        <w:keepLines w:val="0"/>
        <w:pageBreakBefore w:val="0"/>
        <w:widowControl/>
        <w:suppressLineNumbers w:val="0"/>
        <w:kinsoku/>
        <w:wordWrap/>
        <w:overflowPunct/>
        <w:topLinePunct w:val="0"/>
        <w:autoSpaceDE/>
        <w:bidi w:val="0"/>
        <w:adjustRightInd/>
        <w:snapToGrid/>
        <w:spacing w:before="0" w:beforeAutospacing="0" w:after="0" w:afterAutospacing="0" w:line="540" w:lineRule="exact"/>
        <w:textAlignment w:val="auto"/>
        <w:rPr>
          <w:rFonts w:hint="eastAsia" w:ascii="CESI仿宋-GB2312" w:hAnsi="CESI仿宋-GB2312" w:eastAsia="CESI仿宋-GB2312" w:cs="CESI仿宋-GB2312"/>
          <w:color w:val="000000"/>
          <w:sz w:val="32"/>
          <w:szCs w:val="32"/>
          <w:u w:val="none"/>
          <w:lang w:val="en-US" w:eastAsia="zh-CN"/>
        </w:rPr>
      </w:pPr>
      <w:r>
        <w:rPr>
          <w:rFonts w:hint="eastAsia" w:ascii="CESI仿宋-GB2312" w:hAnsi="CESI仿宋-GB2312" w:eastAsia="CESI仿宋-GB2312" w:cs="CESI仿宋-GB2312"/>
          <w:color w:val="000000"/>
          <w:sz w:val="32"/>
          <w:szCs w:val="32"/>
          <w:u w:val="none"/>
          <w:lang w:val="en-US" w:eastAsia="zh-CN"/>
        </w:rPr>
        <w:t>地址：焦作市沁阳市东沁阳村</w:t>
      </w:r>
    </w:p>
    <w:p>
      <w:pPr>
        <w:keepNext w:val="0"/>
        <w:keepLines w:val="0"/>
        <w:pageBreakBefore w:val="0"/>
        <w:widowControl w:val="0"/>
        <w:wordWrap/>
        <w:overflowPunct/>
        <w:topLinePunct w:val="0"/>
        <w:bidi w:val="0"/>
        <w:adjustRightInd/>
        <w:snapToGrid w:val="0"/>
        <w:spacing w:line="540" w:lineRule="exact"/>
        <w:textAlignment w:val="auto"/>
        <w:rPr>
          <w:rFonts w:hint="eastAsia" w:ascii="CESI仿宋-GB2312" w:hAnsi="CESI仿宋-GB2312" w:eastAsia="CESI仿宋-GB2312" w:cs="CESI仿宋-GB2312"/>
          <w:color w:val="000000"/>
          <w:sz w:val="32"/>
          <w:szCs w:val="32"/>
          <w:u w:val="none"/>
          <w:lang w:val="en-US" w:eastAsia="zh-CN"/>
        </w:rPr>
      </w:pPr>
      <w:r>
        <w:rPr>
          <w:rFonts w:hint="eastAsia" w:ascii="CESI仿宋-GB2312" w:hAnsi="CESI仿宋-GB2312" w:eastAsia="CESI仿宋-GB2312" w:cs="CESI仿宋-GB2312"/>
          <w:color w:val="000000"/>
          <w:sz w:val="32"/>
          <w:szCs w:val="32"/>
          <w:u w:val="none"/>
          <w:lang w:val="en-US" w:eastAsia="zh-CN"/>
        </w:rPr>
        <w:t>法定代表人：郝跟进</w:t>
      </w:r>
    </w:p>
    <w:p>
      <w:pPr>
        <w:keepNext w:val="0"/>
        <w:keepLines w:val="0"/>
        <w:pageBreakBefore w:val="0"/>
        <w:widowControl w:val="0"/>
        <w:wordWrap/>
        <w:overflowPunct/>
        <w:topLinePunct w:val="0"/>
        <w:bidi w:val="0"/>
        <w:adjustRightInd/>
        <w:snapToGrid w:val="0"/>
        <w:spacing w:line="540" w:lineRule="exact"/>
        <w:ind w:firstLine="640" w:firstLineChars="200"/>
        <w:textAlignment w:val="auto"/>
        <w:rPr>
          <w:rFonts w:hint="eastAsia" w:ascii="黑体" w:hAnsi="黑体" w:eastAsia="黑体" w:cs="黑体"/>
          <w:color w:val="auto"/>
          <w:sz w:val="32"/>
          <w:szCs w:val="32"/>
          <w:lang w:val="en-US" w:eastAsia="zh-CN"/>
        </w:rPr>
      </w:pPr>
      <w:r>
        <w:rPr>
          <w:rFonts w:hint="eastAsia" w:ascii="黑体" w:hAnsi="黑体" w:eastAsia="黑体" w:cs="黑体"/>
          <w:color w:val="auto"/>
          <w:sz w:val="32"/>
          <w:szCs w:val="32"/>
          <w:lang w:val="en-US" w:eastAsia="zh-CN"/>
        </w:rPr>
        <w:t>一、环境违法事实和证据</w:t>
      </w:r>
    </w:p>
    <w:p>
      <w:pPr>
        <w:pStyle w:val="3"/>
        <w:keepNext w:val="0"/>
        <w:keepLines w:val="0"/>
        <w:pageBreakBefore w:val="0"/>
        <w:widowControl/>
        <w:wordWrap/>
        <w:overflowPunct/>
        <w:topLinePunct w:val="0"/>
        <w:bidi w:val="0"/>
        <w:adjustRightInd/>
        <w:snapToGrid/>
        <w:spacing w:before="0" w:beforeAutospacing="0" w:after="0" w:afterAutospacing="0" w:line="540" w:lineRule="exact"/>
        <w:ind w:firstLine="640" w:firstLineChars="200"/>
        <w:jc w:val="both"/>
        <w:textAlignment w:val="auto"/>
        <w:rPr>
          <w:rFonts w:hint="eastAsia" w:ascii="CESI仿宋-GB2312" w:hAnsi="CESI仿宋-GB2312" w:eastAsia="CESI仿宋-GB2312" w:cs="CESI仿宋-GB2312"/>
          <w:color w:val="000000"/>
          <w:sz w:val="32"/>
          <w:szCs w:val="32"/>
          <w:u w:val="none"/>
          <w:lang w:val="en-US" w:eastAsia="zh-CN"/>
        </w:rPr>
      </w:pPr>
      <w:r>
        <w:rPr>
          <w:rFonts w:hint="eastAsia" w:ascii="CESI仿宋-GB2312" w:hAnsi="CESI仿宋-GB2312" w:eastAsia="CESI仿宋-GB2312" w:cs="CESI仿宋-GB2312"/>
          <w:color w:val="000000"/>
          <w:sz w:val="32"/>
          <w:szCs w:val="32"/>
          <w:lang w:eastAsia="zh-CN"/>
        </w:rPr>
        <w:t>我局于</w:t>
      </w:r>
      <w:r>
        <w:rPr>
          <w:rFonts w:hint="eastAsia" w:ascii="CESI仿宋-GB2312" w:hAnsi="CESI仿宋-GB2312" w:eastAsia="CESI仿宋-GB2312" w:cs="CESI仿宋-GB2312"/>
          <w:color w:val="000000"/>
          <w:sz w:val="32"/>
          <w:szCs w:val="32"/>
          <w:u w:val="none"/>
          <w:lang w:val="en-US" w:eastAsia="zh-CN"/>
        </w:rPr>
        <w:t>2025年11月6日</w:t>
      </w:r>
      <w:r>
        <w:rPr>
          <w:rFonts w:hint="eastAsia" w:ascii="CESI仿宋-GB2312" w:hAnsi="CESI仿宋-GB2312" w:eastAsia="CESI仿宋-GB2312" w:cs="CESI仿宋-GB2312"/>
          <w:color w:val="000000"/>
          <w:sz w:val="32"/>
          <w:szCs w:val="32"/>
          <w:lang w:eastAsia="zh-CN"/>
        </w:rPr>
        <w:t>对你</w:t>
      </w:r>
      <w:r>
        <w:rPr>
          <w:rFonts w:hint="eastAsia" w:ascii="CESI仿宋-GB2312" w:hAnsi="CESI仿宋-GB2312" w:eastAsia="CESI仿宋-GB2312" w:cs="CESI仿宋-GB2312"/>
          <w:color w:val="000000"/>
          <w:sz w:val="32"/>
          <w:szCs w:val="32"/>
        </w:rPr>
        <w:t>单位进行</w:t>
      </w:r>
      <w:r>
        <w:rPr>
          <w:rFonts w:hint="eastAsia" w:ascii="CESI仿宋-GB2312" w:hAnsi="CESI仿宋-GB2312" w:eastAsia="CESI仿宋-GB2312" w:cs="CESI仿宋-GB2312"/>
          <w:color w:val="000000"/>
          <w:sz w:val="32"/>
          <w:szCs w:val="32"/>
          <w:lang w:eastAsia="zh-CN"/>
        </w:rPr>
        <w:t>现场检查</w:t>
      </w:r>
      <w:r>
        <w:rPr>
          <w:rFonts w:hint="eastAsia" w:ascii="CESI仿宋-GB2312" w:hAnsi="CESI仿宋-GB2312" w:eastAsia="CESI仿宋-GB2312" w:cs="CESI仿宋-GB2312"/>
          <w:color w:val="000000"/>
          <w:sz w:val="32"/>
          <w:szCs w:val="32"/>
          <w:u w:val="none"/>
          <w:lang w:val="en-US" w:eastAsia="zh-CN"/>
        </w:rPr>
        <w:t>，发现你单位3条玻璃钢生产线（型号350-1、350-2、G01）正在生产，废气环保设施运行正常，查看你单位生产车间型号350-1、350-2、G01玻璃钢生产线的生产台账记录2025年11月4日0时启动橙色预警至2025年11月6日21时05分有正常生产记录台账。焦作市于2025年11月4日0时启动了重污染天气橙色预警（II级响应）焦环委办[2025]33号，解除时间另行通知。你单位2025-2026重污染天气应急减排“一企一策”实施方案显示橙色预警管控措施为“1.玻璃钢生产线5条停3条，手工糊制工段停产，2.较预警发布前10个正常日日均情况(生产线运行数量下降百分之六十)；停止使用国四及以下重型载货车辆（含燃气）进行运输”。你单位未落实重污染天气橙色预警管控应急措施。</w:t>
      </w:r>
    </w:p>
    <w:p>
      <w:pPr>
        <w:pStyle w:val="3"/>
        <w:keepNext w:val="0"/>
        <w:keepLines w:val="0"/>
        <w:pageBreakBefore w:val="0"/>
        <w:widowControl/>
        <w:wordWrap/>
        <w:overflowPunct/>
        <w:topLinePunct w:val="0"/>
        <w:bidi w:val="0"/>
        <w:adjustRightInd/>
        <w:snapToGrid/>
        <w:spacing w:before="0" w:beforeAutospacing="0" w:after="0" w:afterAutospacing="0" w:line="540" w:lineRule="exact"/>
        <w:ind w:firstLine="640" w:firstLineChars="200"/>
        <w:jc w:val="both"/>
        <w:textAlignment w:val="auto"/>
        <w:rPr>
          <w:rFonts w:hint="eastAsia" w:ascii="CESI仿宋-GB2312" w:hAnsi="CESI仿宋-GB2312" w:eastAsia="CESI仿宋-GB2312" w:cs="CESI仿宋-GB2312"/>
          <w:color w:val="000000"/>
          <w:sz w:val="32"/>
          <w:szCs w:val="32"/>
          <w:u w:val="none"/>
          <w:lang w:val="en-US" w:eastAsia="zh-CN"/>
        </w:rPr>
      </w:pPr>
      <w:r>
        <w:rPr>
          <w:rFonts w:hint="eastAsia" w:ascii="CESI仿宋-GB2312" w:hAnsi="CESI仿宋-GB2312" w:eastAsia="CESI仿宋-GB2312" w:cs="CESI仿宋-GB2312"/>
          <w:color w:val="000000"/>
          <w:sz w:val="32"/>
          <w:szCs w:val="32"/>
          <w:u w:val="none"/>
          <w:lang w:val="en-US" w:eastAsia="zh-CN"/>
        </w:rPr>
        <w:t>你单位的上述行为违反了《焦作市大气污染防治条例》第三十五条：“纳入重污染天气应急预案的企业应当根据市、县（市、区）人民政府制定的重污染天气应急预案，制定重污染天气应急响应操作方案，并按照规定备案和及时启动应急响应操作方案。”的规定。</w:t>
      </w:r>
    </w:p>
    <w:p>
      <w:pPr>
        <w:pStyle w:val="3"/>
        <w:keepNext w:val="0"/>
        <w:keepLines w:val="0"/>
        <w:pageBreakBefore w:val="0"/>
        <w:widowControl/>
        <w:wordWrap/>
        <w:overflowPunct/>
        <w:topLinePunct w:val="0"/>
        <w:bidi w:val="0"/>
        <w:adjustRightInd/>
        <w:snapToGrid/>
        <w:spacing w:before="0" w:beforeAutospacing="0" w:after="0" w:afterAutospacing="0" w:line="540" w:lineRule="exact"/>
        <w:ind w:firstLine="640" w:firstLineChars="200"/>
        <w:textAlignment w:val="auto"/>
        <w:rPr>
          <w:rFonts w:hint="eastAsia" w:ascii="CESI仿宋-GB2312" w:hAnsi="CESI仿宋-GB2312" w:eastAsia="CESI仿宋-GB2312" w:cs="CESI仿宋-GB2312"/>
          <w:color w:val="000000"/>
          <w:sz w:val="32"/>
          <w:szCs w:val="32"/>
          <w:u w:val="none"/>
          <w:lang w:val="en-US" w:eastAsia="zh-CN"/>
        </w:rPr>
      </w:pPr>
      <w:r>
        <w:rPr>
          <w:rFonts w:hint="eastAsia" w:ascii="CESI仿宋-GB2312" w:hAnsi="CESI仿宋-GB2312" w:eastAsia="CESI仿宋-GB2312" w:cs="CESI仿宋-GB2312"/>
          <w:color w:val="000000"/>
          <w:sz w:val="32"/>
          <w:szCs w:val="32"/>
          <w:u w:val="none"/>
          <w:lang w:val="en-US" w:eastAsia="zh-CN"/>
        </w:rPr>
        <w:t>以上事实，主要有以下证据证明：</w:t>
      </w:r>
    </w:p>
    <w:p>
      <w:pPr>
        <w:pStyle w:val="3"/>
        <w:keepNext w:val="0"/>
        <w:keepLines w:val="0"/>
        <w:pageBreakBefore w:val="0"/>
        <w:widowControl/>
        <w:numPr>
          <w:ilvl w:val="0"/>
          <w:numId w:val="0"/>
        </w:numPr>
        <w:suppressLineNumbers w:val="0"/>
        <w:kinsoku/>
        <w:wordWrap/>
        <w:overflowPunct/>
        <w:topLinePunct w:val="0"/>
        <w:autoSpaceDE/>
        <w:bidi w:val="0"/>
        <w:adjustRightInd/>
        <w:snapToGrid/>
        <w:spacing w:before="0" w:beforeAutospacing="0" w:after="0" w:afterAutospacing="0" w:line="540" w:lineRule="exact"/>
        <w:ind w:right="0" w:rightChars="0" w:firstLine="640" w:firstLineChars="200"/>
        <w:textAlignment w:val="auto"/>
        <w:rPr>
          <w:rFonts w:hint="eastAsia" w:ascii="CESI仿宋-GB2312" w:hAnsi="CESI仿宋-GB2312" w:eastAsia="CESI仿宋-GB2312" w:cs="CESI仿宋-GB2312"/>
          <w:color w:val="auto"/>
          <w:kern w:val="0"/>
          <w:sz w:val="32"/>
          <w:szCs w:val="32"/>
          <w:lang w:val="en-US" w:eastAsia="zh-CN" w:bidi="ar"/>
        </w:rPr>
      </w:pPr>
      <w:r>
        <w:rPr>
          <w:rFonts w:hint="eastAsia" w:ascii="CESI仿宋-GB2312" w:hAnsi="CESI仿宋-GB2312" w:eastAsia="CESI仿宋-GB2312" w:cs="CESI仿宋-GB2312"/>
          <w:color w:val="auto"/>
          <w:kern w:val="0"/>
          <w:sz w:val="32"/>
          <w:szCs w:val="32"/>
          <w:lang w:val="en-US" w:eastAsia="zh-CN" w:bidi="ar"/>
        </w:rPr>
        <w:t>1.现场检查(勘察)笔录及现场照片/视频(2025年11月6日),证明</w:t>
      </w:r>
      <w:r>
        <w:rPr>
          <w:rFonts w:hint="eastAsia" w:ascii="CESI仿宋-GB2312" w:hAnsi="CESI仿宋-GB2312" w:eastAsia="CESI仿宋-GB2312" w:cs="CESI仿宋-GB2312"/>
          <w:color w:val="000000"/>
          <w:sz w:val="32"/>
          <w:szCs w:val="32"/>
          <w:u w:val="none"/>
          <w:lang w:val="en-US" w:eastAsia="zh-CN"/>
        </w:rPr>
        <w:t>你单位3条玻璃钢生产线（型号350-1、350-2、G01）正在生产，废气环保设施运行正常，查</w:t>
      </w:r>
      <w:bookmarkStart w:id="3" w:name="_GoBack"/>
      <w:bookmarkEnd w:id="3"/>
      <w:r>
        <w:rPr>
          <w:rFonts w:hint="eastAsia" w:ascii="CESI仿宋-GB2312" w:hAnsi="CESI仿宋-GB2312" w:eastAsia="CESI仿宋-GB2312" w:cs="CESI仿宋-GB2312"/>
          <w:color w:val="000000"/>
          <w:sz w:val="32"/>
          <w:szCs w:val="32"/>
          <w:u w:val="none"/>
          <w:lang w:val="en-US" w:eastAsia="zh-CN"/>
        </w:rPr>
        <w:t>看你单位生产车间型号350-1、350-2、G01玻璃钢生产线的生产台账记录2025年11月4日0时启动橙色预警至2025年11月6日21时05分有正常生产记录台账</w:t>
      </w:r>
      <w:r>
        <w:rPr>
          <w:rFonts w:hint="eastAsia" w:ascii="CESI仿宋-GB2312" w:hAnsi="CESI仿宋-GB2312" w:eastAsia="CESI仿宋-GB2312" w:cs="CESI仿宋-GB2312"/>
          <w:color w:val="auto"/>
          <w:kern w:val="0"/>
          <w:sz w:val="32"/>
          <w:szCs w:val="32"/>
          <w:lang w:val="en-US" w:eastAsia="zh-CN" w:bidi="ar"/>
        </w:rPr>
        <w:t>的事实；</w:t>
      </w:r>
    </w:p>
    <w:p>
      <w:pPr>
        <w:pStyle w:val="3"/>
        <w:keepNext w:val="0"/>
        <w:keepLines w:val="0"/>
        <w:pageBreakBefore w:val="0"/>
        <w:widowControl/>
        <w:numPr>
          <w:ilvl w:val="0"/>
          <w:numId w:val="0"/>
        </w:numPr>
        <w:suppressLineNumbers w:val="0"/>
        <w:kinsoku/>
        <w:wordWrap/>
        <w:overflowPunct/>
        <w:topLinePunct w:val="0"/>
        <w:autoSpaceDE/>
        <w:bidi w:val="0"/>
        <w:adjustRightInd/>
        <w:snapToGrid/>
        <w:spacing w:before="0" w:beforeAutospacing="0" w:after="0" w:afterAutospacing="0" w:line="540" w:lineRule="exact"/>
        <w:ind w:right="0" w:rightChars="0" w:firstLine="640" w:firstLineChars="200"/>
        <w:jc w:val="both"/>
        <w:textAlignment w:val="auto"/>
        <w:rPr>
          <w:rFonts w:hint="eastAsia" w:ascii="CESI仿宋-GB2312" w:hAnsi="CESI仿宋-GB2312" w:eastAsia="CESI仿宋-GB2312" w:cs="CESI仿宋-GB2312"/>
          <w:color w:val="auto"/>
          <w:kern w:val="0"/>
          <w:sz w:val="32"/>
          <w:szCs w:val="32"/>
          <w:lang w:val="en-US" w:eastAsia="zh-CN" w:bidi="ar"/>
        </w:rPr>
      </w:pPr>
      <w:r>
        <w:rPr>
          <w:rFonts w:hint="eastAsia" w:ascii="CESI仿宋-GB2312" w:hAnsi="CESI仿宋-GB2312" w:eastAsia="CESI仿宋-GB2312" w:cs="CESI仿宋-GB2312"/>
          <w:color w:val="auto"/>
          <w:kern w:val="0"/>
          <w:sz w:val="32"/>
          <w:szCs w:val="32"/>
          <w:lang w:val="en-US" w:eastAsia="zh-CN" w:bidi="ar"/>
        </w:rPr>
        <w:t>2.调查询问笔录(2025年11月7日对你单位项目经理郝朋成的调查询问)，证明郝朋成认可你单位</w:t>
      </w:r>
      <w:r>
        <w:rPr>
          <w:rFonts w:hint="eastAsia" w:ascii="CESI仿宋-GB2312" w:hAnsi="CESI仿宋-GB2312" w:eastAsia="CESI仿宋-GB2312" w:cs="CESI仿宋-GB2312"/>
          <w:color w:val="000000"/>
          <w:sz w:val="32"/>
          <w:szCs w:val="32"/>
          <w:u w:val="none"/>
          <w:lang w:val="en-US" w:eastAsia="zh-CN"/>
        </w:rPr>
        <w:t>生产车间型号350-1、350-2、G01玻璃钢生产线的生产台账记录2025年11月4日0时启动橙色预警至2025年11月6日21时05分有正常生产记录台账，未落实橙色预警管控</w:t>
      </w:r>
      <w:r>
        <w:rPr>
          <w:rFonts w:hint="eastAsia" w:ascii="CESI仿宋-GB2312" w:hAnsi="CESI仿宋-GB2312" w:eastAsia="CESI仿宋-GB2312" w:cs="CESI仿宋-GB2312"/>
          <w:color w:val="auto"/>
          <w:kern w:val="0"/>
          <w:sz w:val="32"/>
          <w:szCs w:val="32"/>
          <w:lang w:val="en-US" w:eastAsia="zh-CN" w:bidi="ar"/>
        </w:rPr>
        <w:t>的事实；</w:t>
      </w:r>
    </w:p>
    <w:p>
      <w:pPr>
        <w:pStyle w:val="3"/>
        <w:keepNext w:val="0"/>
        <w:keepLines w:val="0"/>
        <w:pageBreakBefore w:val="0"/>
        <w:widowControl/>
        <w:numPr>
          <w:ilvl w:val="0"/>
          <w:numId w:val="0"/>
        </w:numPr>
        <w:suppressLineNumbers w:val="0"/>
        <w:kinsoku/>
        <w:wordWrap/>
        <w:overflowPunct/>
        <w:topLinePunct w:val="0"/>
        <w:autoSpaceDE/>
        <w:bidi w:val="0"/>
        <w:adjustRightInd/>
        <w:snapToGrid/>
        <w:spacing w:before="0" w:beforeAutospacing="0" w:after="0" w:afterAutospacing="0" w:line="540" w:lineRule="exact"/>
        <w:ind w:right="0" w:rightChars="0" w:firstLine="640" w:firstLineChars="200"/>
        <w:textAlignment w:val="auto"/>
        <w:rPr>
          <w:rFonts w:hint="eastAsia" w:ascii="CESI仿宋-GB2312" w:hAnsi="CESI仿宋-GB2312" w:eastAsia="CESI仿宋-GB2312" w:cs="CESI仿宋-GB2312"/>
          <w:color w:val="auto"/>
          <w:kern w:val="0"/>
          <w:sz w:val="32"/>
          <w:szCs w:val="32"/>
          <w:lang w:val="en-US" w:eastAsia="zh-CN" w:bidi="ar"/>
        </w:rPr>
      </w:pPr>
      <w:r>
        <w:rPr>
          <w:rFonts w:hint="eastAsia" w:ascii="CESI仿宋-GB2312" w:hAnsi="CESI仿宋-GB2312" w:eastAsia="CESI仿宋-GB2312" w:cs="CESI仿宋-GB2312"/>
          <w:color w:val="auto"/>
          <w:kern w:val="0"/>
          <w:sz w:val="32"/>
          <w:szCs w:val="32"/>
          <w:lang w:val="en-US" w:eastAsia="zh-CN" w:bidi="ar"/>
        </w:rPr>
        <w:t>3.</w:t>
      </w:r>
      <w:r>
        <w:rPr>
          <w:rFonts w:hint="eastAsia" w:ascii="CESI仿宋-GB2312" w:hAnsi="CESI仿宋-GB2312" w:eastAsia="CESI仿宋-GB2312" w:cs="CESI仿宋-GB2312"/>
          <w:color w:val="000000"/>
          <w:sz w:val="32"/>
          <w:szCs w:val="32"/>
          <w:u w:val="none"/>
          <w:lang w:val="en-US" w:eastAsia="zh-CN"/>
        </w:rPr>
        <w:t>营业执照复印件、法定代表人身份证复印件、授权委托书;被授权人身份证复印件，证明你单位的基本情况及被询问人</w:t>
      </w:r>
      <w:r>
        <w:rPr>
          <w:rFonts w:hint="eastAsia" w:ascii="CESI仿宋-GB2312" w:hAnsi="CESI仿宋-GB2312" w:eastAsia="CESI仿宋-GB2312" w:cs="CESI仿宋-GB2312"/>
          <w:color w:val="auto"/>
          <w:kern w:val="0"/>
          <w:sz w:val="32"/>
          <w:szCs w:val="32"/>
          <w:lang w:val="en-US" w:eastAsia="zh-CN" w:bidi="ar"/>
        </w:rPr>
        <w:t>郝朋成</w:t>
      </w:r>
      <w:r>
        <w:rPr>
          <w:rFonts w:hint="eastAsia" w:ascii="CESI仿宋-GB2312" w:hAnsi="CESI仿宋-GB2312" w:eastAsia="CESI仿宋-GB2312" w:cs="CESI仿宋-GB2312"/>
          <w:color w:val="000000"/>
          <w:sz w:val="32"/>
          <w:szCs w:val="32"/>
          <w:u w:val="none"/>
          <w:lang w:val="en-US" w:eastAsia="zh-CN"/>
        </w:rPr>
        <w:t>的身份信息</w:t>
      </w:r>
      <w:r>
        <w:rPr>
          <w:rFonts w:hint="eastAsia" w:ascii="CESI仿宋-GB2312" w:hAnsi="CESI仿宋-GB2312" w:eastAsia="CESI仿宋-GB2312" w:cs="CESI仿宋-GB2312"/>
          <w:color w:val="auto"/>
          <w:kern w:val="0"/>
          <w:sz w:val="32"/>
          <w:szCs w:val="32"/>
          <w:lang w:val="en-US" w:eastAsia="zh-CN" w:bidi="ar"/>
        </w:rPr>
        <w:t>；</w:t>
      </w:r>
    </w:p>
    <w:p>
      <w:pPr>
        <w:pStyle w:val="3"/>
        <w:keepNext w:val="0"/>
        <w:keepLines w:val="0"/>
        <w:pageBreakBefore w:val="0"/>
        <w:widowControl/>
        <w:numPr>
          <w:ilvl w:val="0"/>
          <w:numId w:val="0"/>
        </w:numPr>
        <w:suppressLineNumbers w:val="0"/>
        <w:kinsoku/>
        <w:wordWrap/>
        <w:overflowPunct/>
        <w:topLinePunct w:val="0"/>
        <w:autoSpaceDE/>
        <w:bidi w:val="0"/>
        <w:adjustRightInd/>
        <w:snapToGrid/>
        <w:spacing w:before="0" w:beforeAutospacing="0" w:after="0" w:afterAutospacing="0" w:line="540" w:lineRule="exact"/>
        <w:ind w:right="0" w:rightChars="0" w:firstLine="640" w:firstLineChars="200"/>
        <w:textAlignment w:val="auto"/>
        <w:rPr>
          <w:rFonts w:hint="eastAsia" w:ascii="CESI仿宋-GB2312" w:hAnsi="CESI仿宋-GB2312" w:eastAsia="CESI仿宋-GB2312" w:cs="CESI仿宋-GB2312"/>
          <w:color w:val="auto"/>
          <w:kern w:val="0"/>
          <w:sz w:val="32"/>
          <w:szCs w:val="32"/>
          <w:lang w:val="en-US" w:eastAsia="zh-CN" w:bidi="ar"/>
        </w:rPr>
      </w:pPr>
      <w:r>
        <w:rPr>
          <w:rFonts w:hint="eastAsia" w:ascii="CESI仿宋-GB2312" w:hAnsi="CESI仿宋-GB2312" w:eastAsia="CESI仿宋-GB2312" w:cs="CESI仿宋-GB2312"/>
          <w:color w:val="auto"/>
          <w:kern w:val="0"/>
          <w:sz w:val="32"/>
          <w:szCs w:val="32"/>
          <w:lang w:val="en-US" w:eastAsia="zh-CN" w:bidi="ar"/>
        </w:rPr>
        <w:t>4.你单位</w:t>
      </w:r>
      <w:r>
        <w:rPr>
          <w:rFonts w:hint="eastAsia" w:ascii="CESI仿宋-GB2312" w:hAnsi="CESI仿宋-GB2312" w:eastAsia="CESI仿宋-GB2312" w:cs="CESI仿宋-GB2312"/>
          <w:color w:val="000000"/>
          <w:sz w:val="32"/>
          <w:szCs w:val="32"/>
          <w:u w:val="none"/>
          <w:lang w:val="en-US" w:eastAsia="zh-CN"/>
        </w:rPr>
        <w:t>2025-2026重污染天气应急减排“一企一策”实施方案及备案环保部门备案清单，证明你单位重污染天气期间执行方案；</w:t>
      </w:r>
    </w:p>
    <w:p>
      <w:pPr>
        <w:pStyle w:val="3"/>
        <w:keepNext w:val="0"/>
        <w:keepLines w:val="0"/>
        <w:pageBreakBefore w:val="0"/>
        <w:widowControl/>
        <w:numPr>
          <w:ilvl w:val="0"/>
          <w:numId w:val="0"/>
        </w:numPr>
        <w:suppressLineNumbers w:val="0"/>
        <w:kinsoku/>
        <w:wordWrap/>
        <w:overflowPunct/>
        <w:topLinePunct w:val="0"/>
        <w:autoSpaceDE/>
        <w:bidi w:val="0"/>
        <w:adjustRightInd/>
        <w:snapToGrid/>
        <w:spacing w:before="0" w:beforeAutospacing="0" w:after="0" w:afterAutospacing="0" w:line="540" w:lineRule="exact"/>
        <w:ind w:right="0" w:rightChars="0" w:firstLine="640" w:firstLineChars="200"/>
        <w:textAlignment w:val="auto"/>
        <w:rPr>
          <w:rFonts w:hint="eastAsia" w:ascii="CESI仿宋-GB2312" w:hAnsi="CESI仿宋-GB2312" w:eastAsia="CESI仿宋-GB2312" w:cs="CESI仿宋-GB2312"/>
          <w:color w:val="auto"/>
          <w:kern w:val="0"/>
          <w:sz w:val="32"/>
          <w:szCs w:val="32"/>
          <w:lang w:val="en-US" w:eastAsia="zh-CN" w:bidi="ar"/>
        </w:rPr>
      </w:pPr>
      <w:r>
        <w:rPr>
          <w:rFonts w:hint="eastAsia" w:ascii="CESI仿宋-GB2312" w:hAnsi="CESI仿宋-GB2312" w:eastAsia="CESI仿宋-GB2312" w:cs="CESI仿宋-GB2312"/>
          <w:color w:val="auto"/>
          <w:kern w:val="0"/>
          <w:sz w:val="32"/>
          <w:szCs w:val="32"/>
          <w:lang w:val="en-US" w:eastAsia="zh-CN" w:bidi="ar"/>
        </w:rPr>
        <w:t>5.</w:t>
      </w:r>
      <w:r>
        <w:rPr>
          <w:rFonts w:hint="eastAsia" w:ascii="CESI仿宋-GB2312" w:hAnsi="CESI仿宋-GB2312" w:eastAsia="CESI仿宋-GB2312" w:cs="CESI仿宋-GB2312"/>
          <w:color w:val="000000"/>
          <w:sz w:val="32"/>
          <w:szCs w:val="32"/>
          <w:u w:val="none"/>
          <w:lang w:val="en-US" w:eastAsia="zh-CN"/>
        </w:rPr>
        <w:t>《环境影响评价报告表》（节选）、《环境影响评价报告表》的批复、竣工环境验收报告（节选）、排污许可证登记表，证明你单位</w:t>
      </w:r>
      <w:r>
        <w:rPr>
          <w:rFonts w:hint="eastAsia" w:ascii="CESI仿宋-GB2312" w:hAnsi="CESI仿宋-GB2312" w:eastAsia="CESI仿宋-GB2312" w:cs="CESI仿宋-GB2312"/>
          <w:color w:val="auto"/>
          <w:kern w:val="0"/>
          <w:sz w:val="32"/>
          <w:szCs w:val="32"/>
          <w:lang w:val="en-US" w:eastAsia="zh-CN" w:bidi="ar"/>
        </w:rPr>
        <w:t>办理的相关环保材料；</w:t>
      </w:r>
    </w:p>
    <w:p>
      <w:pPr>
        <w:pStyle w:val="3"/>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540" w:lineRule="exact"/>
        <w:ind w:right="0" w:rightChars="0" w:firstLine="640" w:firstLineChars="200"/>
        <w:textAlignment w:val="auto"/>
        <w:rPr>
          <w:rFonts w:hint="eastAsia" w:ascii="CESI仿宋-GB2312" w:hAnsi="CESI仿宋-GB2312" w:eastAsia="CESI仿宋-GB2312" w:cs="CESI仿宋-GB2312"/>
          <w:color w:val="auto"/>
          <w:kern w:val="0"/>
          <w:sz w:val="32"/>
          <w:szCs w:val="32"/>
          <w:lang w:val="en-US" w:eastAsia="zh-CN" w:bidi="ar"/>
        </w:rPr>
      </w:pPr>
      <w:r>
        <w:rPr>
          <w:rFonts w:hint="eastAsia" w:ascii="CESI仿宋-GB2312" w:hAnsi="CESI仿宋-GB2312" w:eastAsia="CESI仿宋-GB2312" w:cs="CESI仿宋-GB2312"/>
          <w:color w:val="auto"/>
          <w:kern w:val="0"/>
          <w:sz w:val="32"/>
          <w:szCs w:val="32"/>
          <w:lang w:val="en-US" w:eastAsia="zh-CN" w:bidi="ar"/>
        </w:rPr>
        <w:t>6.执法人员的执法证复印件，证明执法人员的身份和资格；</w:t>
      </w:r>
    </w:p>
    <w:p>
      <w:pPr>
        <w:keepNext w:val="0"/>
        <w:keepLines w:val="0"/>
        <w:pageBreakBefore w:val="0"/>
        <w:widowControl/>
        <w:wordWrap/>
        <w:overflowPunct/>
        <w:topLinePunct w:val="0"/>
        <w:bidi w:val="0"/>
        <w:spacing w:line="540" w:lineRule="exact"/>
        <w:ind w:firstLine="640" w:firstLineChars="200"/>
        <w:jc w:val="left"/>
        <w:rPr>
          <w:rFonts w:hint="eastAsia" w:ascii="CESI仿宋-GB2312" w:hAnsi="CESI仿宋-GB2312" w:eastAsia="CESI仿宋-GB2312" w:cs="CESI仿宋-GB2312"/>
          <w:color w:val="auto"/>
          <w:kern w:val="0"/>
          <w:sz w:val="32"/>
          <w:szCs w:val="32"/>
          <w:lang w:val="en-US" w:eastAsia="zh-CN" w:bidi="ar"/>
        </w:rPr>
      </w:pPr>
      <w:r>
        <w:rPr>
          <w:rFonts w:hint="eastAsia" w:ascii="CESI仿宋-GB2312" w:hAnsi="CESI仿宋-GB2312" w:eastAsia="CESI仿宋-GB2312" w:cs="CESI仿宋-GB2312"/>
          <w:color w:val="auto"/>
          <w:kern w:val="0"/>
          <w:sz w:val="32"/>
          <w:szCs w:val="32"/>
          <w:lang w:val="en-US" w:eastAsia="zh-CN" w:bidi="ar"/>
        </w:rPr>
        <w:t>7.其他证据。</w:t>
      </w:r>
    </w:p>
    <w:p>
      <w:pPr>
        <w:keepNext w:val="0"/>
        <w:keepLines w:val="0"/>
        <w:pageBreakBefore w:val="0"/>
        <w:widowControl/>
        <w:wordWrap/>
        <w:overflowPunct/>
        <w:topLinePunct w:val="0"/>
        <w:bidi w:val="0"/>
        <w:spacing w:line="540" w:lineRule="exact"/>
        <w:ind w:firstLine="640" w:firstLineChars="200"/>
        <w:jc w:val="left"/>
        <w:rPr>
          <w:rFonts w:hint="eastAsia" w:ascii="CESI仿宋-GB2312" w:hAnsi="CESI仿宋-GB2312" w:eastAsia="CESI仿宋-GB2312" w:cs="CESI仿宋-GB2312"/>
          <w:sz w:val="32"/>
          <w:szCs w:val="32"/>
        </w:rPr>
      </w:pPr>
      <w:r>
        <w:rPr>
          <w:rFonts w:hint="eastAsia" w:ascii="CESI仿宋-GB2312" w:hAnsi="CESI仿宋-GB2312" w:eastAsia="CESI仿宋-GB2312" w:cs="CESI仿宋-GB2312"/>
          <w:color w:val="auto"/>
          <w:sz w:val="32"/>
          <w:szCs w:val="32"/>
          <w:lang w:val="en-US" w:eastAsia="zh-CN"/>
        </w:rPr>
        <w:t>我局于2025年11月21日直接送达《行政处罚事先告知书》（焦沁环先告字〔2025〕53号），告知书告知你单位陈述申辩权。你单位于法定期限内未提出陈述申辩，</w:t>
      </w:r>
      <w:r>
        <w:rPr>
          <w:rFonts w:hint="eastAsia" w:ascii="CESI仿宋-GB2312" w:hAnsi="CESI仿宋-GB2312" w:eastAsia="CESI仿宋-GB2312" w:cs="CESI仿宋-GB2312"/>
          <w:color w:val="auto"/>
          <w:kern w:val="0"/>
          <w:sz w:val="32"/>
          <w:szCs w:val="32"/>
          <w:lang w:val="en-US" w:eastAsia="zh-CN" w:bidi="ar"/>
        </w:rPr>
        <w:t>视为你单位放弃</w:t>
      </w:r>
      <w:r>
        <w:rPr>
          <w:rFonts w:hint="eastAsia" w:ascii="CESI仿宋-GB2312" w:hAnsi="CESI仿宋-GB2312" w:eastAsia="CESI仿宋-GB2312" w:cs="CESI仿宋-GB2312"/>
          <w:color w:val="auto"/>
          <w:kern w:val="0"/>
          <w:sz w:val="32"/>
          <w:szCs w:val="32"/>
          <w:lang w:val="en-US" w:eastAsia="en-US" w:bidi="ar"/>
        </w:rPr>
        <w:t>陈述申辩</w:t>
      </w:r>
      <w:r>
        <w:rPr>
          <w:rFonts w:hint="eastAsia" w:ascii="CESI仿宋-GB2312" w:hAnsi="CESI仿宋-GB2312" w:eastAsia="CESI仿宋-GB2312" w:cs="CESI仿宋-GB2312"/>
          <w:color w:val="auto"/>
          <w:kern w:val="0"/>
          <w:sz w:val="32"/>
          <w:szCs w:val="32"/>
          <w:lang w:val="en-US" w:eastAsia="zh-CN" w:bidi="ar"/>
        </w:rPr>
        <w:t>权利。</w:t>
      </w:r>
    </w:p>
    <w:p>
      <w:pPr>
        <w:keepNext w:val="0"/>
        <w:keepLines w:val="0"/>
        <w:pageBreakBefore w:val="0"/>
        <w:widowControl w:val="0"/>
        <w:numPr>
          <w:ilvl w:val="0"/>
          <w:numId w:val="1"/>
        </w:numPr>
        <w:wordWrap/>
        <w:overflowPunct/>
        <w:topLinePunct w:val="0"/>
        <w:bidi w:val="0"/>
        <w:snapToGrid w:val="0"/>
        <w:spacing w:line="540" w:lineRule="exact"/>
        <w:ind w:firstLine="640" w:firstLineChars="200"/>
        <w:textAlignment w:val="auto"/>
        <w:rPr>
          <w:rFonts w:hint="eastAsia" w:ascii="黑体" w:hAnsi="黑体" w:eastAsia="黑体" w:cs="黑体"/>
          <w:color w:val="auto"/>
          <w:sz w:val="32"/>
          <w:szCs w:val="32"/>
          <w:lang w:val="en-US" w:eastAsia="zh-CN"/>
        </w:rPr>
      </w:pPr>
      <w:r>
        <w:rPr>
          <w:rFonts w:hint="eastAsia" w:ascii="黑体" w:hAnsi="黑体" w:eastAsia="黑体" w:cs="黑体"/>
          <w:color w:val="auto"/>
          <w:sz w:val="32"/>
          <w:szCs w:val="32"/>
          <w:lang w:val="en-US" w:eastAsia="zh-CN"/>
        </w:rPr>
        <w:t>行政处罚的依据、种类</w:t>
      </w:r>
    </w:p>
    <w:p>
      <w:pPr>
        <w:pStyle w:val="3"/>
        <w:keepNext w:val="0"/>
        <w:keepLines w:val="0"/>
        <w:pageBreakBefore w:val="0"/>
        <w:widowControl/>
        <w:kinsoku/>
        <w:wordWrap w:val="0"/>
        <w:overflowPunct/>
        <w:topLinePunct w:val="0"/>
        <w:autoSpaceDE/>
        <w:autoSpaceDN/>
        <w:bidi w:val="0"/>
        <w:adjustRightInd/>
        <w:snapToGrid/>
        <w:spacing w:before="0" w:beforeAutospacing="0" w:after="0" w:afterAutospacing="0" w:line="540" w:lineRule="exact"/>
        <w:ind w:firstLine="640" w:firstLineChars="200"/>
        <w:jc w:val="left"/>
        <w:textAlignment w:val="auto"/>
        <w:rPr>
          <w:rFonts w:hint="eastAsia" w:ascii="CESI仿宋-GB2312" w:hAnsi="CESI仿宋-GB2312" w:eastAsia="CESI仿宋-GB2312" w:cs="CESI仿宋-GB2312"/>
          <w:color w:val="000000"/>
          <w:sz w:val="32"/>
          <w:szCs w:val="32"/>
          <w:u w:val="none"/>
          <w:lang w:val="en-US" w:eastAsia="zh-CN"/>
        </w:rPr>
      </w:pPr>
      <w:r>
        <w:rPr>
          <w:rFonts w:hint="eastAsia" w:ascii="CESI仿宋-GB2312" w:hAnsi="CESI仿宋-GB2312" w:eastAsia="CESI仿宋-GB2312" w:cs="CESI仿宋-GB2312"/>
          <w:color w:val="000000"/>
          <w:sz w:val="32"/>
          <w:szCs w:val="32"/>
          <w:u w:val="none"/>
          <w:lang w:val="en-US" w:eastAsia="zh-CN"/>
        </w:rPr>
        <w:t>根据你单位违法行为的事实、性质、情节、社会危害程度和相关证据，参照《焦作市生态环境行政处罚裁量基准》：裁量因素：违法行为发生时期敏感度，内容：重污染天气橙色预警期间，裁量等级：3，裁量因素：污染防治设施，内容：按规定使用污染防治设施或无污染防治要求的，裁量等级：1，裁量因素：企业规模，内容：微型企业、个人，裁量等级：1，裁量因素：违法行为持续时间，内容：2天以下，裁量等级：1，裁量因素：违法行为发生地点，内容：符合环境功能区划，裁量等级：1，裁量因素：超过限期改正时间，内容：限期改正，裁量等级：1，裁量因素：受处罚次数，内容：两年内未受到过同类处罚，裁量等级：1，裁量因素：是否配合执法检查，内容：配合检查，裁量等级：1法定处罚金额上限(M)：50000，法定处罚金额下限(N)：10000，首要裁量因素裁量等级(A)：3，其余裁量因素个数(n)：7，其余裁量因素裁量等级(Bi)：[1,1,1,1,1,1,1],处罚金额(X)：</w:t>
      </w:r>
      <w:r>
        <w:rPr>
          <w:rFonts w:hint="eastAsia" w:ascii="CESI仿宋-GB2312" w:hAnsi="CESI仿宋-GB2312" w:eastAsia="CESI仿宋-GB2312" w:cs="CESI仿宋-GB2312"/>
          <w:color w:val="000000"/>
          <w:sz w:val="32"/>
          <w:szCs w:val="32"/>
          <w:u w:val="none"/>
          <w:lang w:eastAsia="zh-CN"/>
        </w:rPr>
        <w:t>1</w:t>
      </w:r>
      <w:r>
        <w:rPr>
          <w:rFonts w:hint="eastAsia" w:ascii="CESI仿宋-GB2312" w:hAnsi="CESI仿宋-GB2312" w:eastAsia="CESI仿宋-GB2312" w:cs="CESI仿宋-GB2312"/>
          <w:color w:val="000000"/>
          <w:sz w:val="32"/>
          <w:szCs w:val="32"/>
          <w:u w:val="none"/>
          <w:lang w:val="en-US" w:eastAsia="zh-CN"/>
        </w:rPr>
        <w:t>8000,代入公式：18000=10000+（50000-10000）x[</w:t>
      </w:r>
      <w:r>
        <w:rPr>
          <w:rFonts w:hint="eastAsia" w:ascii="CESI仿宋-GB2312" w:hAnsi="CESI仿宋-GB2312" w:eastAsia="CESI仿宋-GB2312" w:cs="CESI仿宋-GB2312"/>
          <w:color w:val="000000"/>
          <w:sz w:val="32"/>
          <w:szCs w:val="32"/>
          <w:u w:val="none"/>
          <w:lang w:eastAsia="zh-CN"/>
        </w:rPr>
        <w:t>(</w:t>
      </w:r>
      <w:r>
        <w:rPr>
          <w:rFonts w:hint="eastAsia" w:ascii="CESI仿宋-GB2312" w:hAnsi="CESI仿宋-GB2312" w:eastAsia="CESI仿宋-GB2312" w:cs="CESI仿宋-GB2312"/>
          <w:color w:val="000000"/>
          <w:sz w:val="32"/>
          <w:szCs w:val="32"/>
          <w:u w:val="none"/>
          <w:lang w:val="en-US" w:eastAsia="zh-CN"/>
        </w:rPr>
        <w:t>3.0/5</w:t>
      </w:r>
      <w:r>
        <w:rPr>
          <w:rFonts w:hint="eastAsia" w:ascii="CESI仿宋-GB2312" w:hAnsi="CESI仿宋-GB2312" w:eastAsia="CESI仿宋-GB2312" w:cs="CESI仿宋-GB2312"/>
          <w:color w:val="000000"/>
          <w:sz w:val="32"/>
          <w:szCs w:val="32"/>
          <w:u w:val="none"/>
          <w:lang w:eastAsia="zh-CN"/>
        </w:rPr>
        <w:t>)</w:t>
      </w:r>
      <w:r>
        <w:rPr>
          <w:rFonts w:hint="eastAsia" w:ascii="CESI仿宋-GB2312" w:hAnsi="CESI仿宋-GB2312" w:eastAsia="CESI仿宋-GB2312" w:cs="CESI仿宋-GB2312"/>
          <w:color w:val="000000"/>
          <w:sz w:val="32"/>
          <w:szCs w:val="32"/>
          <w:vertAlign w:val="superscript"/>
          <w:lang w:val="en-US" w:eastAsia="zh-CN"/>
        </w:rPr>
        <w:t>2</w:t>
      </w:r>
      <w:r>
        <w:rPr>
          <w:rFonts w:hint="eastAsia" w:ascii="CESI仿宋-GB2312" w:hAnsi="CESI仿宋-GB2312" w:eastAsia="CESI仿宋-GB2312" w:cs="CESI仿宋-GB2312"/>
          <w:color w:val="000000"/>
          <w:sz w:val="32"/>
          <w:szCs w:val="32"/>
          <w:u w:val="none"/>
          <w:lang w:val="en-US" w:eastAsia="zh-CN"/>
        </w:rPr>
        <w:t>+(1</w:t>
      </w:r>
      <w:r>
        <w:rPr>
          <w:rFonts w:hint="eastAsia" w:ascii="CESI仿宋-GB2312" w:hAnsi="CESI仿宋-GB2312" w:eastAsia="CESI仿宋-GB2312" w:cs="CESI仿宋-GB2312"/>
          <w:color w:val="000000"/>
          <w:sz w:val="32"/>
          <w:szCs w:val="32"/>
          <w:vertAlign w:val="superscript"/>
          <w:lang w:val="en-US" w:eastAsia="zh-CN"/>
        </w:rPr>
        <w:t>2</w:t>
      </w:r>
      <w:r>
        <w:rPr>
          <w:rFonts w:hint="eastAsia" w:ascii="CESI仿宋-GB2312" w:hAnsi="CESI仿宋-GB2312" w:eastAsia="CESI仿宋-GB2312" w:cs="CESI仿宋-GB2312"/>
          <w:color w:val="000000"/>
          <w:sz w:val="32"/>
          <w:szCs w:val="32"/>
          <w:u w:val="none"/>
          <w:lang w:val="en-US" w:eastAsia="zh-CN"/>
        </w:rPr>
        <w:t>+1</w:t>
      </w:r>
      <w:r>
        <w:rPr>
          <w:rFonts w:hint="eastAsia" w:ascii="CESI仿宋-GB2312" w:hAnsi="CESI仿宋-GB2312" w:eastAsia="CESI仿宋-GB2312" w:cs="CESI仿宋-GB2312"/>
          <w:color w:val="000000"/>
          <w:sz w:val="32"/>
          <w:szCs w:val="32"/>
          <w:vertAlign w:val="superscript"/>
          <w:lang w:val="en-US" w:eastAsia="zh-CN"/>
        </w:rPr>
        <w:t>2</w:t>
      </w:r>
      <w:r>
        <w:rPr>
          <w:rFonts w:hint="eastAsia" w:ascii="CESI仿宋-GB2312" w:hAnsi="CESI仿宋-GB2312" w:eastAsia="CESI仿宋-GB2312" w:cs="CESI仿宋-GB2312"/>
          <w:color w:val="000000"/>
          <w:sz w:val="32"/>
          <w:szCs w:val="32"/>
          <w:u w:val="none"/>
          <w:lang w:val="en-US" w:eastAsia="zh-CN"/>
        </w:rPr>
        <w:t>+1</w:t>
      </w:r>
      <w:r>
        <w:rPr>
          <w:rFonts w:hint="eastAsia" w:ascii="CESI仿宋-GB2312" w:hAnsi="CESI仿宋-GB2312" w:eastAsia="CESI仿宋-GB2312" w:cs="CESI仿宋-GB2312"/>
          <w:color w:val="000000"/>
          <w:sz w:val="32"/>
          <w:szCs w:val="32"/>
          <w:vertAlign w:val="superscript"/>
          <w:lang w:val="en-US" w:eastAsia="zh-CN"/>
        </w:rPr>
        <w:t>2</w:t>
      </w:r>
      <w:r>
        <w:rPr>
          <w:rFonts w:hint="eastAsia" w:ascii="CESI仿宋-GB2312" w:hAnsi="CESI仿宋-GB2312" w:eastAsia="CESI仿宋-GB2312" w:cs="CESI仿宋-GB2312"/>
          <w:color w:val="000000"/>
          <w:sz w:val="32"/>
          <w:szCs w:val="32"/>
          <w:u w:val="none"/>
          <w:lang w:val="en-US" w:eastAsia="zh-CN"/>
        </w:rPr>
        <w:t>+1</w:t>
      </w:r>
      <w:r>
        <w:rPr>
          <w:rFonts w:hint="eastAsia" w:ascii="CESI仿宋-GB2312" w:hAnsi="CESI仿宋-GB2312" w:eastAsia="CESI仿宋-GB2312" w:cs="CESI仿宋-GB2312"/>
          <w:color w:val="000000"/>
          <w:sz w:val="32"/>
          <w:szCs w:val="32"/>
          <w:vertAlign w:val="superscript"/>
          <w:lang w:val="en-US" w:eastAsia="zh-CN"/>
        </w:rPr>
        <w:t>2</w:t>
      </w:r>
      <w:r>
        <w:rPr>
          <w:rFonts w:hint="eastAsia" w:ascii="CESI仿宋-GB2312" w:hAnsi="CESI仿宋-GB2312" w:eastAsia="CESI仿宋-GB2312" w:cs="CESI仿宋-GB2312"/>
          <w:color w:val="000000"/>
          <w:sz w:val="32"/>
          <w:szCs w:val="32"/>
          <w:u w:val="none"/>
          <w:lang w:val="en-US" w:eastAsia="zh-CN"/>
        </w:rPr>
        <w:t>+1</w:t>
      </w:r>
      <w:r>
        <w:rPr>
          <w:rFonts w:hint="eastAsia" w:ascii="CESI仿宋-GB2312" w:hAnsi="CESI仿宋-GB2312" w:eastAsia="CESI仿宋-GB2312" w:cs="CESI仿宋-GB2312"/>
          <w:color w:val="000000"/>
          <w:sz w:val="32"/>
          <w:szCs w:val="32"/>
          <w:vertAlign w:val="superscript"/>
          <w:lang w:val="en-US" w:eastAsia="zh-CN"/>
        </w:rPr>
        <w:t>2</w:t>
      </w:r>
      <w:r>
        <w:rPr>
          <w:rFonts w:hint="eastAsia" w:ascii="CESI仿宋-GB2312" w:hAnsi="CESI仿宋-GB2312" w:eastAsia="CESI仿宋-GB2312" w:cs="CESI仿宋-GB2312"/>
          <w:color w:val="000000"/>
          <w:sz w:val="32"/>
          <w:szCs w:val="32"/>
          <w:u w:val="none"/>
          <w:lang w:val="en-US" w:eastAsia="zh-CN"/>
        </w:rPr>
        <w:t>+1</w:t>
      </w:r>
      <w:r>
        <w:rPr>
          <w:rFonts w:hint="eastAsia" w:ascii="CESI仿宋-GB2312" w:hAnsi="CESI仿宋-GB2312" w:eastAsia="CESI仿宋-GB2312" w:cs="CESI仿宋-GB2312"/>
          <w:color w:val="000000"/>
          <w:sz w:val="32"/>
          <w:szCs w:val="32"/>
          <w:vertAlign w:val="superscript"/>
          <w:lang w:val="en-US" w:eastAsia="zh-CN"/>
        </w:rPr>
        <w:t>2</w:t>
      </w:r>
      <w:r>
        <w:rPr>
          <w:rFonts w:hint="eastAsia" w:ascii="CESI仿宋-GB2312" w:hAnsi="CESI仿宋-GB2312" w:eastAsia="CESI仿宋-GB2312" w:cs="CESI仿宋-GB2312"/>
          <w:color w:val="000000"/>
          <w:sz w:val="32"/>
          <w:szCs w:val="32"/>
          <w:u w:val="none"/>
          <w:lang w:val="en-US" w:eastAsia="zh-CN"/>
        </w:rPr>
        <w:t>+1</w:t>
      </w:r>
      <w:r>
        <w:rPr>
          <w:rFonts w:hint="eastAsia" w:ascii="CESI仿宋-GB2312" w:hAnsi="CESI仿宋-GB2312" w:eastAsia="CESI仿宋-GB2312" w:cs="CESI仿宋-GB2312"/>
          <w:color w:val="000000"/>
          <w:sz w:val="32"/>
          <w:szCs w:val="32"/>
          <w:vertAlign w:val="superscript"/>
          <w:lang w:val="en-US" w:eastAsia="zh-CN"/>
        </w:rPr>
        <w:t>2</w:t>
      </w:r>
      <w:r>
        <w:rPr>
          <w:rFonts w:hint="eastAsia" w:ascii="CESI仿宋-GB2312" w:hAnsi="CESI仿宋-GB2312" w:eastAsia="CESI仿宋-GB2312" w:cs="CESI仿宋-GB2312"/>
          <w:color w:val="000000"/>
          <w:sz w:val="32"/>
          <w:szCs w:val="32"/>
          <w:u w:val="none"/>
          <w:lang w:val="en-US" w:eastAsia="zh-CN"/>
        </w:rPr>
        <w:t>)/5</w:t>
      </w:r>
      <w:r>
        <w:rPr>
          <w:rFonts w:hint="eastAsia" w:ascii="CESI仿宋-GB2312" w:hAnsi="CESI仿宋-GB2312" w:eastAsia="CESI仿宋-GB2312" w:cs="CESI仿宋-GB2312"/>
          <w:color w:val="000000"/>
          <w:sz w:val="32"/>
          <w:szCs w:val="32"/>
          <w:vertAlign w:val="superscript"/>
          <w:lang w:val="en-US" w:eastAsia="zh-CN"/>
        </w:rPr>
        <w:t>2</w:t>
      </w:r>
      <w:r>
        <w:rPr>
          <w:rFonts w:hint="eastAsia" w:ascii="CESI仿宋-GB2312" w:hAnsi="CESI仿宋-GB2312" w:eastAsia="CESI仿宋-GB2312" w:cs="CESI仿宋-GB2312"/>
          <w:color w:val="000000"/>
          <w:sz w:val="32"/>
          <w:szCs w:val="32"/>
          <w:u w:val="none"/>
          <w:lang w:val="en-US" w:eastAsia="zh-CN"/>
        </w:rPr>
        <w:t>x7)]x50%，最终裁量金额：18000元。</w:t>
      </w:r>
    </w:p>
    <w:p>
      <w:pPr>
        <w:keepNext w:val="0"/>
        <w:keepLines w:val="0"/>
        <w:pageBreakBefore w:val="0"/>
        <w:widowControl w:val="0"/>
        <w:kinsoku/>
        <w:wordWrap w:val="0"/>
        <w:overflowPunct/>
        <w:topLinePunct w:val="0"/>
        <w:autoSpaceDE/>
        <w:autoSpaceDN/>
        <w:bidi w:val="0"/>
        <w:adjustRightInd w:val="0"/>
        <w:snapToGrid w:val="0"/>
        <w:spacing w:line="540" w:lineRule="exact"/>
        <w:ind w:left="0" w:leftChars="0" w:firstLine="640" w:firstLineChars="200"/>
        <w:jc w:val="left"/>
        <w:textAlignment w:val="auto"/>
        <w:rPr>
          <w:rFonts w:hint="eastAsia" w:ascii="CESI仿宋-GB2312" w:hAnsi="CESI仿宋-GB2312" w:eastAsia="CESI仿宋-GB2312" w:cs="CESI仿宋-GB2312"/>
          <w:color w:val="000000"/>
          <w:sz w:val="32"/>
          <w:szCs w:val="32"/>
          <w:u w:val="none"/>
          <w:lang w:val="en-US" w:eastAsia="zh-CN"/>
        </w:rPr>
      </w:pPr>
      <w:r>
        <w:rPr>
          <w:rFonts w:hint="eastAsia" w:ascii="CESI仿宋-GB2312" w:hAnsi="CESI仿宋-GB2312" w:eastAsia="CESI仿宋-GB2312" w:cs="CESI仿宋-GB2312"/>
          <w:color w:val="000000"/>
          <w:sz w:val="32"/>
          <w:szCs w:val="32"/>
          <w:u w:val="none"/>
          <w:lang w:val="en-US" w:eastAsia="zh-CN"/>
        </w:rPr>
        <w:t>根据《焦作市大气污染防治条例》第三十九条：“违反本条例第三十五条规定未根据重污染天气应急预案制定重污染天气应急响应操作方案或者重污染天气应急响应操作方案未按规定备案的由生态环境主管部门责令改正，处一千元以上五千元以下罚款；未按照规定及时启动重污染天气应急响应操作方案的，由生态环境主管部门责令立即改正，处一万元以上五万元以下罚款。”的规定，</w:t>
      </w:r>
      <w:r>
        <w:rPr>
          <w:rFonts w:hint="eastAsia" w:ascii="CESI仿宋-GB2312" w:hAnsi="CESI仿宋-GB2312" w:eastAsia="CESI仿宋-GB2312" w:cs="CESI仿宋-GB2312"/>
          <w:color w:val="000000"/>
          <w:kern w:val="0"/>
          <w:sz w:val="32"/>
          <w:szCs w:val="32"/>
          <w:lang w:val="en-US" w:eastAsia="zh-CN" w:bidi="ar"/>
        </w:rPr>
        <w:t>我局决定对你单位</w:t>
      </w:r>
      <w:r>
        <w:rPr>
          <w:rFonts w:hint="eastAsia" w:ascii="CESI仿宋-GB2312" w:hAnsi="CESI仿宋-GB2312" w:eastAsia="CESI仿宋-GB2312" w:cs="CESI仿宋-GB2312"/>
          <w:color w:val="000000"/>
          <w:sz w:val="32"/>
          <w:szCs w:val="32"/>
          <w:u w:val="none"/>
          <w:lang w:val="en-US" w:eastAsia="zh-CN"/>
        </w:rPr>
        <w:t>未落实重污染天气橙色预警管控应急措施的</w:t>
      </w:r>
      <w:r>
        <w:rPr>
          <w:rFonts w:hint="eastAsia" w:ascii="CESI仿宋-GB2312" w:hAnsi="CESI仿宋-GB2312" w:eastAsia="CESI仿宋-GB2312" w:cs="CESI仿宋-GB2312"/>
          <w:color w:val="000000"/>
          <w:kern w:val="0"/>
          <w:sz w:val="32"/>
          <w:szCs w:val="32"/>
          <w:lang w:val="en-US" w:eastAsia="zh-CN" w:bidi="ar"/>
        </w:rPr>
        <w:t>违法行为作出以下处理决定：</w:t>
      </w:r>
    </w:p>
    <w:p>
      <w:pPr>
        <w:pStyle w:val="3"/>
        <w:keepNext w:val="0"/>
        <w:keepLines w:val="0"/>
        <w:pageBreakBefore w:val="0"/>
        <w:widowControl/>
        <w:wordWrap/>
        <w:overflowPunct/>
        <w:topLinePunct w:val="0"/>
        <w:bidi w:val="0"/>
        <w:adjustRightInd/>
        <w:snapToGrid/>
        <w:spacing w:before="0" w:beforeAutospacing="0" w:after="0" w:afterAutospacing="0" w:line="540" w:lineRule="exact"/>
        <w:ind w:firstLine="640" w:firstLineChars="200"/>
        <w:jc w:val="both"/>
        <w:textAlignment w:val="auto"/>
        <w:rPr>
          <w:rFonts w:hint="eastAsia" w:ascii="CESI仿宋-GB2312" w:hAnsi="CESI仿宋-GB2312" w:eastAsia="CESI仿宋-GB2312" w:cs="CESI仿宋-GB2312"/>
          <w:color w:val="000000"/>
          <w:sz w:val="32"/>
          <w:szCs w:val="32"/>
          <w:lang w:eastAsia="zh-CN"/>
        </w:rPr>
      </w:pPr>
      <w:r>
        <w:rPr>
          <w:rFonts w:hint="eastAsia" w:ascii="CESI仿宋-GB2312" w:hAnsi="CESI仿宋-GB2312" w:eastAsia="CESI仿宋-GB2312" w:cs="CESI仿宋-GB2312"/>
          <w:color w:val="000000"/>
          <w:kern w:val="0"/>
          <w:sz w:val="32"/>
          <w:szCs w:val="32"/>
          <w:lang w:val="en-US" w:eastAsia="zh-CN" w:bidi="ar"/>
        </w:rPr>
        <w:t>给予</w:t>
      </w:r>
      <w:r>
        <w:rPr>
          <w:rFonts w:hint="eastAsia" w:ascii="CESI仿宋-GB2312" w:hAnsi="CESI仿宋-GB2312" w:eastAsia="CESI仿宋-GB2312" w:cs="CESI仿宋-GB2312"/>
          <w:color w:val="000000"/>
          <w:kern w:val="0"/>
          <w:sz w:val="32"/>
          <w:szCs w:val="32"/>
          <w:u w:val="none"/>
          <w:lang w:val="en-US" w:eastAsia="zh-CN"/>
        </w:rPr>
        <w:t>罚款壹万捌仟元（18000元）</w:t>
      </w:r>
      <w:r>
        <w:rPr>
          <w:rFonts w:hint="eastAsia" w:ascii="CESI仿宋-GB2312" w:hAnsi="CESI仿宋-GB2312" w:eastAsia="CESI仿宋-GB2312" w:cs="CESI仿宋-GB2312"/>
          <w:color w:val="000000"/>
          <w:kern w:val="0"/>
          <w:sz w:val="32"/>
          <w:szCs w:val="32"/>
          <w:lang w:val="en-US" w:eastAsia="zh-CN" w:bidi="ar"/>
        </w:rPr>
        <w:t>的行政处罚</w:t>
      </w:r>
      <w:r>
        <w:rPr>
          <w:rFonts w:hint="eastAsia" w:ascii="CESI仿宋-GB2312" w:hAnsi="CESI仿宋-GB2312" w:eastAsia="CESI仿宋-GB2312" w:cs="CESI仿宋-GB2312"/>
          <w:color w:val="000000"/>
          <w:kern w:val="0"/>
          <w:sz w:val="32"/>
          <w:szCs w:val="32"/>
          <w:u w:val="none"/>
          <w:lang w:val="en-US" w:eastAsia="zh-CN"/>
        </w:rPr>
        <w:t>。</w:t>
      </w:r>
    </w:p>
    <w:p>
      <w:pPr>
        <w:keepNext w:val="0"/>
        <w:keepLines w:val="0"/>
        <w:pageBreakBefore w:val="0"/>
        <w:widowControl/>
        <w:kinsoku w:val="0"/>
        <w:wordWrap/>
        <w:overflowPunct/>
        <w:topLinePunct w:val="0"/>
        <w:autoSpaceDE w:val="0"/>
        <w:autoSpaceDN w:val="0"/>
        <w:bidi w:val="0"/>
        <w:adjustRightInd w:val="0"/>
        <w:snapToGrid w:val="0"/>
        <w:spacing w:line="540" w:lineRule="exact"/>
        <w:ind w:left="0" w:leftChars="0" w:right="0" w:firstLine="624" w:firstLineChars="200"/>
        <w:jc w:val="left"/>
        <w:textAlignment w:val="baseline"/>
        <w:outlineLvl w:val="9"/>
        <w:rPr>
          <w:rFonts w:hint="eastAsia" w:ascii="黑体" w:hAnsi="黑体" w:eastAsia="黑体" w:cs="黑体"/>
          <w:snapToGrid w:val="0"/>
          <w:color w:val="000000"/>
          <w:spacing w:val="-4"/>
          <w:kern w:val="0"/>
          <w:sz w:val="32"/>
          <w:szCs w:val="32"/>
          <w:lang w:val="en-US" w:eastAsia="zh-CN"/>
        </w:rPr>
      </w:pPr>
      <w:r>
        <w:rPr>
          <w:rFonts w:hint="eastAsia" w:ascii="黑体" w:hAnsi="黑体" w:eastAsia="黑体" w:cs="黑体"/>
          <w:snapToGrid w:val="0"/>
          <w:color w:val="000000"/>
          <w:spacing w:val="-4"/>
          <w:kern w:val="0"/>
          <w:sz w:val="32"/>
          <w:szCs w:val="32"/>
          <w:lang w:val="en-US" w:eastAsia="zh-CN"/>
        </w:rPr>
        <w:t>三、行政处罚决定的履行方式和期限</w:t>
      </w:r>
    </w:p>
    <w:p>
      <w:pPr>
        <w:keepNext w:val="0"/>
        <w:keepLines w:val="0"/>
        <w:pageBreakBefore w:val="0"/>
        <w:wordWrap/>
        <w:overflowPunct/>
        <w:topLinePunct w:val="0"/>
        <w:bidi w:val="0"/>
        <w:adjustRightInd w:val="0"/>
        <w:snapToGrid w:val="0"/>
        <w:spacing w:line="540" w:lineRule="exact"/>
        <w:ind w:left="0" w:leftChars="0" w:right="0" w:firstLine="640" w:firstLineChars="200"/>
        <w:textAlignment w:val="auto"/>
        <w:outlineLvl w:val="9"/>
        <w:rPr>
          <w:rFonts w:hint="eastAsia" w:ascii="CESI仿宋-GB2312" w:hAnsi="CESI仿宋-GB2312" w:eastAsia="CESI仿宋-GB2312" w:cs="CESI仿宋-GB2312"/>
          <w:color w:val="000000"/>
          <w:kern w:val="0"/>
          <w:sz w:val="32"/>
          <w:szCs w:val="32"/>
          <w:u w:val="none"/>
          <w:lang w:val="en-US" w:eastAsia="zh-CN"/>
        </w:rPr>
      </w:pPr>
      <w:r>
        <w:rPr>
          <w:rFonts w:hint="eastAsia" w:ascii="CESI仿宋-GB2312" w:hAnsi="CESI仿宋-GB2312" w:eastAsia="CESI仿宋-GB2312" w:cs="CESI仿宋-GB2312"/>
          <w:color w:val="000000"/>
          <w:kern w:val="0"/>
          <w:sz w:val="32"/>
          <w:szCs w:val="32"/>
          <w:u w:val="none"/>
          <w:lang w:val="en-US" w:eastAsia="zh-CN"/>
        </w:rPr>
        <w:t>根据《中华人民共和国行政处罚法》和《罚款决定与罚款收缴分离实施办法》的规定，你单位应当自收到本处罚决定书之日起15日内将罚款缴至焦作市财政局非税收入财政专户(开户行:邮政储蓄银行民主南路支行;银行账号:100195545980010001)。缴款时，当事人需在缴款备注栏注明“生态环境行政处罚款”及具体的处罚决定书编号等信息，以便准确核对缴款记录。</w:t>
      </w:r>
    </w:p>
    <w:p>
      <w:pPr>
        <w:keepNext w:val="0"/>
        <w:keepLines w:val="0"/>
        <w:pageBreakBefore w:val="0"/>
        <w:widowControl/>
        <w:wordWrap/>
        <w:overflowPunct/>
        <w:topLinePunct w:val="0"/>
        <w:bidi w:val="0"/>
        <w:spacing w:line="540" w:lineRule="exact"/>
        <w:ind w:firstLine="640" w:firstLineChars="200"/>
        <w:jc w:val="left"/>
        <w:rPr>
          <w:rFonts w:hint="eastAsia" w:ascii="黑体" w:hAnsi="黑体" w:eastAsia="黑体" w:cs="黑体"/>
          <w:b w:val="0"/>
          <w:bCs w:val="0"/>
          <w:color w:val="auto"/>
          <w:sz w:val="32"/>
          <w:szCs w:val="32"/>
          <w:lang w:val="en-US" w:eastAsia="zh-CN"/>
        </w:rPr>
      </w:pPr>
      <w:r>
        <w:rPr>
          <w:rFonts w:hint="eastAsia" w:ascii="黑体" w:hAnsi="黑体" w:eastAsia="黑体" w:cs="黑体"/>
          <w:b w:val="0"/>
          <w:bCs w:val="0"/>
          <w:color w:val="auto"/>
          <w:sz w:val="32"/>
          <w:szCs w:val="32"/>
          <w:lang w:val="en-US" w:eastAsia="zh-CN"/>
        </w:rPr>
        <w:t>四、申请行政复议或提起行政诉讼的途径和期限</w:t>
      </w:r>
    </w:p>
    <w:p>
      <w:pPr>
        <w:keepNext w:val="0"/>
        <w:keepLines w:val="0"/>
        <w:pageBreakBefore w:val="0"/>
        <w:widowControl/>
        <w:wordWrap/>
        <w:overflowPunct/>
        <w:topLinePunct w:val="0"/>
        <w:bidi w:val="0"/>
        <w:spacing w:line="540" w:lineRule="exact"/>
        <w:ind w:firstLine="640" w:firstLineChars="200"/>
        <w:jc w:val="left"/>
        <w:rPr>
          <w:rFonts w:hint="eastAsia" w:ascii="CESI仿宋-GB2312" w:hAnsi="CESI仿宋-GB2312" w:eastAsia="CESI仿宋-GB2312" w:cs="CESI仿宋-GB2312"/>
          <w:color w:val="auto"/>
          <w:sz w:val="32"/>
          <w:szCs w:val="32"/>
          <w:lang w:val="en-US" w:eastAsia="zh-CN"/>
        </w:rPr>
      </w:pPr>
      <w:r>
        <w:rPr>
          <w:rFonts w:hint="eastAsia" w:ascii="CESI仿宋-GB2312" w:hAnsi="CESI仿宋-GB2312" w:eastAsia="CESI仿宋-GB2312" w:cs="CESI仿宋-GB2312"/>
          <w:color w:val="auto"/>
          <w:sz w:val="32"/>
          <w:szCs w:val="32"/>
          <w:lang w:val="en-US" w:eastAsia="zh-CN"/>
        </w:rPr>
        <w:t>你单位如不服本处罚决定，可以在收到本处罚决定书之日起六十日内向焦作市人民政府申请行政复议，也可以在收到本处罚决定书之日起六个月内向郑州铁路运输法院提行政诉讼。申请行政复议或者提起行政诉讼，不停止行政处罚决定的执行。逾期不申请行政复议，不提起行政诉讼，又不履行本处罚决定的，我局将依法申请人民法院强制执行。</w:t>
      </w:r>
    </w:p>
    <w:p>
      <w:pPr>
        <w:keepNext w:val="0"/>
        <w:keepLines w:val="0"/>
        <w:pageBreakBefore w:val="0"/>
        <w:widowControl/>
        <w:wordWrap/>
        <w:overflowPunct/>
        <w:topLinePunct w:val="0"/>
        <w:bidi w:val="0"/>
        <w:spacing w:line="540" w:lineRule="exact"/>
        <w:ind w:firstLine="640" w:firstLineChars="200"/>
        <w:jc w:val="left"/>
        <w:rPr>
          <w:rFonts w:hint="eastAsia" w:ascii="CESI仿宋-GB2312" w:hAnsi="CESI仿宋-GB2312" w:eastAsia="CESI仿宋-GB2312" w:cs="CESI仿宋-GB2312"/>
          <w:color w:val="auto"/>
          <w:sz w:val="32"/>
          <w:szCs w:val="32"/>
          <w:lang w:val="en-US" w:eastAsia="zh-CN"/>
        </w:rPr>
      </w:pPr>
    </w:p>
    <w:p>
      <w:pPr>
        <w:keepNext w:val="0"/>
        <w:keepLines w:val="0"/>
        <w:pageBreakBefore w:val="0"/>
        <w:widowControl/>
        <w:wordWrap/>
        <w:overflowPunct/>
        <w:topLinePunct w:val="0"/>
        <w:bidi w:val="0"/>
        <w:spacing w:line="540" w:lineRule="exact"/>
        <w:jc w:val="left"/>
        <w:rPr>
          <w:rFonts w:hint="eastAsia" w:ascii="CESI仿宋-GB2312" w:hAnsi="CESI仿宋-GB2312" w:eastAsia="CESI仿宋-GB2312" w:cs="CESI仿宋-GB2312"/>
          <w:color w:val="auto"/>
          <w:sz w:val="32"/>
          <w:szCs w:val="32"/>
          <w:lang w:val="en-US" w:eastAsia="zh-CN"/>
        </w:rPr>
      </w:pPr>
    </w:p>
    <w:p>
      <w:pPr>
        <w:pStyle w:val="2"/>
        <w:keepNext w:val="0"/>
        <w:keepLines w:val="0"/>
        <w:pageBreakBefore w:val="0"/>
        <w:wordWrap/>
        <w:overflowPunct/>
        <w:topLinePunct w:val="0"/>
        <w:bidi w:val="0"/>
        <w:spacing w:line="540" w:lineRule="exact"/>
        <w:jc w:val="both"/>
        <w:rPr>
          <w:rFonts w:hint="eastAsia" w:ascii="CESI仿宋-GB2312" w:hAnsi="CESI仿宋-GB2312" w:eastAsia="CESI仿宋-GB2312" w:cs="CESI仿宋-GB2312"/>
          <w:sz w:val="32"/>
          <w:szCs w:val="32"/>
          <w:lang w:val="en-US" w:eastAsia="zh-CN"/>
        </w:rPr>
      </w:pPr>
    </w:p>
    <w:p>
      <w:pPr>
        <w:keepNext w:val="0"/>
        <w:keepLines w:val="0"/>
        <w:pageBreakBefore w:val="0"/>
        <w:widowControl w:val="0"/>
        <w:wordWrap/>
        <w:overflowPunct/>
        <w:topLinePunct w:val="0"/>
        <w:bidi w:val="0"/>
        <w:adjustRightInd/>
        <w:snapToGrid/>
        <w:spacing w:line="540" w:lineRule="exact"/>
        <w:ind w:firstLine="5120" w:firstLineChars="1600"/>
        <w:textAlignment w:val="auto"/>
        <w:rPr>
          <w:rFonts w:hint="eastAsia" w:ascii="CESI仿宋-GB2312" w:hAnsi="CESI仿宋-GB2312" w:eastAsia="CESI仿宋-GB2312" w:cs="CESI仿宋-GB2312"/>
          <w:color w:val="auto"/>
          <w:sz w:val="32"/>
          <w:szCs w:val="32"/>
          <w:lang w:val="en-US" w:eastAsia="zh-CN"/>
        </w:rPr>
      </w:pPr>
      <w:r>
        <w:rPr>
          <w:rFonts w:hint="eastAsia" w:ascii="CESI仿宋-GB2312" w:hAnsi="CESI仿宋-GB2312" w:eastAsia="CESI仿宋-GB2312" w:cs="CESI仿宋-GB2312"/>
          <w:color w:val="auto"/>
          <w:sz w:val="32"/>
          <w:szCs w:val="32"/>
          <w:lang w:val="en-US" w:eastAsia="zh-CN"/>
        </w:rPr>
        <w:t>2025年12</w:t>
      </w:r>
      <w:r>
        <w:rPr>
          <w:rFonts w:hint="eastAsia" w:ascii="CESI仿宋-GB2312" w:hAnsi="CESI仿宋-GB2312" w:eastAsia="CESI仿宋-GB2312" w:cs="CESI仿宋-GB2312"/>
          <w:color w:val="000000"/>
          <w:sz w:val="32"/>
          <w:szCs w:val="32"/>
          <w:lang w:val="en-US" w:eastAsia="zh-CN"/>
        </w:rPr>
        <w:t>月29日</w:t>
      </w:r>
    </w:p>
    <w:sectPr>
      <w:pgSz w:w="11906" w:h="16838"/>
      <w:pgMar w:top="1814" w:right="1474" w:bottom="1474" w:left="1587"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00007A87" w:usb1="80000000" w:usb2="00000008" w:usb3="00000000" w:csb0="400001FF" w:csb1="FFFF0000"/>
  </w:font>
  <w:font w:name="宋体">
    <w:altName w:val="文泉驿微米黑"/>
    <w:panose1 w:val="02010600030101010101"/>
    <w:charset w:val="7A"/>
    <w:family w:val="auto"/>
    <w:pitch w:val="default"/>
    <w:sig w:usb0="00000000" w:usb1="0000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altName w:val="文泉驿微米黑"/>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华文中宋">
    <w:panose1 w:val="02010600040101010101"/>
    <w:charset w:val="86"/>
    <w:family w:val="auto"/>
    <w:pitch w:val="default"/>
    <w:sig w:usb0="00000287" w:usb1="080F0000" w:usb2="00000000" w:usb3="00000000" w:csb0="0004009F" w:csb1="DFD70000"/>
  </w:font>
  <w:font w:name="方正小标宋_GBK">
    <w:altName w:val="Noto Serif CJK JP"/>
    <w:panose1 w:val="02000000000000000000"/>
    <w:charset w:val="86"/>
    <w:family w:val="auto"/>
    <w:pitch w:val="default"/>
    <w:sig w:usb0="00000000" w:usb1="00000000" w:usb2="00082016" w:usb3="00000000" w:csb0="00040001" w:csb1="00000000"/>
  </w:font>
  <w:font w:name="仿宋">
    <w:panose1 w:val="02010609060101010101"/>
    <w:charset w:val="86"/>
    <w:family w:val="auto"/>
    <w:pitch w:val="default"/>
    <w:sig w:usb0="800002BF" w:usb1="38CF7CFA" w:usb2="00000016" w:usb3="00000000" w:csb0="00040001" w:csb1="00000000"/>
  </w:font>
  <w:font w:name="CESI仿宋-GB2312">
    <w:panose1 w:val="02000500000000000000"/>
    <w:charset w:val="86"/>
    <w:family w:val="auto"/>
    <w:pitch w:val="default"/>
    <w:sig w:usb0="800002AF" w:usb1="084F6CF8" w:usb2="00000010" w:usb3="00000000" w:csb0="0004000F" w:csb1="00000000"/>
  </w:font>
  <w:font w:name="文泉驿微米黑">
    <w:panose1 w:val="020B0606030804020204"/>
    <w:charset w:val="86"/>
    <w:family w:val="auto"/>
    <w:pitch w:val="default"/>
    <w:sig w:usb0="E10002EF" w:usb1="6BDFFCFB" w:usb2="00800036" w:usb3="00000000" w:csb0="603E019F" w:csb1="DFD70000"/>
  </w:font>
  <w:font w:name="Noto Serif CJK JP">
    <w:panose1 w:val="02020400000000000000"/>
    <w:charset w:val="86"/>
    <w:family w:val="auto"/>
    <w:pitch w:val="default"/>
    <w:sig w:usb0="30000083" w:usb1="2BDF3C10" w:usb2="00000016" w:usb3="00000000" w:csb0="602E0107" w:csb1="00000000"/>
  </w:font>
  <w:font w:name="DejaVu Sans">
    <w:panose1 w:val="020B0603030804020204"/>
    <w:charset w:val="00"/>
    <w:family w:val="auto"/>
    <w:pitch w:val="default"/>
    <w:sig w:usb0="E7006EFF" w:usb1="D200FDFF" w:usb2="0A246029" w:usb3="0400200C" w:csb0="600001FF" w:csb1="DFFF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8CA0D30"/>
    <w:multiLevelType w:val="singleLevel"/>
    <w:tmpl w:val="68CA0D30"/>
    <w:lvl w:ilvl="0" w:tentative="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false"/>
  <w:bordersDoNotSurroundFooter w:val="false"/>
  <w:documentProtection w:enforcement="0"/>
  <w:defaultTabStop w:val="420"/>
  <w:drawingGridVerticalSpacing w:val="156"/>
  <w:displayHorizontalDrawingGridEvery w:val="1"/>
  <w:displayVerticalDrawingGridEvery w:val="1"/>
  <w:noPunctuationKerning w:val="true"/>
  <w:characterSpacingControl w:val="compressPunctuation"/>
  <w:compat>
    <w:spaceForUL/>
    <w:balanceSingleByteDoubleByteWidth/>
    <w:doNotLeaveBackslashAlone/>
    <w:ulTrailSpace/>
    <w:doNotExpandShiftReturn/>
    <w:adjustLineHeightInTable/>
    <w:doNotWrapTextWithPunct/>
    <w:doNotUseEastAsianBreakRules/>
    <w:useFELayout/>
    <w:useNormalStyleForList/>
    <w:doNotUseIndentAsNumberingTabStop/>
    <w:allowSpaceOfSameStyleInTable/>
    <w:doNotSuppressIndentation/>
    <w:doNotAutofitConstrainedTables/>
    <w:autofitToFirstFixedWidthCell/>
    <w:displayHangulFixedWidth/>
    <w:doNotVertAlignCellWithSp/>
    <w:doNotBreakConstrainedForcedTable/>
    <w:doNotVertAlignInTxbx/>
    <w:useAnsiKerningPairs/>
    <w:cachedColBalance/>
    <w:compatSetting w:name="compatibilityMode" w:uri="http://schemas.microsoft.com/office/word" w:val="11"/>
  </w:compat>
  <w:docVars>
    <w:docVar w:name="commondata" w:val="eyJoZGlkIjoiMjRlMjYzYjY0NDc3YWQ3MmM5M2UxZWVhYzAzYmFjZDQifQ=="/>
  </w:docVars>
  <w:rsids>
    <w:rsidRoot w:val="00000000"/>
    <w:rsid w:val="00B47229"/>
    <w:rsid w:val="02DD3A9D"/>
    <w:rsid w:val="03CE521F"/>
    <w:rsid w:val="0CEA6888"/>
    <w:rsid w:val="0D78322F"/>
    <w:rsid w:val="0F641463"/>
    <w:rsid w:val="0FBD7408"/>
    <w:rsid w:val="1017657C"/>
    <w:rsid w:val="12A32349"/>
    <w:rsid w:val="19640CF1"/>
    <w:rsid w:val="19D941BE"/>
    <w:rsid w:val="1D2F941C"/>
    <w:rsid w:val="1E650A46"/>
    <w:rsid w:val="266F0A68"/>
    <w:rsid w:val="27660B1C"/>
    <w:rsid w:val="29AA0009"/>
    <w:rsid w:val="2B13193B"/>
    <w:rsid w:val="2D1F7265"/>
    <w:rsid w:val="2D9340EB"/>
    <w:rsid w:val="2EDC2A13"/>
    <w:rsid w:val="3205325C"/>
    <w:rsid w:val="32B904BF"/>
    <w:rsid w:val="3419666E"/>
    <w:rsid w:val="3C9D42A1"/>
    <w:rsid w:val="3CB43F1B"/>
    <w:rsid w:val="4102575E"/>
    <w:rsid w:val="41E141FB"/>
    <w:rsid w:val="42D10FB1"/>
    <w:rsid w:val="44610B85"/>
    <w:rsid w:val="459D0817"/>
    <w:rsid w:val="47044AB7"/>
    <w:rsid w:val="477FE4D0"/>
    <w:rsid w:val="4D816708"/>
    <w:rsid w:val="4E8F31A6"/>
    <w:rsid w:val="50561A01"/>
    <w:rsid w:val="53116184"/>
    <w:rsid w:val="55F45FE4"/>
    <w:rsid w:val="55FD23A1"/>
    <w:rsid w:val="581D5B1D"/>
    <w:rsid w:val="5B765E19"/>
    <w:rsid w:val="5DA34444"/>
    <w:rsid w:val="5EFF0E11"/>
    <w:rsid w:val="61F25ACE"/>
    <w:rsid w:val="679D7A78"/>
    <w:rsid w:val="69E50F69"/>
    <w:rsid w:val="725E5096"/>
    <w:rsid w:val="72717675"/>
    <w:rsid w:val="74393EC1"/>
    <w:rsid w:val="75956A44"/>
    <w:rsid w:val="75E298FA"/>
    <w:rsid w:val="79297BCF"/>
    <w:rsid w:val="7A3B1AF8"/>
    <w:rsid w:val="7EEF93C9"/>
    <w:rsid w:val="7FFFC271"/>
    <w:rsid w:val="B59F8F8D"/>
    <w:rsid w:val="BF0D2BB5"/>
    <w:rsid w:val="DBF7CE54"/>
    <w:rsid w:val="E1FF4866"/>
    <w:rsid w:val="EB7B2DA4"/>
    <w:rsid w:val="EC7933E8"/>
    <w:rsid w:val="F3EFB865"/>
    <w:rsid w:val="F6B70B11"/>
    <w:rsid w:val="FFDB9721"/>
    <w:rsid w:val="FFF171ED"/>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宋体"/>
      <w:kern w:val="2"/>
      <w:sz w:val="21"/>
      <w:szCs w:val="24"/>
      <w:lang w:val="en-US" w:eastAsia="zh-CN" w:bidi="ar-SA"/>
    </w:rPr>
  </w:style>
  <w:style w:type="character" w:default="1" w:styleId="5">
    <w:name w:val="Default Paragraph Font"/>
    <w:qFormat/>
    <w:uiPriority w:val="0"/>
  </w:style>
  <w:style w:type="table" w:default="1" w:styleId="4">
    <w:name w:val="Normal Table"/>
    <w:qFormat/>
    <w:uiPriority w:val="0"/>
    <w:tblPr>
      <w:tblCellMar>
        <w:top w:w="0" w:type="dxa"/>
        <w:left w:w="108" w:type="dxa"/>
        <w:bottom w:w="0" w:type="dxa"/>
        <w:right w:w="108" w:type="dxa"/>
      </w:tblCellMar>
    </w:tblPr>
  </w:style>
  <w:style w:type="paragraph" w:styleId="2">
    <w:name w:val="Body Text"/>
    <w:basedOn w:val="1"/>
    <w:qFormat/>
    <w:uiPriority w:val="0"/>
    <w:pPr>
      <w:jc w:val="center"/>
    </w:pPr>
    <w:rPr>
      <w:rFonts w:ascii="华文中宋" w:eastAsia="华文中宋"/>
      <w:b/>
      <w:bCs/>
      <w:sz w:val="44"/>
      <w:szCs w:val="36"/>
    </w:rPr>
  </w:style>
  <w:style w:type="paragraph" w:styleId="3">
    <w:name w:val="Normal (Web)"/>
    <w:basedOn w:val="1"/>
    <w:qFormat/>
    <w:uiPriority w:val="0"/>
    <w:pPr>
      <w:spacing w:before="100" w:beforeAutospacing="1" w:after="100" w:afterAutospacing="1"/>
      <w:ind w:left="0" w:right="0"/>
      <w:jc w:val="left"/>
    </w:pPr>
    <w:rPr>
      <w:kern w:val="0"/>
      <w:sz w:val="24"/>
      <w:lang w:val="en-US" w:eastAsia="zh-CN"/>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Pages>
  <Words>2048</Words>
  <Characters>2348</Characters>
  <Lines>0</Lines>
  <Paragraphs>25</Paragraphs>
  <TotalTime>2</TotalTime>
  <ScaleCrop>false</ScaleCrop>
  <LinksUpToDate>false</LinksUpToDate>
  <CharactersWithSpaces>2348</CharactersWithSpaces>
  <Application>WPS Office_11.1.0.10161_F1E327BC-269C-435d-A152-05C5408002CA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2022-02-23T01:06:00Z</dcterms:created>
  <dc:creator>Administrator</dc:creator>
  <cp:lastModifiedBy>未来</cp:lastModifiedBy>
  <cp:lastPrinted>2025-12-29T11:46:48Z</cp:lastPrinted>
  <dcterms:modified xsi:type="dcterms:W3CDTF">2025-12-29T11:47:26Z</dcterms:modified>
  <dc:title>焦作市生态环境局</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2052-11.1.0.10161</vt:lpwstr>
  </property>
  <property fmtid="{D5CDD505-2E9C-101B-9397-08002B2CF9AE}" pid="3" name="ICV">
    <vt:lpwstr>A3F14A1D19914A03886C5E5F4DCB0C91_13</vt:lpwstr>
  </property>
  <property fmtid="{D5CDD505-2E9C-101B-9397-08002B2CF9AE}" pid="4" name="KSOTemplateDocerSaveRecord">
    <vt:lpwstr>eyJoZGlkIjoiYmViMDNiNDM1M2UzNTJmYjI0MDE2NWRjMWI5MTc1YmMiLCJ1c2VySWQiOiI0MjYwNTU1MDYifQ==</vt:lpwstr>
  </property>
</Properties>
</file>