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pPr>
        <w:keepNext w:val="0"/>
        <w:keepLines w:val="0"/>
        <w:pageBreakBefore w:val="0"/>
        <w:widowControl w:val="0"/>
        <w:shd w:val="clear" w:color="auto" w:fill="FFFFFF"/>
        <w:wordWrap/>
        <w:overflowPunct/>
        <w:topLinePunct w:val="0"/>
        <w:autoSpaceDN w:val="0"/>
        <w:bidi w:val="0"/>
        <w:adjustRightInd/>
        <w:snapToGrid/>
        <w:spacing w:beforeAutospacing="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pPr>
        <w:pStyle w:val="4"/>
        <w:keepNext w:val="0"/>
        <w:keepLines w:val="0"/>
        <w:pageBreakBefore w:val="0"/>
        <w:widowControl/>
        <w:wordWrap/>
        <w:overflowPunct/>
        <w:topLinePunct w:val="0"/>
        <w:autoSpaceDN w:val="0"/>
        <w:bidi w:val="0"/>
        <w:adjustRightInd/>
        <w:snapToGrid/>
        <w:spacing w:before="0" w:beforeAutospacing="0" w:after="0" w:afterAutospacing="0" w:line="540" w:lineRule="exact"/>
        <w:ind w:left="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pPr>
        <w:keepNext w:val="0"/>
        <w:keepLines w:val="0"/>
        <w:pageBreakBefore w:val="0"/>
        <w:widowControl w:val="0"/>
        <w:kinsoku/>
        <w:wordWrap/>
        <w:overflowPunct/>
        <w:topLinePunct w:val="0"/>
        <w:autoSpaceDE/>
        <w:autoSpaceDN/>
        <w:bidi w:val="0"/>
        <w:adjustRightInd/>
        <w:snapToGrid w:val="0"/>
        <w:spacing w:line="540" w:lineRule="exact"/>
        <w:ind w:left="0" w:right="0"/>
        <w:jc w:val="center"/>
        <w:textAlignment w:val="auto"/>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lang w:eastAsia="zh-CN"/>
        </w:rPr>
        <w:t>焦</w:t>
      </w:r>
      <w:r>
        <w:rPr>
          <w:rFonts w:hint="eastAsia" w:ascii="CESI仿宋-GB2312" w:hAnsi="CESI仿宋-GB2312" w:eastAsia="CESI仿宋-GB2312" w:cs="CESI仿宋-GB2312"/>
          <w:color w:val="auto"/>
          <w:sz w:val="32"/>
          <w:szCs w:val="32"/>
        </w:rPr>
        <w:t>环罚〔</w:t>
      </w:r>
      <w:r>
        <w:rPr>
          <w:rFonts w:hint="eastAsia" w:ascii="CESI仿宋-GB2312" w:hAnsi="CESI仿宋-GB2312" w:eastAsia="CESI仿宋-GB2312" w:cs="CESI仿宋-GB2312"/>
          <w:color w:val="auto"/>
          <w:sz w:val="32"/>
          <w:szCs w:val="32"/>
          <w:lang w:val="en-US" w:eastAsia="zh-CN"/>
        </w:rPr>
        <w:t>2025</w:t>
      </w:r>
      <w:r>
        <w:rPr>
          <w:rFonts w:hint="eastAsia" w:ascii="CESI仿宋-GB2312" w:hAnsi="CESI仿宋-GB2312" w:eastAsia="CESI仿宋-GB2312" w:cs="CESI仿宋-GB2312"/>
          <w:color w:val="auto"/>
          <w:sz w:val="32"/>
          <w:szCs w:val="32"/>
        </w:rPr>
        <w:t>〕</w:t>
      </w:r>
      <w:r>
        <w:rPr>
          <w:rFonts w:hint="eastAsia" w:ascii="CESI仿宋-GB2312" w:hAnsi="CESI仿宋-GB2312" w:eastAsia="CESI仿宋-GB2312" w:cs="CESI仿宋-GB2312"/>
          <w:color w:val="auto"/>
          <w:sz w:val="32"/>
          <w:szCs w:val="32"/>
          <w:lang w:val="en-US" w:eastAsia="zh-CN"/>
        </w:rPr>
        <w:t>430</w:t>
      </w:r>
      <w:r>
        <w:rPr>
          <w:rFonts w:hint="eastAsia" w:ascii="CESI仿宋-GB2312" w:hAnsi="CESI仿宋-GB2312" w:eastAsia="CESI仿宋-GB2312" w:cs="CESI仿宋-GB2312"/>
          <w:color w:val="auto"/>
          <w:sz w:val="32"/>
          <w:szCs w:val="32"/>
        </w:rPr>
        <w:t>号</w:t>
      </w:r>
    </w:p>
    <w:p>
      <w:pPr>
        <w:keepNext w:val="0"/>
        <w:keepLines w:val="0"/>
        <w:pageBreakBefore w:val="0"/>
        <w:wordWrap/>
        <w:overflowPunct/>
        <w:topLinePunct w:val="0"/>
        <w:bidi w:val="0"/>
        <w:spacing w:line="540" w:lineRule="exact"/>
        <w:ind w:left="0"/>
        <w:rPr>
          <w:rFonts w:hint="eastAsia" w:ascii="CESI仿宋-GB2312" w:hAnsi="CESI仿宋-GB2312" w:eastAsia="CESI仿宋-GB2312" w:cs="CESI仿宋-GB2312"/>
          <w:sz w:val="32"/>
          <w:szCs w:val="32"/>
        </w:rPr>
      </w:pPr>
    </w:p>
    <w:p>
      <w:pPr>
        <w:pStyle w:val="4"/>
        <w:keepNext w:val="0"/>
        <w:keepLines w:val="0"/>
        <w:pageBreakBefore w:val="0"/>
        <w:widowControl/>
        <w:kinsoku/>
        <w:wordWrap/>
        <w:overflowPunct/>
        <w:topLinePunct w:val="0"/>
        <w:autoSpaceDE/>
        <w:bidi w:val="0"/>
        <w:adjustRightInd/>
        <w:snapToGrid/>
        <w:spacing w:before="0" w:beforeAutospacing="0" w:after="0" w:afterAutospacing="0" w:line="540" w:lineRule="exact"/>
        <w:ind w:left="0" w:leftChars="0" w:right="0" w:rightChars="0"/>
        <w:textAlignment w:val="auto"/>
        <w:outlineLvl w:val="9"/>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color w:val="auto"/>
          <w:kern w:val="2"/>
          <w:sz w:val="32"/>
          <w:szCs w:val="32"/>
          <w:lang w:val="en-US" w:eastAsia="zh-CN" w:bidi="ar-SA"/>
        </w:rPr>
        <w:t>企业名称：沁阳市宏发绝缘材料有限公司</w:t>
      </w:r>
    </w:p>
    <w:p>
      <w:pPr>
        <w:pStyle w:val="4"/>
        <w:keepNext w:val="0"/>
        <w:keepLines w:val="0"/>
        <w:pageBreakBefore w:val="0"/>
        <w:widowControl/>
        <w:kinsoku/>
        <w:wordWrap/>
        <w:overflowPunct/>
        <w:topLinePunct w:val="0"/>
        <w:autoSpaceDE/>
        <w:bidi w:val="0"/>
        <w:adjustRightInd/>
        <w:snapToGrid/>
        <w:spacing w:before="0" w:beforeAutospacing="0" w:after="0" w:afterAutospacing="0" w:line="540" w:lineRule="exact"/>
        <w:ind w:left="0" w:leftChars="0" w:right="0" w:rightChars="0"/>
        <w:textAlignment w:val="auto"/>
        <w:outlineLvl w:val="9"/>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color w:val="auto"/>
          <w:kern w:val="2"/>
          <w:sz w:val="32"/>
          <w:szCs w:val="32"/>
          <w:lang w:val="en-US" w:eastAsia="zh-CN" w:bidi="ar-SA"/>
        </w:rPr>
        <w:t>统一社会信用代码：91410882775123196T</w:t>
      </w:r>
    </w:p>
    <w:p>
      <w:pPr>
        <w:pStyle w:val="4"/>
        <w:keepNext w:val="0"/>
        <w:keepLines w:val="0"/>
        <w:pageBreakBefore w:val="0"/>
        <w:widowControl/>
        <w:kinsoku/>
        <w:wordWrap/>
        <w:overflowPunct/>
        <w:topLinePunct w:val="0"/>
        <w:autoSpaceDE/>
        <w:bidi w:val="0"/>
        <w:adjustRightInd/>
        <w:snapToGrid/>
        <w:spacing w:before="0" w:beforeAutospacing="0" w:after="0" w:afterAutospacing="0" w:line="540" w:lineRule="exact"/>
        <w:ind w:left="0" w:leftChars="0" w:right="0" w:rightChars="0"/>
        <w:textAlignment w:val="auto"/>
        <w:outlineLvl w:val="9"/>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color w:val="auto"/>
          <w:kern w:val="2"/>
          <w:sz w:val="32"/>
          <w:szCs w:val="32"/>
          <w:lang w:val="en-US" w:eastAsia="zh-CN" w:bidi="ar-SA"/>
        </w:rPr>
        <w:t>地址：沁阳市西向镇龙泉村</w:t>
      </w:r>
    </w:p>
    <w:p>
      <w:pPr>
        <w:pStyle w:val="4"/>
        <w:keepNext w:val="0"/>
        <w:keepLines w:val="0"/>
        <w:pageBreakBefore w:val="0"/>
        <w:widowControl/>
        <w:kinsoku/>
        <w:wordWrap/>
        <w:overflowPunct/>
        <w:topLinePunct w:val="0"/>
        <w:autoSpaceDE/>
        <w:bidi w:val="0"/>
        <w:adjustRightInd/>
        <w:snapToGrid/>
        <w:spacing w:before="0" w:beforeAutospacing="0" w:after="0" w:afterAutospacing="0" w:line="540" w:lineRule="exact"/>
        <w:ind w:left="0" w:leftChars="0" w:right="0" w:rightChars="0"/>
        <w:textAlignment w:val="auto"/>
        <w:outlineLvl w:val="9"/>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color w:val="auto"/>
          <w:kern w:val="2"/>
          <w:sz w:val="32"/>
          <w:szCs w:val="32"/>
          <w:lang w:val="en-US" w:eastAsia="zh-CN" w:bidi="ar-SA"/>
        </w:rPr>
        <w:t>法定代表人（负责人）：夏金发</w:t>
      </w:r>
    </w:p>
    <w:p>
      <w:pPr>
        <w:keepNext w:val="0"/>
        <w:keepLines w:val="0"/>
        <w:pageBreakBefore w:val="0"/>
        <w:wordWrap/>
        <w:overflowPunct/>
        <w:topLinePunct w:val="0"/>
        <w:bidi w:val="0"/>
        <w:spacing w:line="54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color w:val="auto"/>
          <w:kern w:val="2"/>
          <w:sz w:val="32"/>
          <w:szCs w:val="32"/>
          <w:lang w:val="en-US" w:eastAsia="zh-CN" w:bidi="ar-SA"/>
        </w:rPr>
        <w:t>焦作市生态环境局执法人员于2025年10月4日20时25分对你公司进行现场检查，你公司生产车间内2名工人正在手工糊制玻璃钢制品，配套建设的污染防治设施未运行，生产车间大门未关闭，现场厂区气味较大。</w:t>
      </w:r>
    </w:p>
    <w:p>
      <w:pPr>
        <w:pStyle w:val="4"/>
        <w:keepNext w:val="0"/>
        <w:keepLines w:val="0"/>
        <w:pageBreakBefore w:val="0"/>
        <w:widowControl/>
        <w:suppressLineNumbers w:val="0"/>
        <w:kinsoku/>
        <w:wordWrap/>
        <w:overflowPunct/>
        <w:topLinePunct w:val="0"/>
        <w:autoSpaceDE/>
        <w:bidi w:val="0"/>
        <w:adjustRightInd/>
        <w:snapToGrid/>
        <w:spacing w:before="0" w:beforeAutospacing="0" w:after="0" w:afterAutospacing="0" w:line="540" w:lineRule="exact"/>
        <w:ind w:right="0" w:rightChars="0" w:firstLine="640" w:firstLineChars="200"/>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en-US" w:bidi="ar"/>
        </w:rPr>
        <w:t>你</w:t>
      </w:r>
      <w:r>
        <w:rPr>
          <w:rFonts w:hint="eastAsia" w:ascii="CESI仿宋-GB2312" w:hAnsi="CESI仿宋-GB2312" w:eastAsia="CESI仿宋-GB2312" w:cs="CESI仿宋-GB2312"/>
          <w:snapToGrid w:val="0"/>
          <w:color w:val="000000"/>
          <w:kern w:val="0"/>
          <w:sz w:val="32"/>
          <w:szCs w:val="32"/>
          <w:u w:val="none"/>
          <w:lang w:val="en-US" w:eastAsia="zh-CN" w:bidi="ar"/>
        </w:rPr>
        <w:t>公司</w:t>
      </w:r>
      <w:r>
        <w:rPr>
          <w:rFonts w:hint="eastAsia" w:ascii="CESI仿宋-GB2312" w:hAnsi="CESI仿宋-GB2312" w:eastAsia="CESI仿宋-GB2312" w:cs="CESI仿宋-GB2312"/>
          <w:snapToGrid w:val="0"/>
          <w:color w:val="000000"/>
          <w:kern w:val="0"/>
          <w:sz w:val="32"/>
          <w:szCs w:val="32"/>
          <w:u w:val="none"/>
          <w:lang w:val="en-US" w:eastAsia="en-US" w:bidi="ar"/>
        </w:rPr>
        <w:t>的</w:t>
      </w:r>
      <w:r>
        <w:rPr>
          <w:rFonts w:hint="eastAsia" w:ascii="CESI仿宋-GB2312" w:hAnsi="CESI仿宋-GB2312" w:eastAsia="CESI仿宋-GB2312" w:cs="CESI仿宋-GB2312"/>
          <w:snapToGrid w:val="0"/>
          <w:color w:val="000000"/>
          <w:kern w:val="0"/>
          <w:sz w:val="32"/>
          <w:szCs w:val="32"/>
          <w:u w:val="none"/>
          <w:lang w:val="en-US" w:eastAsia="zh-CN" w:bidi="ar"/>
        </w:rPr>
        <w:t>上述行为违反了</w:t>
      </w:r>
      <w:r>
        <w:rPr>
          <w:rFonts w:hint="eastAsia" w:ascii="CESI仿宋-GB2312" w:hAnsi="CESI仿宋-GB2312" w:eastAsia="CESI仿宋-GB2312" w:cs="CESI仿宋-GB2312"/>
          <w:color w:val="000000"/>
          <w:sz w:val="32"/>
          <w:szCs w:val="32"/>
          <w:lang w:val="en-US" w:eastAsia="zh-CN"/>
        </w:rPr>
        <w:t>《中华人民共和国大气污染防治法》第四十五条：“产生含挥发性有机物废气的生产和服务活动，应当在密闭空间或者设备中进行，并按照规定安装、使用污染防治设施；无法密闭的，应当采取措施减少废气排放”的规定</w:t>
      </w:r>
      <w:r>
        <w:rPr>
          <w:rFonts w:hint="eastAsia" w:ascii="CESI仿宋-GB2312" w:hAnsi="CESI仿宋-GB2312" w:eastAsia="CESI仿宋-GB2312" w:cs="CESI仿宋-GB2312"/>
          <w:snapToGrid w:val="0"/>
          <w:color w:val="000000"/>
          <w:kern w:val="0"/>
          <w:sz w:val="32"/>
          <w:szCs w:val="32"/>
          <w:u w:val="none"/>
          <w:lang w:val="en-US" w:eastAsia="zh-CN" w:bidi="ar"/>
        </w:rPr>
        <w:t>。</w:t>
      </w:r>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right="0" w:rightChars="0" w:firstLine="640" w:firstLineChars="200"/>
        <w:jc w:val="left"/>
        <w:textAlignment w:val="auto"/>
        <w:outlineLvl w:val="9"/>
        <w:rPr>
          <w:rFonts w:hint="eastAsia" w:ascii="CESI仿宋-GB2312" w:hAnsi="CESI仿宋-GB2312" w:eastAsia="CESI仿宋-GB2312" w:cs="CESI仿宋-GB2312"/>
          <w:snapToGrid w:val="0"/>
          <w:color w:val="000000"/>
          <w:kern w:val="0"/>
          <w:sz w:val="32"/>
          <w:szCs w:val="32"/>
          <w:u w:val="none"/>
          <w:lang w:val="en-US" w:eastAsia="zh-CN" w:bidi="ar"/>
        </w:rPr>
      </w:pPr>
      <w:r>
        <w:rPr>
          <w:rFonts w:hint="eastAsia" w:ascii="CESI仿宋-GB2312" w:hAnsi="CESI仿宋-GB2312" w:eastAsia="CESI仿宋-GB2312" w:cs="CESI仿宋-GB2312"/>
          <w:snapToGrid w:val="0"/>
          <w:color w:val="000000"/>
          <w:kern w:val="0"/>
          <w:sz w:val="32"/>
          <w:szCs w:val="32"/>
          <w:u w:val="none"/>
          <w:lang w:val="en-US" w:eastAsia="zh-CN" w:bidi="ar"/>
        </w:rPr>
        <w:t>以上事实，主要有以下证据证明：</w:t>
      </w:r>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证据1：现场检查（勘察）笔录，证明你公司存在2025年</w:t>
      </w:r>
      <w:r>
        <w:rPr>
          <w:rFonts w:hint="eastAsia" w:ascii="CESI仿宋-GB2312" w:hAnsi="CESI仿宋-GB2312" w:eastAsia="CESI仿宋-GB2312" w:cs="CESI仿宋-GB2312"/>
          <w:color w:val="auto"/>
          <w:kern w:val="2"/>
          <w:sz w:val="32"/>
          <w:szCs w:val="32"/>
          <w:lang w:val="en-US" w:eastAsia="zh-CN" w:bidi="ar-SA"/>
        </w:rPr>
        <w:t>10月4日</w:t>
      </w:r>
      <w:r>
        <w:rPr>
          <w:rFonts w:hint="eastAsia" w:ascii="CESI仿宋-GB2312" w:hAnsi="CESI仿宋-GB2312" w:eastAsia="CESI仿宋-GB2312" w:cs="CESI仿宋-GB2312"/>
          <w:snapToGrid w:val="0"/>
          <w:color w:val="auto"/>
          <w:kern w:val="0"/>
          <w:sz w:val="32"/>
          <w:szCs w:val="32"/>
          <w:u w:val="none"/>
          <w:lang w:val="en-US" w:eastAsia="zh-CN" w:bidi="ar"/>
        </w:rPr>
        <w:t>正在生产，配套的污染防治设施未开启的事实；</w:t>
      </w:r>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证据2：调查询问笔录，证明你公司承认正2025年</w:t>
      </w:r>
      <w:r>
        <w:rPr>
          <w:rFonts w:hint="eastAsia" w:ascii="CESI仿宋-GB2312" w:hAnsi="CESI仿宋-GB2312" w:eastAsia="CESI仿宋-GB2312" w:cs="CESI仿宋-GB2312"/>
          <w:color w:val="auto"/>
          <w:kern w:val="2"/>
          <w:sz w:val="32"/>
          <w:szCs w:val="32"/>
          <w:lang w:val="en-US" w:eastAsia="zh-CN" w:bidi="ar-SA"/>
        </w:rPr>
        <w:t>10月4日</w:t>
      </w:r>
      <w:r>
        <w:rPr>
          <w:rFonts w:hint="eastAsia" w:ascii="CESI仿宋-GB2312" w:hAnsi="CESI仿宋-GB2312" w:eastAsia="CESI仿宋-GB2312" w:cs="CESI仿宋-GB2312"/>
          <w:snapToGrid w:val="0"/>
          <w:color w:val="auto"/>
          <w:kern w:val="0"/>
          <w:sz w:val="32"/>
          <w:szCs w:val="32"/>
          <w:u w:val="none"/>
          <w:lang w:val="en-US" w:eastAsia="zh-CN" w:bidi="ar"/>
        </w:rPr>
        <w:t>在生产，配套的污染防治设施未开启的事实；</w:t>
      </w:r>
    </w:p>
    <w:p>
      <w:pPr>
        <w:pStyle w:val="4"/>
        <w:keepNext w:val="0"/>
        <w:keepLines w:val="0"/>
        <w:pageBreakBefore w:val="0"/>
        <w:widowControl/>
        <w:kinsoku/>
        <w:wordWrap/>
        <w:overflowPunct/>
        <w:topLinePunct w:val="0"/>
        <w:autoSpaceDE/>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CESI仿宋-GB2312" w:hAnsi="CESI仿宋-GB2312" w:eastAsia="CESI仿宋-GB2312" w:cs="CESI仿宋-GB2312"/>
          <w:color w:val="auto"/>
          <w:kern w:val="2"/>
          <w:sz w:val="32"/>
          <w:szCs w:val="32"/>
          <w:lang w:val="en-US" w:eastAsia="zh-CN" w:bidi="ar-SA"/>
        </w:rPr>
      </w:pPr>
      <w:r>
        <w:rPr>
          <w:rFonts w:hint="eastAsia" w:ascii="CESI仿宋-GB2312" w:hAnsi="CESI仿宋-GB2312" w:eastAsia="CESI仿宋-GB2312" w:cs="CESI仿宋-GB2312"/>
          <w:snapToGrid w:val="0"/>
          <w:color w:val="auto"/>
          <w:kern w:val="0"/>
          <w:sz w:val="32"/>
          <w:szCs w:val="32"/>
          <w:u w:val="none"/>
          <w:lang w:val="en-US" w:eastAsia="zh-CN" w:bidi="ar"/>
        </w:rPr>
        <w:t>证据3：</w:t>
      </w:r>
      <w:r>
        <w:rPr>
          <w:rFonts w:hint="eastAsia" w:ascii="CESI仿宋-GB2312" w:hAnsi="CESI仿宋-GB2312" w:eastAsia="CESI仿宋-GB2312" w:cs="CESI仿宋-GB2312"/>
          <w:color w:val="auto"/>
          <w:kern w:val="2"/>
          <w:sz w:val="32"/>
          <w:szCs w:val="32"/>
          <w:lang w:val="en-US" w:eastAsia="zh-CN" w:bidi="ar-SA"/>
        </w:rPr>
        <w:t>2017年10月办理了年产500吨玻璃钢制品项目现状环境影响评估报告（摘录），证明你公司要求安装的污染防治设施和应与生产同步运行的要求；</w:t>
      </w:r>
    </w:p>
    <w:p>
      <w:pPr>
        <w:pStyle w:val="4"/>
        <w:keepNext w:val="0"/>
        <w:keepLines w:val="0"/>
        <w:pageBreakBefore w:val="0"/>
        <w:widowControl/>
        <w:kinsoku/>
        <w:wordWrap/>
        <w:overflowPunct/>
        <w:topLinePunct w:val="0"/>
        <w:autoSpaceDE/>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证据4：现场检查（勘察）笔录，调查询问笔录，现场照片及视频，证明你公司2025年</w:t>
      </w:r>
      <w:r>
        <w:rPr>
          <w:rFonts w:hint="eastAsia" w:ascii="CESI仿宋-GB2312" w:hAnsi="CESI仿宋-GB2312" w:eastAsia="CESI仿宋-GB2312" w:cs="CESI仿宋-GB2312"/>
          <w:color w:val="auto"/>
          <w:kern w:val="2"/>
          <w:sz w:val="32"/>
          <w:szCs w:val="32"/>
          <w:lang w:val="en-US" w:eastAsia="zh-CN" w:bidi="ar-SA"/>
        </w:rPr>
        <w:t>10月4日生产车间内</w:t>
      </w:r>
      <w:r>
        <w:rPr>
          <w:rFonts w:hint="eastAsia" w:ascii="CESI仿宋-GB2312" w:hAnsi="CESI仿宋-GB2312" w:eastAsia="CESI仿宋-GB2312" w:cs="CESI仿宋-GB2312"/>
          <w:snapToGrid w:val="0"/>
          <w:color w:val="auto"/>
          <w:kern w:val="0"/>
          <w:sz w:val="32"/>
          <w:szCs w:val="32"/>
          <w:u w:val="none"/>
          <w:lang w:val="en-US" w:eastAsia="zh-CN" w:bidi="ar"/>
        </w:rPr>
        <w:t>有2名</w:t>
      </w:r>
      <w:r>
        <w:rPr>
          <w:rFonts w:hint="eastAsia" w:ascii="CESI仿宋-GB2312" w:hAnsi="CESI仿宋-GB2312" w:eastAsia="CESI仿宋-GB2312" w:cs="CESI仿宋-GB2312"/>
          <w:color w:val="auto"/>
          <w:kern w:val="2"/>
          <w:sz w:val="32"/>
          <w:szCs w:val="32"/>
          <w:lang w:val="en-US" w:eastAsia="zh-CN" w:bidi="ar-SA"/>
        </w:rPr>
        <w:t>工人正在手工糊制玻璃钢制品，配套建设的污染防治设施未运行，生产车间大门未关闭，现场厂区气味较大；</w:t>
      </w:r>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证据5：营业执照和法人代表身份证复印件，证明你公司的法人主体资格和信息；</w:t>
      </w:r>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u w:val="none"/>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证据6：</w:t>
      </w:r>
      <w:r>
        <w:rPr>
          <w:rFonts w:hint="eastAsia" w:ascii="CESI仿宋-GB2312" w:hAnsi="CESI仿宋-GB2312" w:eastAsia="CESI仿宋-GB2312" w:cs="CESI仿宋-GB2312"/>
          <w:color w:val="auto"/>
          <w:kern w:val="2"/>
          <w:sz w:val="32"/>
          <w:szCs w:val="32"/>
          <w:lang w:val="en-US" w:eastAsia="zh-CN" w:bidi="ar-SA"/>
        </w:rPr>
        <w:t>固定污染源排污登记回执</w:t>
      </w:r>
      <w:r>
        <w:rPr>
          <w:rFonts w:hint="eastAsia" w:ascii="CESI仿宋-GB2312" w:hAnsi="CESI仿宋-GB2312" w:eastAsia="CESI仿宋-GB2312" w:cs="CESI仿宋-GB2312"/>
          <w:snapToGrid w:val="0"/>
          <w:color w:val="auto"/>
          <w:kern w:val="0"/>
          <w:sz w:val="32"/>
          <w:szCs w:val="32"/>
          <w:u w:val="none"/>
          <w:lang w:val="en-US" w:eastAsia="zh-CN" w:bidi="ar"/>
        </w:rPr>
        <w:t>，证明你公司依法办理排污许可手续；</w:t>
      </w:r>
      <w:bookmarkStart w:id="0" w:name="_GoBack"/>
      <w:bookmarkEnd w:id="0"/>
    </w:p>
    <w:p>
      <w:pPr>
        <w:keepNext w:val="0"/>
        <w:keepLines w:val="0"/>
        <w:pageBreakBefore w:val="0"/>
        <w:widowControl/>
        <w:suppressLineNumbers w:val="0"/>
        <w:kinsoku/>
        <w:wordWrap/>
        <w:overflowPunct/>
        <w:topLinePunct w:val="0"/>
        <w:autoSpaceDE/>
        <w:autoSpaceDN w:val="0"/>
        <w:bidi w:val="0"/>
        <w:adjustRightInd/>
        <w:snapToGrid/>
        <w:spacing w:beforeAutospacing="0" w:afterAutospacing="0" w:line="540" w:lineRule="exact"/>
        <w:ind w:left="0" w:leftChars="0" w:right="0" w:rightChars="0" w:firstLine="640" w:firstLineChars="200"/>
        <w:jc w:val="left"/>
        <w:textAlignment w:val="auto"/>
        <w:outlineLvl w:val="9"/>
        <w:rPr>
          <w:rFonts w:hint="eastAsia" w:ascii="CESI仿宋-GB2312" w:hAnsi="CESI仿宋-GB2312" w:eastAsia="CESI仿宋-GB2312" w:cs="CESI仿宋-GB2312"/>
          <w:snapToGrid w:val="0"/>
          <w:color w:val="auto"/>
          <w:kern w:val="0"/>
          <w:sz w:val="32"/>
          <w:szCs w:val="32"/>
          <w:lang w:val="en-US" w:eastAsia="zh-CN" w:bidi="ar"/>
        </w:rPr>
      </w:pPr>
      <w:r>
        <w:rPr>
          <w:rFonts w:hint="eastAsia" w:ascii="CESI仿宋-GB2312" w:hAnsi="CESI仿宋-GB2312" w:eastAsia="CESI仿宋-GB2312" w:cs="CESI仿宋-GB2312"/>
          <w:snapToGrid w:val="0"/>
          <w:color w:val="auto"/>
          <w:kern w:val="0"/>
          <w:sz w:val="32"/>
          <w:szCs w:val="32"/>
          <w:u w:val="none"/>
          <w:lang w:val="en-US" w:eastAsia="zh-CN" w:bidi="ar"/>
        </w:rPr>
        <w:t>证据7：其他证据。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rightChars="0" w:firstLine="640" w:firstLineChars="200"/>
        <w:jc w:val="both"/>
        <w:textAlignment w:val="auto"/>
        <w:outlineLvl w:val="9"/>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我局于</w:t>
      </w:r>
      <w:r>
        <w:rPr>
          <w:rFonts w:hint="eastAsia" w:ascii="CESI仿宋-GB2312" w:hAnsi="CESI仿宋-GB2312" w:eastAsia="CESI仿宋-GB2312" w:cs="CESI仿宋-GB2312"/>
          <w:snapToGrid w:val="0"/>
          <w:color w:val="000000"/>
          <w:kern w:val="0"/>
          <w:sz w:val="32"/>
          <w:szCs w:val="32"/>
          <w:lang w:val="en-US" w:eastAsia="en-US"/>
        </w:rPr>
        <w:t>202</w:t>
      </w:r>
      <w:r>
        <w:rPr>
          <w:rFonts w:hint="eastAsia" w:ascii="CESI仿宋-GB2312" w:hAnsi="CESI仿宋-GB2312" w:eastAsia="CESI仿宋-GB2312" w:cs="CESI仿宋-GB2312"/>
          <w:snapToGrid w:val="0"/>
          <w:color w:val="000000"/>
          <w:kern w:val="0"/>
          <w:sz w:val="32"/>
          <w:szCs w:val="32"/>
          <w:lang w:val="en-US" w:eastAsia="zh-CN"/>
        </w:rPr>
        <w:t>5</w:t>
      </w:r>
      <w:r>
        <w:rPr>
          <w:rFonts w:hint="eastAsia" w:ascii="CESI仿宋-GB2312" w:hAnsi="CESI仿宋-GB2312" w:eastAsia="CESI仿宋-GB2312" w:cs="CESI仿宋-GB2312"/>
          <w:snapToGrid w:val="0"/>
          <w:color w:val="000000"/>
          <w:kern w:val="0"/>
          <w:sz w:val="32"/>
          <w:szCs w:val="32"/>
          <w:lang w:val="en-US" w:eastAsia="en-US"/>
        </w:rPr>
        <w:t>年</w:t>
      </w:r>
      <w:r>
        <w:rPr>
          <w:rFonts w:hint="eastAsia" w:ascii="CESI仿宋-GB2312" w:hAnsi="CESI仿宋-GB2312" w:eastAsia="CESI仿宋-GB2312" w:cs="CESI仿宋-GB2312"/>
          <w:snapToGrid w:val="0"/>
          <w:color w:val="000000"/>
          <w:kern w:val="0"/>
          <w:sz w:val="32"/>
          <w:szCs w:val="32"/>
          <w:lang w:val="en-US" w:eastAsia="zh-CN"/>
        </w:rPr>
        <w:t>10</w:t>
      </w:r>
      <w:r>
        <w:rPr>
          <w:rFonts w:hint="eastAsia" w:ascii="CESI仿宋-GB2312" w:hAnsi="CESI仿宋-GB2312" w:eastAsia="CESI仿宋-GB2312" w:cs="CESI仿宋-GB2312"/>
          <w:snapToGrid w:val="0"/>
          <w:color w:val="000000"/>
          <w:kern w:val="0"/>
          <w:sz w:val="32"/>
          <w:szCs w:val="32"/>
          <w:lang w:val="en-US" w:eastAsia="en-US"/>
        </w:rPr>
        <w:t>月</w:t>
      </w:r>
      <w:r>
        <w:rPr>
          <w:rFonts w:hint="eastAsia" w:ascii="CESI仿宋-GB2312" w:hAnsi="CESI仿宋-GB2312" w:eastAsia="CESI仿宋-GB2312" w:cs="CESI仿宋-GB2312"/>
          <w:snapToGrid w:val="0"/>
          <w:color w:val="000000"/>
          <w:kern w:val="0"/>
          <w:sz w:val="32"/>
          <w:szCs w:val="32"/>
          <w:lang w:val="en-US" w:eastAsia="zh-CN"/>
        </w:rPr>
        <w:t>15</w:t>
      </w:r>
      <w:r>
        <w:rPr>
          <w:rFonts w:hint="eastAsia" w:ascii="CESI仿宋-GB2312" w:hAnsi="CESI仿宋-GB2312" w:eastAsia="CESI仿宋-GB2312" w:cs="CESI仿宋-GB2312"/>
          <w:snapToGrid w:val="0"/>
          <w:color w:val="000000"/>
          <w:kern w:val="0"/>
          <w:sz w:val="32"/>
          <w:szCs w:val="32"/>
          <w:lang w:val="en-US" w:eastAsia="en-US"/>
        </w:rPr>
        <w:t>日</w:t>
      </w:r>
      <w:r>
        <w:rPr>
          <w:rFonts w:hint="eastAsia" w:ascii="CESI仿宋-GB2312" w:hAnsi="CESI仿宋-GB2312" w:eastAsia="CESI仿宋-GB2312" w:cs="CESI仿宋-GB2312"/>
          <w:snapToGrid w:val="0"/>
          <w:color w:val="000000"/>
          <w:kern w:val="0"/>
          <w:sz w:val="32"/>
          <w:szCs w:val="32"/>
          <w:lang w:val="en-US" w:eastAsia="zh-CN"/>
        </w:rPr>
        <w:t>直接送达《行政处罚事先（听证）告知书》（</w:t>
      </w:r>
      <w:r>
        <w:rPr>
          <w:rFonts w:hint="eastAsia" w:ascii="CESI仿宋-GB2312" w:hAnsi="CESI仿宋-GB2312" w:eastAsia="CESI仿宋-GB2312" w:cs="CESI仿宋-GB2312"/>
          <w:kern w:val="2"/>
          <w:sz w:val="32"/>
          <w:szCs w:val="32"/>
          <w:lang w:val="en-US" w:eastAsia="zh-CN" w:bidi="ar-SA"/>
        </w:rPr>
        <w:t>焦沁环先告字〔2025〕27</w:t>
      </w:r>
      <w:r>
        <w:rPr>
          <w:rFonts w:hint="eastAsia" w:ascii="CESI仿宋-GB2312" w:hAnsi="CESI仿宋-GB2312" w:eastAsia="CESI仿宋-GB2312" w:cs="CESI仿宋-GB2312"/>
          <w:color w:val="auto"/>
          <w:kern w:val="2"/>
          <w:sz w:val="32"/>
          <w:szCs w:val="32"/>
          <w:lang w:val="en-US" w:eastAsia="zh-CN" w:bidi="ar-SA"/>
        </w:rPr>
        <w:t>号</w:t>
      </w:r>
      <w:r>
        <w:rPr>
          <w:rFonts w:hint="eastAsia" w:ascii="CESI仿宋-GB2312" w:hAnsi="CESI仿宋-GB2312" w:eastAsia="CESI仿宋-GB2312" w:cs="CESI仿宋-GB2312"/>
          <w:snapToGrid w:val="0"/>
          <w:color w:val="000000"/>
          <w:kern w:val="0"/>
          <w:sz w:val="32"/>
          <w:szCs w:val="32"/>
          <w:lang w:val="en-US" w:eastAsia="zh-CN"/>
        </w:rPr>
        <w:t>），告知书告知你</w:t>
      </w:r>
      <w:r>
        <w:rPr>
          <w:rFonts w:hint="eastAsia" w:ascii="CESI仿宋-GB2312" w:hAnsi="CESI仿宋-GB2312" w:eastAsia="CESI仿宋-GB2312" w:cs="CESI仿宋-GB2312"/>
          <w:snapToGrid w:val="0"/>
          <w:color w:val="000000"/>
          <w:kern w:val="0"/>
          <w:sz w:val="32"/>
          <w:szCs w:val="32"/>
          <w:u w:val="none"/>
          <w:lang w:val="en-US" w:eastAsia="zh-CN" w:bidi="ar"/>
        </w:rPr>
        <w:t>公司</w:t>
      </w:r>
      <w:r>
        <w:rPr>
          <w:rFonts w:hint="eastAsia" w:ascii="CESI仿宋-GB2312" w:hAnsi="CESI仿宋-GB2312" w:eastAsia="CESI仿宋-GB2312" w:cs="CESI仿宋-GB2312"/>
          <w:snapToGrid w:val="0"/>
          <w:color w:val="000000"/>
          <w:kern w:val="0"/>
          <w:sz w:val="32"/>
          <w:szCs w:val="32"/>
          <w:lang w:val="en-US" w:eastAsia="zh-CN"/>
        </w:rPr>
        <w:t>陈述申辩权。你</w:t>
      </w:r>
      <w:r>
        <w:rPr>
          <w:rFonts w:hint="eastAsia" w:ascii="CESI仿宋-GB2312" w:hAnsi="CESI仿宋-GB2312" w:eastAsia="CESI仿宋-GB2312" w:cs="CESI仿宋-GB2312"/>
          <w:snapToGrid w:val="0"/>
          <w:color w:val="000000"/>
          <w:kern w:val="0"/>
          <w:sz w:val="32"/>
          <w:szCs w:val="32"/>
          <w:u w:val="none"/>
          <w:lang w:val="en-US" w:eastAsia="zh-CN" w:bidi="ar"/>
        </w:rPr>
        <w:t>公司</w:t>
      </w:r>
      <w:r>
        <w:rPr>
          <w:rFonts w:hint="eastAsia" w:ascii="CESI仿宋-GB2312" w:hAnsi="CESI仿宋-GB2312" w:eastAsia="CESI仿宋-GB2312" w:cs="CESI仿宋-GB2312"/>
          <w:snapToGrid w:val="0"/>
          <w:color w:val="000000"/>
          <w:kern w:val="0"/>
          <w:sz w:val="32"/>
          <w:szCs w:val="32"/>
          <w:lang w:val="en-US" w:eastAsia="zh-CN"/>
        </w:rPr>
        <w:t>在法定期限内未提出陈述、申辨意见，也未要求举行听证，视为你</w:t>
      </w:r>
      <w:r>
        <w:rPr>
          <w:rFonts w:hint="eastAsia" w:ascii="CESI仿宋-GB2312" w:hAnsi="CESI仿宋-GB2312" w:eastAsia="CESI仿宋-GB2312" w:cs="CESI仿宋-GB2312"/>
          <w:snapToGrid w:val="0"/>
          <w:color w:val="000000"/>
          <w:kern w:val="0"/>
          <w:sz w:val="32"/>
          <w:szCs w:val="32"/>
          <w:u w:val="none"/>
          <w:lang w:val="en-US" w:eastAsia="zh-CN" w:bidi="ar"/>
        </w:rPr>
        <w:t>公司</w:t>
      </w:r>
      <w:r>
        <w:rPr>
          <w:rFonts w:hint="eastAsia" w:ascii="CESI仿宋-GB2312" w:hAnsi="CESI仿宋-GB2312" w:eastAsia="CESI仿宋-GB2312" w:cs="CESI仿宋-GB2312"/>
          <w:snapToGrid w:val="0"/>
          <w:color w:val="000000"/>
          <w:kern w:val="0"/>
          <w:sz w:val="32"/>
          <w:szCs w:val="32"/>
          <w:lang w:val="en-US" w:eastAsia="zh-CN"/>
        </w:rPr>
        <w:t>放弃陈述、申辩和听证权利。</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24" w:firstLineChars="200"/>
        <w:textAlignment w:val="baseline"/>
        <w:rPr>
          <w:rFonts w:hint="eastAsia" w:ascii="黑体" w:hAnsi="黑体" w:eastAsia="黑体" w:cs="黑体"/>
          <w:spacing w:val="-4"/>
          <w:sz w:val="32"/>
          <w:szCs w:val="32"/>
        </w:rPr>
      </w:pPr>
      <w:r>
        <w:rPr>
          <w:rFonts w:hint="eastAsia" w:ascii="黑体" w:hAnsi="黑体" w:eastAsia="黑体" w:cs="黑体"/>
          <w:spacing w:val="-4"/>
          <w:sz w:val="32"/>
          <w:szCs w:val="32"/>
        </w:rPr>
        <w:t>二、行政处罚的依据、种类</w:t>
      </w:r>
    </w:p>
    <w:p>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40" w:lineRule="exact"/>
        <w:ind w:right="0" w:rightChars="0" w:firstLine="640" w:firstLineChars="200"/>
        <w:jc w:val="left"/>
        <w:textAlignment w:val="auto"/>
        <w:outlineLvl w:val="9"/>
        <w:rPr>
          <w:rFonts w:hint="eastAsia" w:ascii="CESI仿宋-GB2312" w:hAnsi="CESI仿宋-GB2312" w:eastAsia="CESI仿宋-GB2312" w:cs="CESI仿宋-GB2312"/>
          <w:color w:val="auto"/>
          <w:spacing w:val="-11"/>
          <w:kern w:val="0"/>
          <w:sz w:val="32"/>
          <w:szCs w:val="32"/>
          <w:lang w:val="en-US" w:eastAsia="zh-CN" w:bidi="ar"/>
        </w:rPr>
      </w:pPr>
      <w:r>
        <w:rPr>
          <w:rFonts w:hint="eastAsia" w:ascii="CESI仿宋-GB2312" w:hAnsi="CESI仿宋-GB2312" w:eastAsia="CESI仿宋-GB2312" w:cs="CESI仿宋-GB2312"/>
          <w:color w:val="000000"/>
          <w:sz w:val="32"/>
          <w:szCs w:val="32"/>
          <w:lang w:val="en-US" w:eastAsia="zh-CN"/>
        </w:rPr>
        <w:t>根据你公司违法行为的事实、性质、情节、社会危害程度和相关证据，参照</w:t>
      </w:r>
      <w:r>
        <w:rPr>
          <w:rFonts w:hint="eastAsia" w:ascii="CESI仿宋-GB2312" w:hAnsi="CESI仿宋-GB2312" w:eastAsia="CESI仿宋-GB2312" w:cs="CESI仿宋-GB2312"/>
          <w:color w:val="auto"/>
          <w:sz w:val="32"/>
          <w:szCs w:val="32"/>
          <w:lang w:val="en-US" w:eastAsia="zh-CN"/>
        </w:rPr>
        <w:t>《河南省生态环境行政处罚裁量基准》的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裁量因素：违法事实，内容：未按要求密闭/未规范使用污染防治设施，裁量等级：1，裁量因素：涉及行业，内容：涂装、印刷、包装、粘合等含挥发性有机物的产品使用，基础化学原料制造、化学药品原料药制造等含挥发性有机物的产品生产，裁量等级：2，裁量因素：生产和服务活动地点，内容：符合环境功能规划，裁量等级：1，裁量因素：企业规模，内容：微型企业，裁量等级：1，裁量因素：管理类别，内容：登记管理，裁量等级：1，裁量因素：违法行为持续时间，内容：1个月以下，裁量等级：1，裁量因素：超过限期改正时间。内容：限期改正，裁量等级：1，裁量因素：受处罚次数，内容：两年内未受到过同类处罚，裁量等级：1，裁量因素：是否配合执法检查，内容：配合调查，裁量等级：1，法定处罚金额上限(M)：200000，法定处罚金额下限(N)：20000，首要裁量因素裁量等级(A)：1，其余裁量因素个数(n)：8，其余裁量因素裁量等级(Bi)：[2,1,1,1,1,1,1,1],处罚金额(X)：</w:t>
      </w:r>
      <w:r>
        <w:rPr>
          <w:rFonts w:hint="eastAsia" w:ascii="CESI仿宋-GB2312" w:hAnsi="CESI仿宋-GB2312" w:eastAsia="CESI仿宋-GB2312" w:cs="CESI仿宋-GB2312"/>
          <w:color w:val="auto"/>
          <w:spacing w:val="-11"/>
          <w:sz w:val="32"/>
          <w:szCs w:val="32"/>
          <w:lang w:val="en-US" w:eastAsia="zh-CN"/>
        </w:rPr>
        <w:t>28550.0,代入公式：28550</w:t>
      </w:r>
      <w:r>
        <w:rPr>
          <w:rFonts w:hint="eastAsia" w:ascii="CESI仿宋-GB2312" w:hAnsi="CESI仿宋-GB2312" w:eastAsia="CESI仿宋-GB2312" w:cs="CESI仿宋-GB2312"/>
          <w:color w:val="auto"/>
          <w:spacing w:val="-22"/>
          <w:sz w:val="32"/>
          <w:szCs w:val="32"/>
          <w:lang w:val="en-US" w:eastAsia="zh-CN"/>
        </w:rPr>
        <w:t>=20000+（200000</w:t>
      </w:r>
      <w:r>
        <w:rPr>
          <w:rFonts w:hint="eastAsia" w:ascii="CESI仿宋-GB2312" w:hAnsi="CESI仿宋-GB2312" w:eastAsia="CESI仿宋-GB2312" w:cs="CESI仿宋-GB2312"/>
          <w:color w:val="auto"/>
          <w:spacing w:val="-11"/>
          <w:sz w:val="32"/>
          <w:szCs w:val="32"/>
          <w:lang w:val="en-US" w:eastAsia="zh-CN"/>
        </w:rPr>
        <w:t>-20000）x[（1/5）²+</w:t>
      </w:r>
      <w:r>
        <w:rPr>
          <w:rFonts w:hint="eastAsia" w:ascii="CESI仿宋-GB2312" w:hAnsi="CESI仿宋-GB2312" w:eastAsia="CESI仿宋-GB2312" w:cs="CESI仿宋-GB2312"/>
          <w:color w:val="auto"/>
          <w:spacing w:val="-11"/>
          <w:kern w:val="0"/>
          <w:sz w:val="32"/>
          <w:szCs w:val="32"/>
          <w:lang w:val="en-US" w:eastAsia="zh-CN" w:bidi="ar"/>
        </w:rPr>
        <w:t>(2²+1²+1²+1²+1²+</w:t>
      </w:r>
    </w:p>
    <w:p>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40" w:lineRule="exact"/>
        <w:ind w:right="0" w:rightChars="0"/>
        <w:jc w:val="left"/>
        <w:textAlignment w:val="auto"/>
        <w:outlineLvl w:val="9"/>
        <w:rPr>
          <w:rFonts w:hint="eastAsia" w:ascii="CESI仿宋-GB2312" w:hAnsi="CESI仿宋-GB2312" w:eastAsia="CESI仿宋-GB2312" w:cs="CESI仿宋-GB2312"/>
          <w:color w:val="FF0000"/>
          <w:kern w:val="0"/>
          <w:sz w:val="32"/>
          <w:szCs w:val="32"/>
          <w:lang w:val="en-US" w:eastAsia="zh-CN" w:bidi="ar"/>
        </w:rPr>
      </w:pPr>
      <w:r>
        <w:rPr>
          <w:rFonts w:hint="eastAsia" w:ascii="CESI仿宋-GB2312" w:hAnsi="CESI仿宋-GB2312" w:eastAsia="CESI仿宋-GB2312" w:cs="CESI仿宋-GB2312"/>
          <w:color w:val="auto"/>
          <w:spacing w:val="-11"/>
          <w:kern w:val="0"/>
          <w:sz w:val="32"/>
          <w:szCs w:val="32"/>
          <w:lang w:val="en-US" w:eastAsia="zh-CN" w:bidi="ar"/>
        </w:rPr>
        <w:t>1²+1²+1²)/(5²x8)]x50%，最终裁量金额：28550元。</w:t>
      </w:r>
    </w:p>
    <w:p>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40" w:lineRule="exact"/>
        <w:ind w:right="0" w:rightChars="0" w:firstLine="596" w:firstLineChars="200"/>
        <w:jc w:val="left"/>
        <w:textAlignment w:val="auto"/>
        <w:outlineLvl w:val="9"/>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pacing w:val="-11"/>
          <w:sz w:val="32"/>
          <w:szCs w:val="32"/>
          <w:lang w:val="en-US" w:eastAsia="zh-CN"/>
        </w:rPr>
        <w:t>根据《中华人民共和国大气污染防治法》第一百零八条第一项：“违反本法规定，有下列行为之一的，由县级以上人民政府生态环境主管部门责令改正，处二万元以上二十万元以下的罚款；拒不改正的，责令停产整治：（一）产生含挥发性有机物废气的生产和服务活动，未在密闭空间或者设备中进行，未按照规定安装、使用污染防治设施，或者未采取减少废气排放措施的；”的规定，</w:t>
      </w:r>
      <w:r>
        <w:rPr>
          <w:rFonts w:hint="eastAsia" w:ascii="CESI仿宋-GB2312" w:hAnsi="CESI仿宋-GB2312" w:eastAsia="CESI仿宋-GB2312" w:cs="CESI仿宋-GB2312"/>
          <w:color w:val="000000"/>
          <w:sz w:val="32"/>
          <w:szCs w:val="32"/>
          <w:lang w:val="en-US" w:eastAsia="zh-CN"/>
        </w:rPr>
        <w:t>我局对你公司未按规范使用污染防治设施的违法行为作出以下处理决定：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leftChars="0" w:right="0" w:rightChars="0" w:firstLine="640" w:firstLineChars="200"/>
        <w:textAlignment w:val="auto"/>
        <w:outlineLvl w:val="9"/>
        <w:rPr>
          <w:rFonts w:hint="eastAsia" w:ascii="黑体" w:hAnsi="黑体" w:eastAsia="黑体" w:cs="黑体"/>
          <w:spacing w:val="-4"/>
          <w:sz w:val="32"/>
          <w:szCs w:val="32"/>
          <w:lang w:val="en-US" w:eastAsia="zh-CN"/>
        </w:rPr>
      </w:pPr>
      <w:r>
        <w:rPr>
          <w:rFonts w:hint="eastAsia" w:ascii="CESI仿宋-GB2312" w:hAnsi="CESI仿宋-GB2312" w:eastAsia="CESI仿宋-GB2312" w:cs="CESI仿宋-GB2312"/>
          <w:color w:val="000000"/>
          <w:sz w:val="32"/>
          <w:szCs w:val="32"/>
          <w:lang w:val="en-US" w:eastAsia="zh-CN"/>
        </w:rPr>
        <w:t>给予</w:t>
      </w:r>
      <w:r>
        <w:rPr>
          <w:rFonts w:hint="eastAsia" w:ascii="CESI仿宋-GB2312" w:hAnsi="CESI仿宋-GB2312" w:eastAsia="CESI仿宋-GB2312" w:cs="CESI仿宋-GB2312"/>
          <w:color w:val="auto"/>
          <w:sz w:val="32"/>
          <w:szCs w:val="32"/>
          <w:lang w:val="en-US" w:eastAsia="zh-CN"/>
        </w:rPr>
        <w:t>贰万捌仟伍佰伍拾元（28550元）</w:t>
      </w:r>
      <w:r>
        <w:rPr>
          <w:rFonts w:hint="eastAsia" w:ascii="CESI仿宋-GB2312" w:hAnsi="CESI仿宋-GB2312" w:eastAsia="CESI仿宋-GB2312" w:cs="CESI仿宋-GB2312"/>
          <w:color w:val="000000"/>
          <w:sz w:val="32"/>
          <w:szCs w:val="32"/>
          <w:lang w:val="en-US" w:eastAsia="zh-CN"/>
        </w:rPr>
        <w:t>的行政处罚。</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24" w:firstLineChars="200"/>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黑体" w:hAnsi="黑体" w:eastAsia="黑体" w:cs="黑体"/>
          <w:spacing w:val="-4"/>
          <w:sz w:val="32"/>
          <w:szCs w:val="32"/>
          <w:lang w:val="en-US" w:eastAsia="zh-CN"/>
        </w:rPr>
        <w:t>三、行政处罚决定的履行方式和期限</w:t>
      </w:r>
    </w:p>
    <w:p>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jc w:val="both"/>
        <w:textAlignment w:val="baseline"/>
        <w:rPr>
          <w:rFonts w:hint="eastAsia" w:ascii="仿宋_GB2312" w:hAnsi="仿宋_GB2312" w:eastAsia="仿宋_GB2312" w:cs="仿宋_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根据《中华人民共和国行政处罚法》和《罚款决定与罚款收缴分离实施办法》的规定，你</w:t>
      </w:r>
      <w:r>
        <w:rPr>
          <w:rFonts w:hint="eastAsia" w:ascii="CESI仿宋-GB2312" w:hAnsi="CESI仿宋-GB2312" w:eastAsia="CESI仿宋-GB2312" w:cs="CESI仿宋-GB2312"/>
          <w:color w:val="000000"/>
          <w:sz w:val="32"/>
          <w:szCs w:val="32"/>
          <w:lang w:val="en-US" w:eastAsia="zh-CN"/>
        </w:rPr>
        <w:t>公司</w:t>
      </w:r>
      <w:r>
        <w:rPr>
          <w:rFonts w:hint="eastAsia" w:ascii="CESI仿宋-GB2312" w:hAnsi="CESI仿宋-GB2312" w:eastAsia="CESI仿宋-GB2312" w:cs="CESI仿宋-GB2312"/>
          <w:snapToGrid w:val="0"/>
          <w:color w:val="000000"/>
          <w:kern w:val="0"/>
          <w:sz w:val="32"/>
          <w:szCs w:val="32"/>
          <w:lang w:val="en-US" w:eastAsia="zh-CN"/>
        </w:rPr>
        <w:t>应当自收到本处罚决定书之日起15日内将罚款缴焦作市财政局非税收入财政专户(开户</w:t>
      </w:r>
      <w:r>
        <w:rPr>
          <w:rFonts w:hint="eastAsia" w:ascii="CESI仿宋-GB2312" w:hAnsi="CESI仿宋-GB2312" w:eastAsia="CESI仿宋-GB2312" w:cs="CESI仿宋-GB2312"/>
          <w:snapToGrid w:val="0"/>
          <w:color w:val="000000"/>
          <w:spacing w:val="-11"/>
          <w:kern w:val="0"/>
          <w:sz w:val="32"/>
          <w:szCs w:val="32"/>
          <w:lang w:val="en-US" w:eastAsia="zh-CN"/>
        </w:rPr>
        <w:t>行:邮政储蓄银行民主南路支行;银行账号:100195545980010001)。</w:t>
      </w:r>
      <w:r>
        <w:rPr>
          <w:rFonts w:hint="eastAsia" w:ascii="CESI仿宋-GB2312" w:hAnsi="CESI仿宋-GB2312" w:eastAsia="CESI仿宋-GB2312" w:cs="CESI仿宋-GB2312"/>
          <w:snapToGrid w:val="0"/>
          <w:color w:val="000000"/>
          <w:kern w:val="0"/>
          <w:sz w:val="32"/>
          <w:szCs w:val="32"/>
          <w:lang w:val="en-US" w:eastAsia="zh-CN"/>
        </w:rPr>
        <w:t>缴款时，需在缴款备注栏注明“生态环境行政处罚款”及具体的处罚决定书编号等信息，以便准确核对缴款记录。</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eastAsia" w:ascii="黑体" w:hAnsi="黑体" w:eastAsia="黑体" w:cs="黑体"/>
          <w:spacing w:val="-4"/>
          <w:sz w:val="32"/>
          <w:szCs w:val="32"/>
          <w:lang w:val="en-US" w:eastAsia="zh-CN"/>
        </w:rPr>
      </w:pPr>
      <w:r>
        <w:rPr>
          <w:rFonts w:hint="eastAsia" w:ascii="CESI黑体-GB2312" w:hAnsi="CESI黑体-GB2312" w:eastAsia="CESI黑体-GB2312" w:cs="CESI黑体-GB2312"/>
          <w:snapToGrid w:val="0"/>
          <w:color w:val="000000"/>
          <w:kern w:val="0"/>
          <w:sz w:val="32"/>
          <w:szCs w:val="32"/>
          <w:lang w:val="en-US" w:eastAsia="zh-CN"/>
        </w:rPr>
        <w:t>四、</w:t>
      </w:r>
      <w:r>
        <w:rPr>
          <w:rFonts w:hint="eastAsia" w:ascii="CESI黑体-GB2312" w:hAnsi="CESI黑体-GB2312" w:eastAsia="CESI黑体-GB2312" w:cs="CESI黑体-GB2312"/>
          <w:spacing w:val="-4"/>
          <w:sz w:val="32"/>
          <w:szCs w:val="32"/>
          <w:lang w:val="en-US" w:eastAsia="zh-CN"/>
        </w:rPr>
        <w:t>申请行</w:t>
      </w:r>
      <w:r>
        <w:rPr>
          <w:rFonts w:hint="eastAsia" w:ascii="黑体" w:hAnsi="黑体" w:eastAsia="黑体" w:cs="黑体"/>
          <w:spacing w:val="-4"/>
          <w:sz w:val="32"/>
          <w:szCs w:val="32"/>
          <w:lang w:val="en-US" w:eastAsia="zh-CN"/>
        </w:rPr>
        <w:t>政复议或提起行政诉讼的途径和期限</w:t>
      </w:r>
    </w:p>
    <w:p>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r>
        <w:rPr>
          <w:rFonts w:hint="eastAsia" w:ascii="CESI仿宋-GB2312" w:hAnsi="CESI仿宋-GB2312" w:eastAsia="CESI仿宋-GB2312" w:cs="CESI仿宋-GB2312"/>
          <w:snapToGrid w:val="0"/>
          <w:color w:val="000000"/>
          <w:kern w:val="0"/>
          <w:sz w:val="32"/>
          <w:szCs w:val="32"/>
          <w:lang w:val="en-US" w:eastAsia="zh-CN"/>
        </w:rPr>
        <w:t>你</w:t>
      </w:r>
      <w:r>
        <w:rPr>
          <w:rFonts w:hint="eastAsia" w:ascii="CESI仿宋-GB2312" w:hAnsi="CESI仿宋-GB2312" w:eastAsia="CESI仿宋-GB2312" w:cs="CESI仿宋-GB2312"/>
          <w:color w:val="000000"/>
          <w:sz w:val="32"/>
          <w:szCs w:val="32"/>
          <w:lang w:val="en-US" w:eastAsia="zh-CN"/>
        </w:rPr>
        <w:t>公司</w:t>
      </w:r>
      <w:r>
        <w:rPr>
          <w:rFonts w:hint="eastAsia" w:ascii="CESI仿宋-GB2312" w:hAnsi="CESI仿宋-GB2312" w:eastAsia="CESI仿宋-GB2312" w:cs="CESI仿宋-GB2312"/>
          <w:snapToGrid w:val="0"/>
          <w:color w:val="000000"/>
          <w:kern w:val="0"/>
          <w:sz w:val="32"/>
          <w:szCs w:val="32"/>
          <w:lang w:val="en-US"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1280" w:firstLineChars="400"/>
        <w:textAlignment w:val="baseline"/>
        <w:rPr>
          <w:rFonts w:hint="eastAsia" w:ascii="CESI仿宋-GB2312" w:hAnsi="CESI仿宋-GB2312" w:eastAsia="CESI仿宋-GB2312" w:cs="CESI仿宋-GB2312"/>
          <w:snapToGrid w:val="0"/>
          <w:color w:val="000000"/>
          <w:kern w:val="0"/>
          <w:sz w:val="32"/>
          <w:szCs w:val="32"/>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jc w:val="both"/>
        <w:textAlignment w:val="baseline"/>
        <w:rPr>
          <w:rFonts w:hint="eastAsia" w:ascii="CESI仿宋-GB2312" w:hAnsi="CESI仿宋-GB2312" w:eastAsia="CESI仿宋-GB2312" w:cs="CESI仿宋-GB2312"/>
          <w:snapToGrid w:val="0"/>
          <w:color w:val="000000"/>
          <w:kern w:val="0"/>
          <w:sz w:val="32"/>
          <w:szCs w:val="32"/>
          <w:lang w:val="en-US" w:eastAsia="zh-CN"/>
        </w:rPr>
      </w:pPr>
    </w:p>
    <w:p>
      <w:pPr>
        <w:pStyle w:val="2"/>
        <w:keepNext w:val="0"/>
        <w:keepLines w:val="0"/>
        <w:pageBreakBefore w:val="0"/>
        <w:widowControl/>
        <w:kinsoku w:val="0"/>
        <w:wordWrap/>
        <w:overflowPunct/>
        <w:topLinePunct w:val="0"/>
        <w:autoSpaceDE w:val="0"/>
        <w:autoSpaceDN w:val="0"/>
        <w:bidi w:val="0"/>
        <w:adjustRightInd w:val="0"/>
        <w:snapToGrid w:val="0"/>
        <w:spacing w:line="540" w:lineRule="exact"/>
        <w:ind w:left="0" w:firstLine="5760" w:firstLineChars="1800"/>
        <w:jc w:val="both"/>
        <w:textAlignment w:val="baseline"/>
      </w:pPr>
      <w:r>
        <w:rPr>
          <w:rFonts w:hint="eastAsia" w:ascii="CESI仿宋-GB2312" w:hAnsi="CESI仿宋-GB2312" w:eastAsia="CESI仿宋-GB2312" w:cs="CESI仿宋-GB2312"/>
          <w:snapToGrid w:val="0"/>
          <w:color w:val="000000"/>
          <w:kern w:val="0"/>
          <w:sz w:val="32"/>
          <w:szCs w:val="32"/>
          <w:lang w:val="en-US" w:eastAsia="zh-CN"/>
        </w:rPr>
        <w:t>2025年12月29日</w:t>
      </w:r>
    </w:p>
    <w:sectPr>
      <w:footerReference r:id="rId5" w:type="default"/>
      <w:pgSz w:w="11900" w:h="16840"/>
      <w:pgMar w:top="1814" w:right="1474" w:bottom="1474"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文泉驿微米黑"/>
    <w:panose1 w:val="020B0503020204020204"/>
    <w:charset w:val="86"/>
    <w:family w:val="auto"/>
    <w:pitch w:val="default"/>
    <w:sig w:usb0="00000000" w:usb1="0000000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true"/>
  <w:bordersDoNotSurroundHeader w:val="true"/>
  <w:bordersDoNotSurroundFooter w:val="true"/>
  <w:documentProtection w:enforcement="0"/>
  <w:defaultTabStop w:val="420"/>
  <w:displayHorizontalDrawingGridEvery w:val="1"/>
  <w:displayVerticalDrawingGridEvery w:val="1"/>
  <w:characterSpacingControl w:val="doNotCompress"/>
  <w:footnotePr>
    <w:footnote w:id="0"/>
    <w:footnote w:id="1"/>
  </w:footnotePr>
  <w:endnotePr>
    <w:endnote w:id="0"/>
    <w:endnote w:id="1"/>
  </w:endnotePr>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00000000"/>
    <w:rsid w:val="012E0EA9"/>
    <w:rsid w:val="02482C72"/>
    <w:rsid w:val="03467F5D"/>
    <w:rsid w:val="04B40D96"/>
    <w:rsid w:val="05232B7D"/>
    <w:rsid w:val="066E4650"/>
    <w:rsid w:val="07D44B6B"/>
    <w:rsid w:val="08166449"/>
    <w:rsid w:val="08BB1EDD"/>
    <w:rsid w:val="0D5A3D8E"/>
    <w:rsid w:val="0DF96747"/>
    <w:rsid w:val="12E77CE9"/>
    <w:rsid w:val="178F1270"/>
    <w:rsid w:val="17A15CAE"/>
    <w:rsid w:val="17DD317C"/>
    <w:rsid w:val="180D5FC2"/>
    <w:rsid w:val="18D529C2"/>
    <w:rsid w:val="197A658F"/>
    <w:rsid w:val="1C974401"/>
    <w:rsid w:val="1CB426EF"/>
    <w:rsid w:val="20C01175"/>
    <w:rsid w:val="20D83107"/>
    <w:rsid w:val="21380846"/>
    <w:rsid w:val="2A0A1EDB"/>
    <w:rsid w:val="2B25193C"/>
    <w:rsid w:val="2CCF094B"/>
    <w:rsid w:val="2DA35B7D"/>
    <w:rsid w:val="2E741332"/>
    <w:rsid w:val="2FDF1A93"/>
    <w:rsid w:val="31836309"/>
    <w:rsid w:val="31880F61"/>
    <w:rsid w:val="31987678"/>
    <w:rsid w:val="325E01D9"/>
    <w:rsid w:val="340A4581"/>
    <w:rsid w:val="35E635D4"/>
    <w:rsid w:val="37AE7EAD"/>
    <w:rsid w:val="37ED6F14"/>
    <w:rsid w:val="39007190"/>
    <w:rsid w:val="39824EBC"/>
    <w:rsid w:val="39BB0EB7"/>
    <w:rsid w:val="3AB363CC"/>
    <w:rsid w:val="3C5A35AD"/>
    <w:rsid w:val="3DDD4D8D"/>
    <w:rsid w:val="3EB32C61"/>
    <w:rsid w:val="3EBACEB1"/>
    <w:rsid w:val="3F3A9DC5"/>
    <w:rsid w:val="3F994477"/>
    <w:rsid w:val="3F9FA929"/>
    <w:rsid w:val="3FBBDED3"/>
    <w:rsid w:val="3FFD7227"/>
    <w:rsid w:val="3FFDAAC5"/>
    <w:rsid w:val="40E77310"/>
    <w:rsid w:val="42A21725"/>
    <w:rsid w:val="451C0E3E"/>
    <w:rsid w:val="45995D94"/>
    <w:rsid w:val="47A21485"/>
    <w:rsid w:val="4849049D"/>
    <w:rsid w:val="48DD1D3C"/>
    <w:rsid w:val="497E4185"/>
    <w:rsid w:val="4E0262D2"/>
    <w:rsid w:val="4E7A6ED0"/>
    <w:rsid w:val="4EED594C"/>
    <w:rsid w:val="4EEEF8E2"/>
    <w:rsid w:val="502504D5"/>
    <w:rsid w:val="53091808"/>
    <w:rsid w:val="53ABF5A4"/>
    <w:rsid w:val="542B110D"/>
    <w:rsid w:val="56598F63"/>
    <w:rsid w:val="569679B5"/>
    <w:rsid w:val="571B4105"/>
    <w:rsid w:val="597C2192"/>
    <w:rsid w:val="5BBD75FB"/>
    <w:rsid w:val="5CBAC6E6"/>
    <w:rsid w:val="5D640D4D"/>
    <w:rsid w:val="5EED3B4F"/>
    <w:rsid w:val="5F7B9993"/>
    <w:rsid w:val="5F8BF77E"/>
    <w:rsid w:val="602F79B8"/>
    <w:rsid w:val="651545F5"/>
    <w:rsid w:val="66B75E58"/>
    <w:rsid w:val="67AB7B8B"/>
    <w:rsid w:val="67DFE4E1"/>
    <w:rsid w:val="68D43FF7"/>
    <w:rsid w:val="6B0764F0"/>
    <w:rsid w:val="6B3A53AA"/>
    <w:rsid w:val="6BFDD516"/>
    <w:rsid w:val="6C9527DF"/>
    <w:rsid w:val="6D380097"/>
    <w:rsid w:val="6E57F0C6"/>
    <w:rsid w:val="70801CA8"/>
    <w:rsid w:val="70AD7621"/>
    <w:rsid w:val="70F603C0"/>
    <w:rsid w:val="70FC6DDB"/>
    <w:rsid w:val="726F0A11"/>
    <w:rsid w:val="729143FC"/>
    <w:rsid w:val="73FF24E2"/>
    <w:rsid w:val="745853DE"/>
    <w:rsid w:val="750A7C9E"/>
    <w:rsid w:val="75695BE3"/>
    <w:rsid w:val="76060F04"/>
    <w:rsid w:val="762B2520"/>
    <w:rsid w:val="765FAFBA"/>
    <w:rsid w:val="769E4F9A"/>
    <w:rsid w:val="77B05BF5"/>
    <w:rsid w:val="7926B413"/>
    <w:rsid w:val="7AA72EF8"/>
    <w:rsid w:val="7D1A0892"/>
    <w:rsid w:val="7F2551E8"/>
    <w:rsid w:val="7F3C4F87"/>
    <w:rsid w:val="7F7747BD"/>
    <w:rsid w:val="7F9B0A6E"/>
    <w:rsid w:val="7FF21C79"/>
    <w:rsid w:val="7FFD6BE1"/>
    <w:rsid w:val="ABE44F8D"/>
    <w:rsid w:val="ACFF4D55"/>
    <w:rsid w:val="AE4149CE"/>
    <w:rsid w:val="B7FFAED6"/>
    <w:rsid w:val="BB7B54E1"/>
    <w:rsid w:val="BDF7B303"/>
    <w:rsid w:val="BF7F3EEF"/>
    <w:rsid w:val="CF8B0891"/>
    <w:rsid w:val="CFE7C440"/>
    <w:rsid w:val="CFFB5A7D"/>
    <w:rsid w:val="D2D6DDF5"/>
    <w:rsid w:val="DF2F678A"/>
    <w:rsid w:val="DF9E3D6F"/>
    <w:rsid w:val="DFBA6DC5"/>
    <w:rsid w:val="DFBF0717"/>
    <w:rsid w:val="ECF75C2B"/>
    <w:rsid w:val="EF9FE89B"/>
    <w:rsid w:val="F1CFEC05"/>
    <w:rsid w:val="F4AFAD30"/>
    <w:rsid w:val="F73FF781"/>
    <w:rsid w:val="F7DEC54D"/>
    <w:rsid w:val="F7F59836"/>
    <w:rsid w:val="F9F73219"/>
    <w:rsid w:val="FB778E95"/>
    <w:rsid w:val="FBF3274F"/>
    <w:rsid w:val="FDE6E539"/>
    <w:rsid w:val="FEFDBC35"/>
    <w:rsid w:val="FEFF855D"/>
    <w:rsid w:val="FFFE21C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32"/>
      <w:szCs w:val="32"/>
      <w:lang w:val="en-US" w:eastAsia="en-US" w:bidi="ar-SA"/>
    </w:rPr>
  </w:style>
  <w:style w:type="paragraph" w:styleId="3">
    <w:name w:val="Body Text Indent"/>
    <w:basedOn w:val="1"/>
    <w:qFormat/>
    <w:uiPriority w:val="99"/>
    <w:pPr>
      <w:spacing w:after="120"/>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rPr>
  </w:style>
  <w:style w:type="paragraph" w:styleId="5">
    <w:name w:val="Body Text First Indent 2"/>
    <w:basedOn w:val="3"/>
    <w:qFormat/>
    <w:uiPriority w:val="99"/>
    <w:pPr>
      <w:ind w:firstLine="420" w:firstLineChars="200"/>
    </w:pPr>
  </w:style>
  <w:style w:type="paragraph" w:customStyle="1" w:styleId="8">
    <w:name w:val="Table Text"/>
    <w:basedOn w:val="1"/>
    <w:semiHidden/>
    <w:qFormat/>
    <w:uiPriority w:val="0"/>
    <w:rPr>
      <w:rFonts w:ascii="微软雅黑" w:hAnsi="微软雅黑" w:eastAsia="微软雅黑" w:cs="微软雅黑"/>
      <w:sz w:val="32"/>
      <w:szCs w:val="32"/>
      <w:lang w:val="en-US" w:eastAsia="en-US" w:bidi="ar-SA"/>
    </w:rPr>
  </w:style>
  <w:style w:type="table" w:customStyle="1" w:styleId="9">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1803</Words>
  <Characters>1997</Characters>
  <Lines>0</Lines>
  <Paragraphs>0</Paragraphs>
  <TotalTime>11</TotalTime>
  <ScaleCrop>false</ScaleCrop>
  <LinksUpToDate>false</LinksUpToDate>
  <CharactersWithSpaces>1997</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2022-12-16T10:45:00Z</dcterms:created>
  <dc:creator>梦亮 牛</dc:creator>
  <cp:lastModifiedBy>未来</cp:lastModifiedBy>
  <cp:lastPrinted>2025-12-29T11:54:44Z</cp:lastPrinted>
  <dcterms:modified xsi:type="dcterms:W3CDTF">2025-12-29T11:55:11Z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2023-07-13T16:00:00Z</vt:filetime>
  </property>
  <property fmtid="{D5CDD505-2E9C-101B-9397-08002B2CF9AE}" pid="4" name="UsrData">
    <vt:lpwstr>64afaf1335bfd9001fa15a4f</vt:lpwstr>
  </property>
  <property fmtid="{D5CDD505-2E9C-101B-9397-08002B2CF9AE}" pid="5" name="KSOProductBuildVer">
    <vt:lpwstr>2052-11.1.0.10161</vt:lpwstr>
  </property>
  <property fmtid="{D5CDD505-2E9C-101B-9397-08002B2CF9AE}" pid="6" name="ICV">
    <vt:lpwstr>059FDBD8204F478F8E82E01210CCA750_12</vt:lpwstr>
  </property>
  <property fmtid="{D5CDD505-2E9C-101B-9397-08002B2CF9AE}" pid="7" name="KSOTemplateDocerSaveRecord">
    <vt:lpwstr>eyJoZGlkIjoiYmViMDNiNDM1M2UzNTJmYjI0MDE2NWRjMWI5MTc1YmMiLCJ1c2VySWQiOiI0MjYwNTU1MDYifQ==</vt:lpwstr>
  </property>
</Properties>
</file>