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C8AEE">
      <w:pPr>
        <w:pStyle w:val="3"/>
        <w:numPr>
          <w:numId w:val="0"/>
        </w:numPr>
        <w:ind w:leftChars="0" w:right="0" w:rightChars="0"/>
        <w:rPr>
          <w:rFonts w:hint="default"/>
          <w:sz w:val="52"/>
          <w:szCs w:val="52"/>
        </w:rPr>
      </w:pPr>
      <w:bookmarkStart w:id="0" w:name="_GoBack"/>
      <w:bookmarkEnd w:id="0"/>
    </w:p>
    <w:p w14:paraId="53D0491B">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1930D39F">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59D8A276">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eastAsia" w:ascii="仿宋_GB2312" w:hAnsi="仿宋_GB2312" w:eastAsia="仿宋_GB2312" w:cs="仿宋_GB2312"/>
          <w:sz w:val="32"/>
          <w:szCs w:val="32"/>
        </w:rPr>
        <w:t>焦环罚〔2025〕</w:t>
      </w:r>
      <w:r>
        <w:rPr>
          <w:rFonts w:hint="default" w:ascii="仿宋_GB2312" w:hAnsi="仿宋_GB2312" w:eastAsia="仿宋_GB2312" w:cs="仿宋_GB2312"/>
          <w:sz w:val="32"/>
          <w:szCs w:val="32"/>
          <w:lang w:val="en"/>
        </w:rPr>
        <w:t>4</w:t>
      </w: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号</w:t>
      </w:r>
    </w:p>
    <w:p w14:paraId="5BFE94E6">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23292ED1">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温县星辉鞋材厂</w:t>
      </w:r>
    </w:p>
    <w:p w14:paraId="087643B6">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统一社会信用代码:</w:t>
      </w:r>
      <w:r>
        <w:rPr>
          <w:rFonts w:hint="eastAsia" w:ascii="仿宋_GB2312" w:hAnsi="仿宋_GB2312" w:eastAsia="仿宋_GB2312" w:cs="仿宋_GB2312"/>
          <w:b w:val="0"/>
          <w:bCs w:val="0"/>
          <w:sz w:val="32"/>
          <w:szCs w:val="32"/>
          <w:lang w:val="en-US" w:eastAsia="zh-CN"/>
        </w:rPr>
        <w:t>91410825MA9FY9ET3H</w:t>
      </w:r>
    </w:p>
    <w:p w14:paraId="17771D20">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sz w:val="32"/>
          <w:szCs w:val="32"/>
          <w:lang w:eastAsia="zh-CN"/>
        </w:rPr>
        <w:t>地址</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温县黄庄镇四号桥工业区08号</w:t>
      </w:r>
    </w:p>
    <w:p w14:paraId="1E4C5B48">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left"/>
        <w:textAlignment w:val="auto"/>
        <w:rPr>
          <w:rFonts w:hint="eastAsia" w:ascii="仿宋_GB2312" w:hAnsi="仿宋_GB2312" w:eastAsia="仿宋_GB2312" w:cs="仿宋_GB2312"/>
          <w:b w:val="0"/>
          <w:bCs w:val="0"/>
          <w:sz w:val="32"/>
          <w:szCs w:val="32"/>
          <w:lang w:val="en" w:eastAsia="zh-CN"/>
        </w:rPr>
      </w:pPr>
      <w:r>
        <w:rPr>
          <w:rFonts w:hint="eastAsia" w:ascii="仿宋_GB2312" w:hAnsi="仿宋_GB2312" w:eastAsia="仿宋_GB2312" w:cs="仿宋_GB2312"/>
          <w:b w:val="0"/>
          <w:bCs w:val="0"/>
          <w:sz w:val="32"/>
          <w:szCs w:val="32"/>
          <w:lang w:eastAsia="zh-CN"/>
        </w:rPr>
        <w:t>法定代表人（负责人）：</w:t>
      </w:r>
      <w:r>
        <w:rPr>
          <w:rFonts w:hint="eastAsia" w:ascii="仿宋_GB2312" w:hAnsi="仿宋_GB2312" w:eastAsia="仿宋_GB2312" w:cs="仿宋_GB2312"/>
          <w:b w:val="0"/>
          <w:bCs w:val="0"/>
          <w:sz w:val="32"/>
          <w:szCs w:val="32"/>
          <w:lang w:val="en-US" w:eastAsia="zh-CN"/>
        </w:rPr>
        <w:t>申阳</w:t>
      </w:r>
    </w:p>
    <w:p w14:paraId="53F8F443">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11940C47">
      <w:pPr>
        <w:keepNext w:val="0"/>
        <w:keepLines w:val="0"/>
        <w:pageBreakBefore w:val="0"/>
        <w:widowControl w:val="0"/>
        <w:kinsoku/>
        <w:wordWrap/>
        <w:overflowPunct/>
        <w:topLinePunct w:val="0"/>
        <w:autoSpaceDE/>
        <w:autoSpaceDN/>
        <w:bidi w:val="0"/>
        <w:adjustRightInd/>
        <w:snapToGrid/>
        <w:spacing w:before="0" w:beforeLines="-2147483648" w:after="0" w:afterLines="-2147483648" w:line="54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2025年10月31日，执法人员对你单位进行现场检查，发现你单位年产300万双鞋底项目中注塑工段的注塑机正常生产，配套的活性炭吸附装置风机未开启，导致注塑工段产生的有机废气无法得到有效处理。</w:t>
      </w:r>
    </w:p>
    <w:p w14:paraId="1785D1A7">
      <w:pPr>
        <w:keepNext w:val="0"/>
        <w:keepLines w:val="0"/>
        <w:pageBreakBefore w:val="0"/>
        <w:widowControl w:val="0"/>
        <w:kinsoku/>
        <w:wordWrap/>
        <w:overflowPunct/>
        <w:topLinePunct w:val="0"/>
        <w:autoSpaceDE/>
        <w:autoSpaceDN/>
        <w:bidi w:val="0"/>
        <w:spacing w:line="540" w:lineRule="exact"/>
        <w:ind w:firstLine="623"/>
        <w:jc w:val="both"/>
        <w:textAlignment w:val="baseline"/>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你单位上述行为违反了《中华人民共和国大气污染防治法》第四十五条“产生含挥发性有机物废气的生产和服务活动，应当在密闭空间或者设备中进行，并按照规定安装、使用污染防治设施；无法密闭的，应当采取措施减少废气排放”的规定。</w:t>
      </w:r>
    </w:p>
    <w:p w14:paraId="70673695">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2147483648" w:after="0" w:afterLines="-2147483648" w:line="54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以上事实，有以下证据为凭：</w:t>
      </w:r>
    </w:p>
    <w:p w14:paraId="57192F6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1.《营业执照》复印件1份、申阳身份证复印件1份，证明你单位的基本情况和被询问人员身份。</w:t>
      </w:r>
    </w:p>
    <w:p w14:paraId="5E4C7A77">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2.2025年10月31日焦作市生态环境局《现场检查（勘察）笔录》1份。证明：你单位的基本情况及10月31日现场检查的生产情况。</w:t>
      </w:r>
    </w:p>
    <w:p w14:paraId="6B5E5A7F">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3.2025年10月31日焦作市生态环境局《调查询问笔录》1份。证明：你单位的基本情况和未按规定使用污染防治设施的违法事实及原因。</w:t>
      </w:r>
    </w:p>
    <w:p w14:paraId="4C3F5ACF">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4.2025年10月31日《现场勘察示意图》1份和现场照片。证明：你单位于检查当日未按规定使用污染防治设施的违法事实和你单位厂区设备布局情况。</w:t>
      </w:r>
    </w:p>
    <w:p w14:paraId="49DB37F4">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5.固定污染源排污登记回执及固定污染源排污登记表。证明：你单位依法办理排污许可登记。</w:t>
      </w:r>
    </w:p>
    <w:p w14:paraId="7E56F711">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6.建设项目环境影响评价报告表（2020年12月编制）。证明：你单位建设项目依法通过项目审批，生产工艺中的注塑、搅拌、粉碎等工序产生的废气主要污染物为非甲烷总烃、颗粒物等，以及相关处理要求。</w:t>
      </w:r>
    </w:p>
    <w:p w14:paraId="42BAB1DF">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7.《关于规范挥发性有机物治理过程中活性炭使用管理的通知。证明：你单位大气污染治理设施为活性炭吸附装置。</w:t>
      </w:r>
    </w:p>
    <w:p w14:paraId="364AD03A">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8.执法人员的执法证复印件，证明：执法人员的身份和资格。</w:t>
      </w:r>
    </w:p>
    <w:p w14:paraId="3593419E">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auto"/>
          <w:kern w:val="2"/>
          <w:sz w:val="32"/>
          <w:szCs w:val="32"/>
          <w:lang w:val="en-US" w:eastAsia="zh-CN" w:bidi="ar-SA"/>
        </w:rPr>
        <w:t>9.其他证据材料。</w:t>
      </w:r>
    </w:p>
    <w:p w14:paraId="31D4C911">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根据以上查明的事实，</w:t>
      </w:r>
      <w:r>
        <w:rPr>
          <w:rFonts w:hint="eastAsia" w:ascii="仿宋_GB2312" w:hAnsi="仿宋_GB2312" w:eastAsia="仿宋_GB2312" w:cs="仿宋_GB2312"/>
          <w:color w:val="auto"/>
          <w:kern w:val="2"/>
          <w:sz w:val="32"/>
          <w:szCs w:val="32"/>
          <w:lang w:val="en-US" w:eastAsia="zh-CN" w:bidi="ar-SA"/>
        </w:rPr>
        <w:t>2025年11月14日我</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局对你单位下达《责令改正违法行为决定书》（焦温环责〔2025〕32号），责令你单位：立即改正违法行为。</w:t>
      </w:r>
    </w:p>
    <w:p w14:paraId="60D8233F">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2025年11月20日，</w:t>
      </w:r>
      <w:r>
        <w:rPr>
          <w:rFonts w:hint="eastAsia" w:ascii="仿宋_GB2312" w:hAnsi="仿宋_GB2312" w:eastAsia="仿宋_GB2312" w:cs="仿宋_GB2312"/>
          <w:b w:val="0"/>
          <w:bCs w:val="0"/>
          <w:color w:val="000000"/>
          <w:kern w:val="2"/>
          <w:sz w:val="32"/>
          <w:szCs w:val="32"/>
          <w:lang w:val="en-US" w:eastAsia="zh-CN" w:bidi="ar-SA"/>
        </w:rPr>
        <w:t>根据责改要求，我局对你单位违法行为</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整改情况进行复查，你单位已经按照要求完成整改。</w:t>
      </w:r>
    </w:p>
    <w:p w14:paraId="0C8B7F89">
      <w:pPr>
        <w:keepNext w:val="0"/>
        <w:keepLines w:val="0"/>
        <w:pageBreakBefore w:val="0"/>
        <w:widowControl w:val="0"/>
        <w:kinsoku/>
        <w:wordWrap/>
        <w:overflowPunct/>
        <w:topLinePunct w:val="0"/>
        <w:autoSpaceDE/>
        <w:autoSpaceDN/>
        <w:bidi w:val="0"/>
        <w:adjustRightInd/>
        <w:snapToGrid/>
        <w:spacing w:before="0" w:beforeLines="-2147483648" w:after="0" w:afterLines="-2147483648" w:line="540" w:lineRule="exact"/>
        <w:ind w:left="0" w:right="0" w:firstLine="640" w:firstLineChars="200"/>
        <w:jc w:val="both"/>
        <w:textAlignment w:val="auto"/>
        <w:rPr>
          <w:rFonts w:hint="eastAsia"/>
          <w:lang w:val="en-US" w:eastAsia="zh-CN"/>
        </w:rPr>
      </w:pPr>
      <w:r>
        <w:rPr>
          <w:rFonts w:hint="eastAsia" w:ascii="仿宋_GB2312" w:hAnsi="仿宋_GB2312" w:eastAsia="仿宋_GB2312" w:cs="仿宋_GB2312"/>
          <w:kern w:val="2"/>
          <w:sz w:val="32"/>
          <w:szCs w:val="32"/>
          <w:highlight w:val="none"/>
          <w:u w:val="none" w:color="auto"/>
          <w:lang w:val="en-US" w:eastAsia="zh-CN" w:bidi="ar-SA"/>
        </w:rPr>
        <w:t>2025年11月24日我局向你单位送达了《行政处罚事先（听证）告知书》（焦温环先告〔2025〕32号)，告知你单位对我局拟作出的行政处罚有权进行陈述申辩。你单位在收到告知书之后在规定时间内未向我局提出陈述申辩。</w:t>
      </w:r>
    </w:p>
    <w:p w14:paraId="7970043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486DE656">
      <w:pPr>
        <w:keepNext w:val="0"/>
        <w:keepLines w:val="0"/>
        <w:pageBreakBefore w:val="0"/>
        <w:widowControl w:val="0"/>
        <w:numPr>
          <w:ilvl w:val="0"/>
          <w:numId w:val="0"/>
        </w:numPr>
        <w:kinsoku/>
        <w:wordWrap/>
        <w:overflowPunct/>
        <w:topLinePunct w:val="0"/>
        <w:autoSpaceDE/>
        <w:autoSpaceDN/>
        <w:bidi w:val="0"/>
        <w:adjustRightInd/>
        <w:snapToGrid/>
        <w:spacing w:before="0" w:beforeLines="0" w:line="540" w:lineRule="exact"/>
        <w:ind w:left="0" w:firstLine="640" w:firstLineChars="200"/>
        <w:jc w:val="both"/>
        <w:textAlignment w:val="bottom"/>
        <w:rPr>
          <w:rFonts w:hint="eastAsia" w:ascii="仿宋_GB2312" w:hAnsi="仿宋_GB2312" w:eastAsia="仿宋_GB2312" w:cs="仿宋_GB2312"/>
          <w:kern w:val="2"/>
          <w:sz w:val="32"/>
          <w:szCs w:val="32"/>
          <w:lang w:val="en-US" w:eastAsia="en-US" w:bidi="ar-SA"/>
        </w:rPr>
      </w:pPr>
      <w:r>
        <w:rPr>
          <w:rFonts w:hint="eastAsia" w:ascii="仿宋_GB2312" w:hAnsi="仿宋_GB2312" w:eastAsia="仿宋_GB2312" w:cs="仿宋_GB2312"/>
          <w:color w:val="auto"/>
          <w:kern w:val="2"/>
          <w:sz w:val="32"/>
          <w:szCs w:val="32"/>
          <w:lang w:val="en-US" w:eastAsia="en-US" w:bidi="ar-SA"/>
        </w:rPr>
        <w:t>依据《中华人民共和国行政处罚法》第二十八条第一款：“行政机关实施行政处罚时，应当责令当事人改正或者限期改正违法行为。”和《中华人民共和国大气污染防治法》第一百零八条第一项“违反本法规定，有下列行为之一的，由县级以上人民政府生态环境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的规定，根据</w:t>
      </w:r>
      <w:r>
        <w:rPr>
          <w:rFonts w:hint="eastAsia" w:ascii="仿宋_GB2312" w:hAnsi="仿宋_GB2312" w:eastAsia="仿宋_GB2312" w:cs="仿宋_GB2312"/>
          <w:color w:val="auto"/>
          <w:kern w:val="2"/>
          <w:sz w:val="32"/>
          <w:szCs w:val="32"/>
          <w:lang w:val="en-US" w:eastAsia="zh-CN" w:bidi="ar-SA"/>
        </w:rPr>
        <w:t>你</w:t>
      </w:r>
      <w:r>
        <w:rPr>
          <w:rFonts w:hint="eastAsia" w:ascii="仿宋_GB2312" w:hAnsi="仿宋_GB2312" w:eastAsia="仿宋_GB2312" w:cs="仿宋_GB2312"/>
          <w:color w:val="auto"/>
          <w:kern w:val="2"/>
          <w:sz w:val="32"/>
          <w:szCs w:val="32"/>
          <w:lang w:val="en-US" w:eastAsia="en-US" w:bidi="ar-SA"/>
        </w:rPr>
        <w:t>单位违法行为的事实、性质、情节、社会危害程度和相关证据，参照《河南省生态环境行政处罚裁量基准》</w:t>
      </w:r>
      <w:r>
        <w:rPr>
          <w:rFonts w:hint="eastAsia" w:ascii="仿宋_GB2312" w:hAnsi="仿宋_GB2312" w:eastAsia="仿宋_GB2312" w:cs="仿宋_GB2312"/>
          <w:color w:val="auto"/>
          <w:kern w:val="2"/>
          <w:sz w:val="32"/>
          <w:szCs w:val="32"/>
          <w:u w:val="none"/>
          <w:lang w:val="en-US" w:eastAsia="zh-CN" w:bidi="ar-SA"/>
        </w:rPr>
        <w:t>（豫环办〔2022〕72号）</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kern w:val="2"/>
          <w:sz w:val="32"/>
          <w:szCs w:val="32"/>
          <w:lang w:val="en-US" w:eastAsia="en-US" w:bidi="ar-SA"/>
        </w:rPr>
        <w:t>裁量内容如下：</w:t>
      </w:r>
    </w:p>
    <w:p w14:paraId="1D2CD9C5">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A.★违法事实判定标准：未按要求密闭/未规范使用污染防治设施，裁量等级为 1； </w:t>
      </w:r>
    </w:p>
    <w:p w14:paraId="31979610">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B1.涉及行业：涂装、印刷、包装、粘合等含挥发性有机物的产品使用，基础化学原料制造、化学药品原料药制造等含挥发性有机物的产品生产，裁量等级为 2；</w:t>
      </w:r>
    </w:p>
    <w:p w14:paraId="203D2E5C">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B2.生产和服务活动地点：符合环境功能区划，裁量等级为 1； </w:t>
      </w:r>
    </w:p>
    <w:p w14:paraId="649A1064">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B3.企业规模判定标准：微型企业，裁量等级为 1； </w:t>
      </w:r>
    </w:p>
    <w:p w14:paraId="1A19096E">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B4.管理类别：登记管理，裁量等级为 1； </w:t>
      </w:r>
    </w:p>
    <w:p w14:paraId="4CC27A5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B5.违法行为持续时间：1 个月以下，裁量等级为 1； </w:t>
      </w:r>
    </w:p>
    <w:p w14:paraId="0D4442B7">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B6.超过限期改正时间：限期改正，裁量等级为 1； </w:t>
      </w:r>
    </w:p>
    <w:p w14:paraId="72F4A67C">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B7.受处罚次数：两年内未受到同类处罚，裁量等级为 1； </w:t>
      </w:r>
    </w:p>
    <w:p w14:paraId="2FF18692">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B8.是否配合执法检查：配合调查，裁量等级为 1。 </w:t>
      </w:r>
    </w:p>
    <w:p w14:paraId="6CB5AFBF">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处罚金额计算：结合本案案情，将各项裁量因素等级套入公式中进行计算得出：</w:t>
      </w:r>
    </w:p>
    <w:tbl>
      <w:tblPr>
        <w:tblStyle w:val="4"/>
        <w:tblW w:w="8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600"/>
        <w:gridCol w:w="615"/>
        <w:gridCol w:w="480"/>
        <w:gridCol w:w="561"/>
        <w:gridCol w:w="573"/>
        <w:gridCol w:w="615"/>
        <w:gridCol w:w="690"/>
        <w:gridCol w:w="675"/>
        <w:gridCol w:w="645"/>
        <w:gridCol w:w="609"/>
        <w:gridCol w:w="672"/>
        <w:gridCol w:w="687"/>
      </w:tblGrid>
      <w:tr w14:paraId="4A9D9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8" w:type="dxa"/>
            <w:tcBorders>
              <w:top w:val="single" w:color="auto" w:sz="4" w:space="0"/>
              <w:left w:val="single" w:color="auto" w:sz="4" w:space="0"/>
              <w:bottom w:val="single" w:color="auto" w:sz="4" w:space="0"/>
              <w:right w:val="single" w:color="auto" w:sz="4" w:space="0"/>
              <w:tl2br w:val="nil"/>
              <w:tr2bl w:val="nil"/>
            </w:tcBorders>
            <w:noWrap w:val="0"/>
            <w:vAlign w:val="top"/>
          </w:tcPr>
          <w:p w14:paraId="433DE955">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参数</w:t>
            </w:r>
          </w:p>
        </w:tc>
        <w:tc>
          <w:tcPr>
            <w:tcW w:w="600" w:type="dxa"/>
            <w:tcBorders>
              <w:top w:val="single" w:color="auto" w:sz="4" w:space="0"/>
              <w:left w:val="single" w:color="auto" w:sz="4" w:space="0"/>
              <w:bottom w:val="single" w:color="auto" w:sz="4" w:space="0"/>
              <w:right w:val="single" w:color="auto" w:sz="4" w:space="0"/>
              <w:tl2br w:val="nil"/>
              <w:tr2bl w:val="nil"/>
            </w:tcBorders>
            <w:noWrap w:val="0"/>
            <w:vAlign w:val="top"/>
          </w:tcPr>
          <w:p w14:paraId="1A7F524F">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N</w:t>
            </w: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top"/>
          </w:tcPr>
          <w:p w14:paraId="4C746D9D">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M</w:t>
            </w:r>
          </w:p>
        </w:tc>
        <w:tc>
          <w:tcPr>
            <w:tcW w:w="480" w:type="dxa"/>
            <w:tcBorders>
              <w:top w:val="single" w:color="auto" w:sz="4" w:space="0"/>
              <w:left w:val="single" w:color="auto" w:sz="4" w:space="0"/>
              <w:bottom w:val="single" w:color="auto" w:sz="4" w:space="0"/>
              <w:right w:val="single" w:color="auto" w:sz="4" w:space="0"/>
              <w:tl2br w:val="nil"/>
              <w:tr2bl w:val="nil"/>
            </w:tcBorders>
            <w:noWrap w:val="0"/>
            <w:vAlign w:val="top"/>
          </w:tcPr>
          <w:p w14:paraId="280D60A6">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A</w:t>
            </w: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top"/>
          </w:tcPr>
          <w:p w14:paraId="7DF2BB8B">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n</w:t>
            </w:r>
          </w:p>
        </w:tc>
        <w:tc>
          <w:tcPr>
            <w:tcW w:w="573" w:type="dxa"/>
            <w:tcBorders>
              <w:top w:val="single" w:color="auto" w:sz="4" w:space="0"/>
              <w:left w:val="single" w:color="auto" w:sz="4" w:space="0"/>
              <w:bottom w:val="single" w:color="auto" w:sz="4" w:space="0"/>
              <w:right w:val="single" w:color="auto" w:sz="4" w:space="0"/>
              <w:tl2br w:val="nil"/>
              <w:tr2bl w:val="nil"/>
            </w:tcBorders>
            <w:noWrap w:val="0"/>
            <w:vAlign w:val="top"/>
          </w:tcPr>
          <w:p w14:paraId="7F7EC2D1">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B1</w:t>
            </w: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top"/>
          </w:tcPr>
          <w:p w14:paraId="13534749">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B2</w:t>
            </w:r>
          </w:p>
        </w:tc>
        <w:tc>
          <w:tcPr>
            <w:tcW w:w="690" w:type="dxa"/>
            <w:tcBorders>
              <w:top w:val="single" w:color="auto" w:sz="4" w:space="0"/>
              <w:left w:val="single" w:color="auto" w:sz="4" w:space="0"/>
              <w:bottom w:val="single" w:color="auto" w:sz="4" w:space="0"/>
              <w:right w:val="single" w:color="auto" w:sz="4" w:space="0"/>
              <w:tl2br w:val="nil"/>
              <w:tr2bl w:val="nil"/>
            </w:tcBorders>
            <w:noWrap w:val="0"/>
            <w:vAlign w:val="top"/>
          </w:tcPr>
          <w:p w14:paraId="76CD375D">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B3</w:t>
            </w:r>
          </w:p>
        </w:tc>
        <w:tc>
          <w:tcPr>
            <w:tcW w:w="675" w:type="dxa"/>
            <w:tcBorders>
              <w:top w:val="single" w:color="auto" w:sz="4" w:space="0"/>
              <w:left w:val="single" w:color="auto" w:sz="4" w:space="0"/>
              <w:bottom w:val="single" w:color="auto" w:sz="4" w:space="0"/>
              <w:right w:val="single" w:color="auto" w:sz="4" w:space="0"/>
              <w:tl2br w:val="nil"/>
              <w:tr2bl w:val="nil"/>
            </w:tcBorders>
            <w:noWrap w:val="0"/>
            <w:vAlign w:val="top"/>
          </w:tcPr>
          <w:p w14:paraId="6118DEC4">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B4</w:t>
            </w: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top"/>
          </w:tcPr>
          <w:p w14:paraId="57EFEFF7">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B5</w:t>
            </w:r>
          </w:p>
        </w:tc>
        <w:tc>
          <w:tcPr>
            <w:tcW w:w="609" w:type="dxa"/>
            <w:tcBorders>
              <w:top w:val="single" w:color="auto" w:sz="4" w:space="0"/>
              <w:left w:val="single" w:color="auto" w:sz="4" w:space="0"/>
              <w:bottom w:val="single" w:color="auto" w:sz="4" w:space="0"/>
              <w:right w:val="single" w:color="auto" w:sz="4" w:space="0"/>
              <w:tl2br w:val="nil"/>
              <w:tr2bl w:val="nil"/>
            </w:tcBorders>
            <w:noWrap w:val="0"/>
            <w:vAlign w:val="top"/>
          </w:tcPr>
          <w:p w14:paraId="7B2CBE0F">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B6</w:t>
            </w:r>
          </w:p>
        </w:tc>
        <w:tc>
          <w:tcPr>
            <w:tcW w:w="672" w:type="dxa"/>
            <w:tcBorders>
              <w:top w:val="single" w:color="auto" w:sz="4" w:space="0"/>
              <w:left w:val="single" w:color="auto" w:sz="4" w:space="0"/>
              <w:bottom w:val="single" w:color="auto" w:sz="4" w:space="0"/>
              <w:right w:val="single" w:color="auto" w:sz="4" w:space="0"/>
              <w:tl2br w:val="nil"/>
              <w:tr2bl w:val="nil"/>
            </w:tcBorders>
            <w:noWrap w:val="0"/>
            <w:vAlign w:val="top"/>
          </w:tcPr>
          <w:p w14:paraId="39F4274C">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B7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top"/>
          </w:tcPr>
          <w:p w14:paraId="1D746A48">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B8</w:t>
            </w:r>
          </w:p>
        </w:tc>
      </w:tr>
      <w:tr w14:paraId="5E74B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48" w:type="dxa"/>
            <w:tcBorders>
              <w:top w:val="single" w:color="auto" w:sz="4" w:space="0"/>
              <w:left w:val="single" w:color="auto" w:sz="4" w:space="0"/>
              <w:bottom w:val="single" w:color="auto" w:sz="4" w:space="0"/>
              <w:right w:val="single" w:color="auto" w:sz="4" w:space="0"/>
              <w:tl2br w:val="nil"/>
              <w:tr2bl w:val="nil"/>
            </w:tcBorders>
            <w:noWrap w:val="0"/>
            <w:vAlign w:val="top"/>
          </w:tcPr>
          <w:p w14:paraId="3FFDB7A2">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取值</w:t>
            </w:r>
          </w:p>
        </w:tc>
        <w:tc>
          <w:tcPr>
            <w:tcW w:w="600" w:type="dxa"/>
            <w:tcBorders>
              <w:top w:val="single" w:color="auto" w:sz="4" w:space="0"/>
              <w:left w:val="single" w:color="auto" w:sz="4" w:space="0"/>
              <w:bottom w:val="single" w:color="auto" w:sz="4" w:space="0"/>
              <w:right w:val="single" w:color="auto" w:sz="4" w:space="0"/>
              <w:tl2br w:val="nil"/>
              <w:tr2bl w:val="nil"/>
            </w:tcBorders>
            <w:noWrap w:val="0"/>
            <w:vAlign w:val="top"/>
          </w:tcPr>
          <w:p w14:paraId="7132AEDE">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2</w:t>
            </w: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top"/>
          </w:tcPr>
          <w:p w14:paraId="3052C763">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20</w:t>
            </w:r>
          </w:p>
        </w:tc>
        <w:tc>
          <w:tcPr>
            <w:tcW w:w="480" w:type="dxa"/>
            <w:tcBorders>
              <w:top w:val="single" w:color="auto" w:sz="4" w:space="0"/>
              <w:left w:val="single" w:color="auto" w:sz="4" w:space="0"/>
              <w:bottom w:val="single" w:color="auto" w:sz="4" w:space="0"/>
              <w:right w:val="single" w:color="auto" w:sz="4" w:space="0"/>
              <w:tl2br w:val="nil"/>
              <w:tr2bl w:val="nil"/>
            </w:tcBorders>
            <w:noWrap w:val="0"/>
            <w:vAlign w:val="top"/>
          </w:tcPr>
          <w:p w14:paraId="4522CDE7">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1</w:t>
            </w: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top"/>
          </w:tcPr>
          <w:p w14:paraId="1CBFF41C">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8</w:t>
            </w:r>
          </w:p>
        </w:tc>
        <w:tc>
          <w:tcPr>
            <w:tcW w:w="573" w:type="dxa"/>
            <w:tcBorders>
              <w:top w:val="single" w:color="auto" w:sz="4" w:space="0"/>
              <w:left w:val="single" w:color="auto" w:sz="4" w:space="0"/>
              <w:bottom w:val="single" w:color="auto" w:sz="4" w:space="0"/>
              <w:right w:val="single" w:color="auto" w:sz="4" w:space="0"/>
              <w:tl2br w:val="nil"/>
              <w:tr2bl w:val="nil"/>
            </w:tcBorders>
            <w:noWrap w:val="0"/>
            <w:vAlign w:val="top"/>
          </w:tcPr>
          <w:p w14:paraId="1A940D44">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2</w:t>
            </w: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top"/>
          </w:tcPr>
          <w:p w14:paraId="471FA26F">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1</w:t>
            </w:r>
          </w:p>
        </w:tc>
        <w:tc>
          <w:tcPr>
            <w:tcW w:w="690" w:type="dxa"/>
            <w:tcBorders>
              <w:top w:val="single" w:color="auto" w:sz="4" w:space="0"/>
              <w:left w:val="single" w:color="auto" w:sz="4" w:space="0"/>
              <w:bottom w:val="single" w:color="auto" w:sz="4" w:space="0"/>
              <w:right w:val="single" w:color="auto" w:sz="4" w:space="0"/>
              <w:tl2br w:val="nil"/>
              <w:tr2bl w:val="nil"/>
            </w:tcBorders>
            <w:noWrap w:val="0"/>
            <w:vAlign w:val="top"/>
          </w:tcPr>
          <w:p w14:paraId="30A40FCB">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1</w:t>
            </w:r>
          </w:p>
        </w:tc>
        <w:tc>
          <w:tcPr>
            <w:tcW w:w="675" w:type="dxa"/>
            <w:tcBorders>
              <w:top w:val="single" w:color="auto" w:sz="4" w:space="0"/>
              <w:left w:val="single" w:color="auto" w:sz="4" w:space="0"/>
              <w:bottom w:val="single" w:color="auto" w:sz="4" w:space="0"/>
              <w:right w:val="single" w:color="auto" w:sz="4" w:space="0"/>
              <w:tl2br w:val="nil"/>
              <w:tr2bl w:val="nil"/>
            </w:tcBorders>
            <w:noWrap w:val="0"/>
            <w:vAlign w:val="top"/>
          </w:tcPr>
          <w:p w14:paraId="16859874">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1</w:t>
            </w: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top"/>
          </w:tcPr>
          <w:p w14:paraId="4AAAA923">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1</w:t>
            </w:r>
          </w:p>
        </w:tc>
        <w:tc>
          <w:tcPr>
            <w:tcW w:w="609" w:type="dxa"/>
            <w:tcBorders>
              <w:top w:val="single" w:color="auto" w:sz="4" w:space="0"/>
              <w:left w:val="single" w:color="auto" w:sz="4" w:space="0"/>
              <w:bottom w:val="single" w:color="auto" w:sz="4" w:space="0"/>
              <w:right w:val="single" w:color="auto" w:sz="4" w:space="0"/>
              <w:tl2br w:val="nil"/>
              <w:tr2bl w:val="nil"/>
            </w:tcBorders>
            <w:noWrap w:val="0"/>
            <w:vAlign w:val="top"/>
          </w:tcPr>
          <w:p w14:paraId="0A3F519A">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1</w:t>
            </w:r>
          </w:p>
        </w:tc>
        <w:tc>
          <w:tcPr>
            <w:tcW w:w="672" w:type="dxa"/>
            <w:tcBorders>
              <w:top w:val="single" w:color="auto" w:sz="4" w:space="0"/>
              <w:left w:val="single" w:color="auto" w:sz="4" w:space="0"/>
              <w:bottom w:val="single" w:color="auto" w:sz="4" w:space="0"/>
              <w:right w:val="single" w:color="auto" w:sz="4" w:space="0"/>
              <w:tl2br w:val="nil"/>
              <w:tr2bl w:val="nil"/>
            </w:tcBorders>
            <w:noWrap w:val="0"/>
            <w:vAlign w:val="top"/>
          </w:tcPr>
          <w:p w14:paraId="0356439A">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1</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top"/>
          </w:tcPr>
          <w:p w14:paraId="21E5349D">
            <w:pPr>
              <w:keepNext w:val="0"/>
              <w:keepLines w:val="0"/>
              <w:pageBreakBefore w:val="0"/>
              <w:widowControl w:val="0"/>
              <w:kinsoku/>
              <w:wordWrap/>
              <w:overflowPunct/>
              <w:topLinePunct w:val="0"/>
              <w:autoSpaceDE/>
              <w:autoSpaceDN/>
              <w:bidi w:val="0"/>
              <w:spacing w:before="0" w:beforeLines="-2147483648" w:after="0" w:afterLines="-2147483648" w:line="520" w:lineRule="exact"/>
              <w:ind w:left="0" w:right="0" w:firstLine="0" w:firstLineChars="0"/>
              <w:jc w:val="center"/>
              <w:textAlignment w:val="auto"/>
              <w:rPr>
                <w:rFonts w:hint="eastAsia" w:ascii="仿宋_GB2312" w:hAnsi="仿宋_GB2312" w:eastAsia="仿宋_GB2312" w:cs="仿宋_GB2312"/>
                <w:color w:val="3E3E3E"/>
                <w:kern w:val="0"/>
                <w:sz w:val="32"/>
                <w:szCs w:val="32"/>
                <w:shd w:val="clear" w:color="auto" w:fill="FFFFFF"/>
                <w:lang w:val="en-US" w:eastAsia="zh-CN" w:bidi="ar-SA"/>
              </w:rPr>
            </w:pPr>
            <w:r>
              <w:rPr>
                <w:rFonts w:hint="eastAsia" w:ascii="仿宋_GB2312" w:hAnsi="仿宋_GB2312" w:eastAsia="仿宋_GB2312" w:cs="仿宋_GB2312"/>
                <w:color w:val="3E3E3E"/>
                <w:kern w:val="0"/>
                <w:sz w:val="32"/>
                <w:szCs w:val="32"/>
                <w:shd w:val="clear" w:color="auto" w:fill="FFFFFF"/>
                <w:lang w:val="en-US" w:eastAsia="zh-CN" w:bidi="ar-SA"/>
              </w:rPr>
              <w:t>1</w:t>
            </w:r>
          </w:p>
        </w:tc>
      </w:tr>
    </w:tbl>
    <w:p w14:paraId="2E49CAA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X=2+（20-2）×[(1/5)</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）/（5</w:t>
      </w:r>
      <w:r>
        <w:rPr>
          <w:rFonts w:hint="eastAsia" w:ascii="仿宋_GB2312" w:hAnsi="仿宋_GB2312" w:eastAsia="仿宋_GB2312" w:cs="仿宋_GB2312"/>
          <w:kern w:val="2"/>
          <w:sz w:val="32"/>
          <w:szCs w:val="32"/>
          <w:vertAlign w:val="superscript"/>
          <w:lang w:val="en-US" w:eastAsia="zh-CN" w:bidi="ar-SA"/>
        </w:rPr>
        <w:t>2</w:t>
      </w:r>
      <w:r>
        <w:rPr>
          <w:rFonts w:hint="eastAsia" w:ascii="仿宋_GB2312" w:hAnsi="仿宋_GB2312" w:eastAsia="仿宋_GB2312" w:cs="仿宋_GB2312"/>
          <w:kern w:val="2"/>
          <w:sz w:val="32"/>
          <w:szCs w:val="32"/>
          <w:lang w:val="en-US" w:eastAsia="zh-CN" w:bidi="ar-SA"/>
        </w:rPr>
        <w:t>×8）]×50%=2.855万元</w:t>
      </w:r>
    </w:p>
    <w:p w14:paraId="6C787EB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经裁量计算及集体研究，我局对你单位未按规定使用污染防治设施的违法行为作出以下行政处罚决定：</w:t>
      </w:r>
    </w:p>
    <w:p w14:paraId="01A053F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eastAsia" w:ascii="Times New Roman" w:hAnsi="Times New Roman" w:eastAsia="FangSong_GB2312" w:cs="Times New Roman"/>
          <w:sz w:val="32"/>
          <w:szCs w:val="32"/>
          <w:lang w:val="en-US" w:eastAsia="zh-CN"/>
        </w:rPr>
      </w:pPr>
      <w:r>
        <w:rPr>
          <w:rFonts w:hint="eastAsia" w:ascii="仿宋_GB2312" w:hAnsi="仿宋_GB2312" w:eastAsia="仿宋_GB2312" w:cs="仿宋_GB2312"/>
          <w:sz w:val="32"/>
          <w:szCs w:val="32"/>
          <w:highlight w:val="none"/>
          <w:u w:val="none" w:color="auto"/>
          <w:lang w:val="en-US" w:eastAsia="zh-CN"/>
        </w:rPr>
        <w:t>给予罚款贰万捌仟伍佰伍拾元（28550元）的行政处罚</w:t>
      </w:r>
      <w:r>
        <w:rPr>
          <w:rFonts w:hint="eastAsia" w:ascii="仿宋_GB2312" w:hAnsi="仿宋_GB2312" w:eastAsia="仿宋_GB2312" w:cs="仿宋_GB2312"/>
          <w:sz w:val="32"/>
          <w:szCs w:val="32"/>
          <w:highlight w:val="none"/>
          <w:u w:val="none" w:color="auto"/>
          <w:lang w:eastAsia="zh-CN"/>
        </w:rPr>
        <w:t>。</w:t>
      </w:r>
    </w:p>
    <w:p w14:paraId="120D090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16D50E91">
      <w:pPr>
        <w:keepNext w:val="0"/>
        <w:keepLines w:val="0"/>
        <w:pageBreakBefore w:val="0"/>
        <w:widowControl w:val="0"/>
        <w:suppressLineNumbers w:val="0"/>
        <w:kinsoku/>
        <w:wordWrap/>
        <w:overflowPunct/>
        <w:topLinePunct w:val="0"/>
        <w:autoSpaceDE/>
        <w:bidi w:val="0"/>
        <w:spacing w:before="0" w:beforeLines="0" w:after="0" w:line="540" w:lineRule="exact"/>
        <w:ind w:firstLine="640" w:firstLineChars="2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color w:val="000000"/>
          <w:kern w:val="0"/>
          <w:sz w:val="32"/>
          <w:szCs w:val="32"/>
          <w:lang w:val="en-US" w:eastAsia="zh-CN" w:bidi="ar"/>
        </w:rPr>
        <w:t>根据《中华人民共和国行政处罚法》和《罚款决定与罚款收缴分离实施办法》的规定，你单位应当自收到本决定书之日起 15 日内将罚款缴至指定银行和账号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shd w:val="clear" w:color="auto" w:fill="FFFFFF"/>
        </w:rPr>
        <w:t> </w:t>
      </w:r>
    </w:p>
    <w:p w14:paraId="2D7DF015">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户  名：焦作市财政局非税收入财政专户。</w:t>
      </w:r>
    </w:p>
    <w:p w14:paraId="68640440">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开户行：邮政储蓄银行民主南路支行；</w:t>
      </w:r>
    </w:p>
    <w:p w14:paraId="22B8B4E2">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银行账号：100195545980010001</w:t>
      </w:r>
    </w:p>
    <w:p w14:paraId="78682D41">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eastAsia" w:ascii="仿宋_GB2312" w:hAnsi="仿宋_GB2312" w:eastAsia="仿宋_GB2312" w:cs="仿宋_GB2312"/>
          <w:color w:val="000000"/>
          <w:sz w:val="32"/>
          <w:szCs w:val="32"/>
          <w:shd w:val="clear" w:color="auto" w:fill="FFFFFF"/>
        </w:rPr>
        <w:t>缴纳罚款后，应将缴款凭据报送我局备案。逾期不缴纳罚款的，我局将依法采取行政强制措施。</w:t>
      </w:r>
      <w:r>
        <w:rPr>
          <w:rFonts w:hint="eastAsia" w:ascii="仿宋_GB2312" w:hAnsi="仿宋_GB2312" w:eastAsia="仿宋_GB2312" w:cs="仿宋_GB2312"/>
          <w:sz w:val="32"/>
          <w:szCs w:val="32"/>
        </w:rPr>
        <w:t xml:space="preserve"> </w:t>
      </w:r>
    </w:p>
    <w:p w14:paraId="46B0E118">
      <w:pPr>
        <w:keepNext w:val="0"/>
        <w:keepLines w:val="0"/>
        <w:pageBreakBefore w:val="0"/>
        <w:widowControl w:val="0"/>
        <w:numPr>
          <w:ilvl w:val="0"/>
          <w:numId w:val="2"/>
        </w:numPr>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4F85255C">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40"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你单位如不服本决定，可以自收到本决定书之日起六十日内向焦作市人民政府申请行政复议；也可以在接到本决定书之日起</w:t>
      </w:r>
      <w:r>
        <w:rPr>
          <w:rFonts w:hint="eastAsia" w:ascii="仿宋_GB2312" w:hAnsi="仿宋_GB2312" w:eastAsia="仿宋_GB2312" w:cs="仿宋_GB2312"/>
          <w:color w:val="000000"/>
          <w:sz w:val="32"/>
          <w:szCs w:val="32"/>
          <w:shd w:val="clear" w:color="auto" w:fill="FFFFFF"/>
          <w:lang w:val="en-US" w:eastAsia="zh-CN"/>
        </w:rPr>
        <w:t>六个月</w:t>
      </w:r>
      <w:r>
        <w:rPr>
          <w:rFonts w:hint="eastAsia" w:ascii="仿宋_GB2312" w:hAnsi="仿宋_GB2312" w:eastAsia="仿宋_GB2312" w:cs="仿宋_GB2312"/>
          <w:color w:val="000000"/>
          <w:sz w:val="32"/>
          <w:szCs w:val="32"/>
          <w:shd w:val="clear" w:color="auto" w:fill="FFFFFF"/>
          <w:lang w:eastAsia="zh-CN"/>
        </w:rPr>
        <w:t>内向</w:t>
      </w:r>
      <w:r>
        <w:rPr>
          <w:rFonts w:hint="eastAsia" w:ascii="仿宋_GB2312" w:hAnsi="仿宋_GB2312" w:eastAsia="仿宋_GB2312" w:cs="仿宋_GB2312"/>
          <w:color w:val="000000"/>
          <w:sz w:val="32"/>
          <w:szCs w:val="32"/>
          <w:shd w:val="clear" w:color="auto" w:fill="FFFFFF"/>
          <w:lang w:val="en-US" w:eastAsia="zh-CN"/>
        </w:rPr>
        <w:t>郑州</w:t>
      </w:r>
      <w:r>
        <w:rPr>
          <w:rFonts w:hint="eastAsia" w:ascii="仿宋_GB2312" w:hAnsi="仿宋_GB2312" w:eastAsia="仿宋_GB2312" w:cs="仿宋_GB2312"/>
          <w:color w:val="000000"/>
          <w:sz w:val="32"/>
          <w:szCs w:val="32"/>
          <w:shd w:val="clear" w:color="auto" w:fill="FFFFFF"/>
          <w:lang w:eastAsia="zh-CN"/>
        </w:rPr>
        <w:t>铁路运输法院提起行政诉讼。申请行政复议或者提起行政诉讼，不停止行政处罚决定的执行。</w:t>
      </w:r>
    </w:p>
    <w:p w14:paraId="4076BAA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69513959">
      <w:pPr>
        <w:pStyle w:val="3"/>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eastAsia" w:ascii="仿宋_GB2312" w:hAnsi="仿宋_GB2312" w:eastAsia="仿宋_GB2312" w:cs="仿宋_GB2312"/>
          <w:color w:val="auto"/>
          <w:sz w:val="32"/>
          <w:szCs w:val="32"/>
          <w:lang w:val="en-US" w:eastAsia="zh-CN"/>
        </w:rPr>
      </w:pPr>
    </w:p>
    <w:p w14:paraId="2FFED2E9">
      <w:pPr>
        <w:pStyle w:val="3"/>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eastAsia" w:ascii="仿宋_GB2312" w:hAnsi="仿宋_GB2312" w:eastAsia="仿宋_GB2312" w:cs="仿宋_GB2312"/>
          <w:color w:val="auto"/>
          <w:sz w:val="32"/>
          <w:szCs w:val="32"/>
          <w:lang w:val="en-US" w:eastAsia="zh-CN"/>
        </w:rPr>
      </w:pPr>
    </w:p>
    <w:p w14:paraId="4334772B">
      <w:pPr>
        <w:pStyle w:val="3"/>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eastAsia" w:ascii="仿宋_GB2312" w:hAnsi="仿宋_GB2312" w:eastAsia="仿宋_GB2312" w:cs="仿宋_GB2312"/>
          <w:color w:val="auto"/>
          <w:sz w:val="32"/>
          <w:szCs w:val="32"/>
          <w:lang w:val="en-US" w:eastAsia="zh-CN"/>
        </w:rPr>
      </w:pPr>
    </w:p>
    <w:p w14:paraId="3A38BD61">
      <w:pPr>
        <w:pStyle w:val="3"/>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lang w:val="en-US" w:eastAsia="zh-CN"/>
        </w:rPr>
        <w:t>2025年 12月 29日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17" w:bottom="1701" w:left="1587" w:header="566" w:footer="850"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28E6D">
    <w:pPr>
      <w:spacing w:line="1" w:lineRule="atLeast"/>
    </w:pP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1998A">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4CF2D76B">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4CF2D76B">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B4A847">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220CB52C">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220CB52C">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8F7AE">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6AC897A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6AC897A5">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BF06A0"/>
    <w:rsid w:val="00D9637F"/>
    <w:rsid w:val="00FE4338"/>
    <w:rsid w:val="027A666A"/>
    <w:rsid w:val="02B26E88"/>
    <w:rsid w:val="057A3B2F"/>
    <w:rsid w:val="06135E8F"/>
    <w:rsid w:val="06646D81"/>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2015736"/>
    <w:rsid w:val="12DB7D35"/>
    <w:rsid w:val="134D2F31"/>
    <w:rsid w:val="13531FC1"/>
    <w:rsid w:val="138E2DA0"/>
    <w:rsid w:val="13FD3CDB"/>
    <w:rsid w:val="14427189"/>
    <w:rsid w:val="14DE7333"/>
    <w:rsid w:val="14E135CF"/>
    <w:rsid w:val="15213D69"/>
    <w:rsid w:val="15A40959"/>
    <w:rsid w:val="15BB45B7"/>
    <w:rsid w:val="172F7E9F"/>
    <w:rsid w:val="17742506"/>
    <w:rsid w:val="17EC7A44"/>
    <w:rsid w:val="18647C7D"/>
    <w:rsid w:val="19A075E2"/>
    <w:rsid w:val="1AC7CB04"/>
    <w:rsid w:val="1B1F6DEE"/>
    <w:rsid w:val="1B4D3B04"/>
    <w:rsid w:val="1B9F5602"/>
    <w:rsid w:val="1CAB69CA"/>
    <w:rsid w:val="1D7126C9"/>
    <w:rsid w:val="1DF378D4"/>
    <w:rsid w:val="1E564C4E"/>
    <w:rsid w:val="1E7E1EBC"/>
    <w:rsid w:val="1F2FF017"/>
    <w:rsid w:val="1F3705C1"/>
    <w:rsid w:val="1F578693"/>
    <w:rsid w:val="1F5A5839"/>
    <w:rsid w:val="1FBF0319"/>
    <w:rsid w:val="1FDE1689"/>
    <w:rsid w:val="20FB72B3"/>
    <w:rsid w:val="20FF1092"/>
    <w:rsid w:val="21636CD4"/>
    <w:rsid w:val="224A458F"/>
    <w:rsid w:val="227F3D22"/>
    <w:rsid w:val="23002C86"/>
    <w:rsid w:val="2367400B"/>
    <w:rsid w:val="252217F3"/>
    <w:rsid w:val="253416D6"/>
    <w:rsid w:val="253D8A0F"/>
    <w:rsid w:val="268A0303"/>
    <w:rsid w:val="271D2577"/>
    <w:rsid w:val="274C6FFB"/>
    <w:rsid w:val="275B2D9A"/>
    <w:rsid w:val="27F3419F"/>
    <w:rsid w:val="28724840"/>
    <w:rsid w:val="28A349F9"/>
    <w:rsid w:val="28B41057"/>
    <w:rsid w:val="2922287F"/>
    <w:rsid w:val="294FB27F"/>
    <w:rsid w:val="296F6FD1"/>
    <w:rsid w:val="29B573A2"/>
    <w:rsid w:val="29F050DC"/>
    <w:rsid w:val="2A244EDE"/>
    <w:rsid w:val="2A666797"/>
    <w:rsid w:val="2A783C63"/>
    <w:rsid w:val="2B041349"/>
    <w:rsid w:val="2B162E29"/>
    <w:rsid w:val="2BFF15E0"/>
    <w:rsid w:val="2C416438"/>
    <w:rsid w:val="2C935267"/>
    <w:rsid w:val="2CD535EF"/>
    <w:rsid w:val="2DBE0B43"/>
    <w:rsid w:val="2DDCB953"/>
    <w:rsid w:val="2E525288"/>
    <w:rsid w:val="2ED43FD4"/>
    <w:rsid w:val="2EDB516F"/>
    <w:rsid w:val="2EFF4A2D"/>
    <w:rsid w:val="2F9B28CE"/>
    <w:rsid w:val="2FFFC9A7"/>
    <w:rsid w:val="306C7DC6"/>
    <w:rsid w:val="325820E9"/>
    <w:rsid w:val="327C4DBB"/>
    <w:rsid w:val="33415EDF"/>
    <w:rsid w:val="33C71013"/>
    <w:rsid w:val="340920F5"/>
    <w:rsid w:val="34403D92"/>
    <w:rsid w:val="34F51D13"/>
    <w:rsid w:val="371422F1"/>
    <w:rsid w:val="37367E1B"/>
    <w:rsid w:val="377A5225"/>
    <w:rsid w:val="381F5AC3"/>
    <w:rsid w:val="38DB3D3B"/>
    <w:rsid w:val="390D66F3"/>
    <w:rsid w:val="395D0899"/>
    <w:rsid w:val="3977A311"/>
    <w:rsid w:val="39DA600C"/>
    <w:rsid w:val="3A44036E"/>
    <w:rsid w:val="3B5B1ACD"/>
    <w:rsid w:val="3BC01787"/>
    <w:rsid w:val="3BC60A9D"/>
    <w:rsid w:val="3C1A7270"/>
    <w:rsid w:val="3C425A6B"/>
    <w:rsid w:val="3C8F2D11"/>
    <w:rsid w:val="3CD6EEC9"/>
    <w:rsid w:val="3D375BF2"/>
    <w:rsid w:val="3DCF1C4E"/>
    <w:rsid w:val="3E47FB1D"/>
    <w:rsid w:val="3E772C91"/>
    <w:rsid w:val="3E990920"/>
    <w:rsid w:val="3EAF6447"/>
    <w:rsid w:val="3EB30AAA"/>
    <w:rsid w:val="3EB5188C"/>
    <w:rsid w:val="3F1A7BAE"/>
    <w:rsid w:val="3F237562"/>
    <w:rsid w:val="3F8E34A5"/>
    <w:rsid w:val="3FDE2B12"/>
    <w:rsid w:val="3FEB17F6"/>
    <w:rsid w:val="3FF53436"/>
    <w:rsid w:val="3FFB6DFF"/>
    <w:rsid w:val="3FFDEA51"/>
    <w:rsid w:val="402A5650"/>
    <w:rsid w:val="42440BA3"/>
    <w:rsid w:val="429F792A"/>
    <w:rsid w:val="43754386"/>
    <w:rsid w:val="449A0075"/>
    <w:rsid w:val="44BF705C"/>
    <w:rsid w:val="44FD82B5"/>
    <w:rsid w:val="45734192"/>
    <w:rsid w:val="4588524B"/>
    <w:rsid w:val="45F941D4"/>
    <w:rsid w:val="47CA0235"/>
    <w:rsid w:val="47F5EBD9"/>
    <w:rsid w:val="485B747D"/>
    <w:rsid w:val="49311E92"/>
    <w:rsid w:val="493E1CA1"/>
    <w:rsid w:val="493E586F"/>
    <w:rsid w:val="49706E83"/>
    <w:rsid w:val="4AE20311"/>
    <w:rsid w:val="4B257D58"/>
    <w:rsid w:val="4BE3142D"/>
    <w:rsid w:val="4BF76A89"/>
    <w:rsid w:val="4C0D20F5"/>
    <w:rsid w:val="4D1347BD"/>
    <w:rsid w:val="4F2F9A41"/>
    <w:rsid w:val="4FA15887"/>
    <w:rsid w:val="4FCFE5B0"/>
    <w:rsid w:val="4FDDF5EE"/>
    <w:rsid w:val="4FEED17B"/>
    <w:rsid w:val="4FFB2E20"/>
    <w:rsid w:val="4FFBE0F3"/>
    <w:rsid w:val="50181E32"/>
    <w:rsid w:val="517E5F9D"/>
    <w:rsid w:val="51DC4954"/>
    <w:rsid w:val="524353A3"/>
    <w:rsid w:val="526359BE"/>
    <w:rsid w:val="532716FD"/>
    <w:rsid w:val="539C4FEA"/>
    <w:rsid w:val="53CE651E"/>
    <w:rsid w:val="53FB18C1"/>
    <w:rsid w:val="54502B4E"/>
    <w:rsid w:val="55F840E4"/>
    <w:rsid w:val="55FE4BE0"/>
    <w:rsid w:val="565F3E59"/>
    <w:rsid w:val="569F41A2"/>
    <w:rsid w:val="56A31B47"/>
    <w:rsid w:val="56E75176"/>
    <w:rsid w:val="56FE009F"/>
    <w:rsid w:val="573963A5"/>
    <w:rsid w:val="57BF55CE"/>
    <w:rsid w:val="57DA53F5"/>
    <w:rsid w:val="57EC3417"/>
    <w:rsid w:val="57FDD9BA"/>
    <w:rsid w:val="585B62F1"/>
    <w:rsid w:val="59E57DB7"/>
    <w:rsid w:val="5ABF613D"/>
    <w:rsid w:val="5B5F4FC4"/>
    <w:rsid w:val="5BF34CE8"/>
    <w:rsid w:val="5C5A1297"/>
    <w:rsid w:val="5CDFC78A"/>
    <w:rsid w:val="5DFB65D6"/>
    <w:rsid w:val="5F2E07B9"/>
    <w:rsid w:val="5F5F21FF"/>
    <w:rsid w:val="5F77BD67"/>
    <w:rsid w:val="5F7D704B"/>
    <w:rsid w:val="5FA57BDD"/>
    <w:rsid w:val="5FB3CDE1"/>
    <w:rsid w:val="5FE30CBD"/>
    <w:rsid w:val="5FFFF9FE"/>
    <w:rsid w:val="601B0D3D"/>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D2463"/>
    <w:rsid w:val="6827901D"/>
    <w:rsid w:val="68402502"/>
    <w:rsid w:val="68FF0E6F"/>
    <w:rsid w:val="698D50A8"/>
    <w:rsid w:val="6A687275"/>
    <w:rsid w:val="6ABBAE8A"/>
    <w:rsid w:val="6AFA5023"/>
    <w:rsid w:val="6B32889D"/>
    <w:rsid w:val="6B562AD6"/>
    <w:rsid w:val="6B6F26A1"/>
    <w:rsid w:val="6BEE3329"/>
    <w:rsid w:val="6BFDF7D8"/>
    <w:rsid w:val="6C025952"/>
    <w:rsid w:val="6CEF0BB5"/>
    <w:rsid w:val="6CF82A98"/>
    <w:rsid w:val="6D26144E"/>
    <w:rsid w:val="6DED5A61"/>
    <w:rsid w:val="6DEFF66C"/>
    <w:rsid w:val="6EA16E48"/>
    <w:rsid w:val="6EF8049C"/>
    <w:rsid w:val="6F9FCCA2"/>
    <w:rsid w:val="6FBFB198"/>
    <w:rsid w:val="6FBFCF44"/>
    <w:rsid w:val="6FD37122"/>
    <w:rsid w:val="71035A94"/>
    <w:rsid w:val="71FB4C9C"/>
    <w:rsid w:val="72F83160"/>
    <w:rsid w:val="733E0B1C"/>
    <w:rsid w:val="73FB8F7A"/>
    <w:rsid w:val="74962C31"/>
    <w:rsid w:val="74A32526"/>
    <w:rsid w:val="757FF35B"/>
    <w:rsid w:val="758B689E"/>
    <w:rsid w:val="761402B1"/>
    <w:rsid w:val="76226B94"/>
    <w:rsid w:val="76BC6698"/>
    <w:rsid w:val="773F8DC5"/>
    <w:rsid w:val="777FEEDD"/>
    <w:rsid w:val="77947590"/>
    <w:rsid w:val="779F93BF"/>
    <w:rsid w:val="77BFB2DF"/>
    <w:rsid w:val="77D62445"/>
    <w:rsid w:val="77EF50EB"/>
    <w:rsid w:val="78B610C8"/>
    <w:rsid w:val="791D56CF"/>
    <w:rsid w:val="79754E9F"/>
    <w:rsid w:val="7979D73A"/>
    <w:rsid w:val="797D2939"/>
    <w:rsid w:val="79E74E84"/>
    <w:rsid w:val="7A193C4B"/>
    <w:rsid w:val="7A8B0BA1"/>
    <w:rsid w:val="7A9F42A7"/>
    <w:rsid w:val="7AF20495"/>
    <w:rsid w:val="7B31E931"/>
    <w:rsid w:val="7B7DA536"/>
    <w:rsid w:val="7BF28304"/>
    <w:rsid w:val="7BFBD578"/>
    <w:rsid w:val="7BFD6D3F"/>
    <w:rsid w:val="7D042582"/>
    <w:rsid w:val="7D634AB7"/>
    <w:rsid w:val="7D7E12DA"/>
    <w:rsid w:val="7D983576"/>
    <w:rsid w:val="7DBBDB1D"/>
    <w:rsid w:val="7DC5315A"/>
    <w:rsid w:val="7DCE2F83"/>
    <w:rsid w:val="7DE5E3F5"/>
    <w:rsid w:val="7DF78C5C"/>
    <w:rsid w:val="7DFDBF70"/>
    <w:rsid w:val="7E6F240E"/>
    <w:rsid w:val="7EBD89AE"/>
    <w:rsid w:val="7ECF788C"/>
    <w:rsid w:val="7ECFC293"/>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9FA923B1"/>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7FF30D9"/>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BED4CAD"/>
    <w:rsid w:val="EC6FFCE4"/>
    <w:rsid w:val="EC8ACF2D"/>
    <w:rsid w:val="EDDF40AD"/>
    <w:rsid w:val="EEEF4FD2"/>
    <w:rsid w:val="EEFEA47F"/>
    <w:rsid w:val="EF57D666"/>
    <w:rsid w:val="EF6A62D1"/>
    <w:rsid w:val="EF7FFA21"/>
    <w:rsid w:val="EFE74D85"/>
    <w:rsid w:val="EFF7649A"/>
    <w:rsid w:val="EFFA6C98"/>
    <w:rsid w:val="EFFBF659"/>
    <w:rsid w:val="EFFF26D8"/>
    <w:rsid w:val="F1B66B73"/>
    <w:rsid w:val="F1BF50E3"/>
    <w:rsid w:val="F27BB2DE"/>
    <w:rsid w:val="F2F6F815"/>
    <w:rsid w:val="F3FBBC3D"/>
    <w:rsid w:val="F6F7F9AA"/>
    <w:rsid w:val="F707B917"/>
    <w:rsid w:val="F77B0189"/>
    <w:rsid w:val="F77FDEC8"/>
    <w:rsid w:val="F79F4DF5"/>
    <w:rsid w:val="F7BE5B9C"/>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6FBFD7"/>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6">
    <w:name w:val="p0"/>
    <w:basedOn w:val="1"/>
    <w:qFormat/>
    <w:uiPriority w:val="99"/>
    <w:pPr>
      <w:widowControl/>
    </w:pPr>
    <w:rPr>
      <w:rFonts w:cs="宋体"/>
      <w:kern w:val="0"/>
      <w:szCs w:val="21"/>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2052</Words>
  <Characters>2241</Characters>
  <Lines>0</Lines>
  <Paragraphs>0</Paragraphs>
  <TotalTime>17</TotalTime>
  <ScaleCrop>false</ScaleCrop>
  <LinksUpToDate>false</LinksUpToDate>
  <CharactersWithSpaces>2269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2023-03-06T01:58:00Z</dcterms:created>
  <dc:creator>冯春有</dc:creator>
  <cp:lastModifiedBy>小可爱1999。</cp:lastModifiedBy>
  <cp:lastPrinted>2025-12-14T10:49:00Z</cp:lastPrinted>
  <dcterms:modified xsi:type="dcterms:W3CDTF">2025-12-30T00:32:23Z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