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DB1D36">
      <w:pPr>
        <w:keepNext w:val="0"/>
        <w:keepLines w:val="0"/>
        <w:pageBreakBefore w:val="0"/>
        <w:widowControl w:val="0"/>
        <w:kinsoku/>
        <w:wordWrap/>
        <w:overflowPunct/>
        <w:topLinePunct w:val="0"/>
        <w:autoSpaceDE/>
        <w:bidi w:val="0"/>
        <w:spacing w:before="0" w:beforeLines="0" w:after="0" w:line="500" w:lineRule="exact"/>
        <w:jc w:val="both"/>
        <w:rPr>
          <w:rFonts w:hint="default" w:ascii="Times New Roman" w:hAnsi="Times New Roman" w:eastAsia="方正小标宋简体" w:cs="Times New Roman"/>
          <w:kern w:val="0"/>
          <w:sz w:val="44"/>
          <w:szCs w:val="44"/>
        </w:rPr>
      </w:pPr>
    </w:p>
    <w:p w14:paraId="6B6CBA60">
      <w:pPr>
        <w:pStyle w:val="2"/>
        <w:keepNext w:val="0"/>
        <w:keepLines w:val="0"/>
        <w:pageBreakBefore w:val="0"/>
        <w:widowControl w:val="0"/>
        <w:kinsoku/>
        <w:wordWrap/>
        <w:overflowPunct/>
        <w:topLinePunct w:val="0"/>
        <w:autoSpaceDE/>
        <w:bidi w:val="0"/>
        <w:spacing w:before="0" w:beforeLines="0" w:after="0"/>
        <w:rPr>
          <w:rFonts w:hint="default" w:ascii="Times New Roman" w:hAnsi="Times New Roman" w:cs="Times New Roman"/>
        </w:rPr>
      </w:pPr>
    </w:p>
    <w:p w14:paraId="3BEAFB80">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焦作市生态环境局</w:t>
      </w:r>
    </w:p>
    <w:p w14:paraId="24998869">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行政处罚决定书</w:t>
      </w:r>
    </w:p>
    <w:p w14:paraId="3E55B49A">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right"/>
        <w:textAlignment w:val="bottom"/>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rPr>
        <w:t>焦环罚〔2025〕</w:t>
      </w:r>
      <w:r>
        <w:rPr>
          <w:rFonts w:hint="eastAsia" w:cs="Times New Roman"/>
          <w:sz w:val="32"/>
          <w:szCs w:val="32"/>
          <w:lang w:val="en-US" w:eastAsia="zh-CN"/>
        </w:rPr>
        <w:t>447</w:t>
      </w:r>
      <w:bookmarkStart w:id="0" w:name="_GoBack"/>
      <w:bookmarkEnd w:id="0"/>
      <w:r>
        <w:rPr>
          <w:rFonts w:hint="default" w:ascii="Times New Roman" w:hAnsi="Times New Roman" w:eastAsia="FangSong_GB2312" w:cs="Times New Roman"/>
          <w:sz w:val="32"/>
          <w:szCs w:val="32"/>
        </w:rPr>
        <w:t>号</w:t>
      </w:r>
    </w:p>
    <w:p w14:paraId="6D33825F">
      <w:pPr>
        <w:keepNext w:val="0"/>
        <w:keepLines w:val="0"/>
        <w:pageBreakBefore w:val="0"/>
        <w:widowControl w:val="0"/>
        <w:kinsoku/>
        <w:wordWrap/>
        <w:overflowPunct/>
        <w:topLinePunct w:val="0"/>
        <w:autoSpaceDE/>
        <w:autoSpaceDN/>
        <w:bidi w:val="0"/>
        <w:adjustRightInd/>
        <w:snapToGrid/>
        <w:spacing w:before="0" w:beforeLines="0" w:after="0" w:line="540" w:lineRule="exact"/>
        <w:jc w:val="both"/>
        <w:textAlignment w:val="bottom"/>
        <w:rPr>
          <w:rFonts w:hint="default" w:ascii="Times New Roman" w:hAnsi="Times New Roman" w:eastAsia="FangSong_GB2312" w:cs="Times New Roman"/>
          <w:sz w:val="32"/>
          <w:szCs w:val="32"/>
        </w:rPr>
      </w:pPr>
      <w:r>
        <w:rPr>
          <w:rFonts w:hint="default" w:ascii="Times New Roman" w:hAnsi="Times New Roman" w:cs="Times New Roman"/>
          <w:sz w:val="32"/>
          <w:szCs w:val="32"/>
          <w:lang w:val="en-US" w:eastAsia="zh-CN"/>
        </w:rPr>
        <w:t xml:space="preserve">  </w:t>
      </w:r>
    </w:p>
    <w:p w14:paraId="03F8B012">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both"/>
        <w:textAlignment w:val="auto"/>
        <w:rPr>
          <w:rFonts w:hint="default" w:ascii="Times New Roman" w:hAnsi="Times New Roman" w:eastAsia="FangSong_GB2312" w:cs="Times New Roman"/>
          <w:b w:val="0"/>
          <w:bCs w:val="0"/>
          <w:sz w:val="32"/>
          <w:szCs w:val="32"/>
          <w:lang w:val="en-US" w:eastAsia="zh-CN"/>
        </w:rPr>
      </w:pPr>
      <w:r>
        <w:rPr>
          <w:rFonts w:hint="default" w:ascii="Times New Roman" w:hAnsi="Times New Roman" w:eastAsia="FangSong_GB2312" w:cs="Times New Roman"/>
          <w:b w:val="0"/>
          <w:bCs w:val="0"/>
          <w:sz w:val="32"/>
          <w:szCs w:val="32"/>
          <w:lang w:val="en-US" w:eastAsia="zh-CN"/>
        </w:rPr>
        <w:t>河南欣昌耐材股份有限公司</w:t>
      </w:r>
    </w:p>
    <w:p w14:paraId="3540B874">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both"/>
        <w:textAlignment w:val="auto"/>
        <w:rPr>
          <w:rFonts w:hint="default" w:ascii="Times New Roman" w:hAnsi="Times New Roman" w:eastAsia="FangSong_GB2312" w:cs="Times New Roman"/>
          <w:b w:val="0"/>
          <w:bCs w:val="0"/>
          <w:sz w:val="32"/>
          <w:szCs w:val="32"/>
          <w:lang w:eastAsia="zh-CN"/>
        </w:rPr>
      </w:pPr>
      <w:r>
        <w:rPr>
          <w:rFonts w:hint="default" w:ascii="Times New Roman" w:hAnsi="Times New Roman" w:eastAsia="FangSong_GB2312" w:cs="Times New Roman"/>
          <w:b w:val="0"/>
          <w:bCs w:val="0"/>
          <w:sz w:val="32"/>
          <w:szCs w:val="32"/>
        </w:rPr>
        <w:t>统一社会信用代码</w:t>
      </w:r>
      <w:r>
        <w:rPr>
          <w:rFonts w:hint="eastAsia" w:cs="Times New Roman"/>
          <w:b w:val="0"/>
          <w:bCs w:val="0"/>
          <w:sz w:val="32"/>
          <w:szCs w:val="32"/>
          <w:lang w:eastAsia="zh-CN"/>
        </w:rPr>
        <w:t>：</w:t>
      </w:r>
      <w:r>
        <w:rPr>
          <w:rFonts w:hint="eastAsia" w:ascii="Times New Roman" w:hAnsi="Times New Roman" w:eastAsia="FangSong_GB2312" w:cs="FangSong_GB2312"/>
          <w:color w:val="auto"/>
          <w:sz w:val="32"/>
          <w:szCs w:val="32"/>
          <w:lang w:val="en-US" w:eastAsia="zh-CN"/>
        </w:rPr>
        <w:t>91410800MA3X5JYD49</w:t>
      </w:r>
    </w:p>
    <w:p w14:paraId="222E9569">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both"/>
        <w:textAlignment w:val="auto"/>
        <w:rPr>
          <w:rFonts w:hint="default" w:ascii="Times New Roman" w:hAnsi="Times New Roman" w:eastAsia="FangSong_GB2312" w:cs="Times New Roman"/>
          <w:b w:val="0"/>
          <w:bCs w:val="0"/>
          <w:color w:val="000000"/>
          <w:sz w:val="32"/>
          <w:szCs w:val="32"/>
        </w:rPr>
      </w:pPr>
      <w:r>
        <w:rPr>
          <w:rFonts w:hint="default" w:ascii="Times New Roman" w:hAnsi="Times New Roman" w:eastAsia="FangSong_GB2312" w:cs="Times New Roman"/>
          <w:b w:val="0"/>
          <w:bCs w:val="0"/>
          <w:sz w:val="32"/>
          <w:szCs w:val="32"/>
          <w:lang w:eastAsia="zh-CN"/>
        </w:rPr>
        <w:t>地址</w:t>
      </w:r>
      <w:r>
        <w:rPr>
          <w:rFonts w:hint="eastAsia" w:cs="Times New Roman"/>
          <w:b w:val="0"/>
          <w:bCs w:val="0"/>
          <w:sz w:val="32"/>
          <w:szCs w:val="32"/>
          <w:lang w:eastAsia="zh-CN"/>
        </w:rPr>
        <w:t>：</w:t>
      </w:r>
      <w:r>
        <w:rPr>
          <w:rFonts w:hint="eastAsia" w:ascii="Times New Roman" w:hAnsi="Times New Roman" w:eastAsia="FangSong_GB2312" w:cs="FangSong_GB2312"/>
          <w:color w:val="auto"/>
          <w:sz w:val="32"/>
          <w:szCs w:val="32"/>
          <w:lang w:val="en-US" w:eastAsia="zh-CN"/>
        </w:rPr>
        <w:t>温县产业集聚区祥云镇苏庄路东侧</w:t>
      </w:r>
    </w:p>
    <w:p w14:paraId="73F52CB1">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left"/>
        <w:textAlignment w:val="auto"/>
        <w:rPr>
          <w:rFonts w:hint="default" w:ascii="Times New Roman" w:hAnsi="Times New Roman" w:eastAsia="FangSong_GB2312" w:cs="Times New Roman"/>
          <w:b w:val="0"/>
          <w:bCs w:val="0"/>
          <w:sz w:val="32"/>
          <w:szCs w:val="32"/>
          <w:lang w:val="en" w:eastAsia="zh-CN"/>
        </w:rPr>
      </w:pPr>
      <w:r>
        <w:rPr>
          <w:rFonts w:hint="default" w:ascii="Times New Roman" w:hAnsi="Times New Roman" w:eastAsia="FangSong_GB2312" w:cs="Times New Roman"/>
          <w:b w:val="0"/>
          <w:bCs w:val="0"/>
          <w:sz w:val="32"/>
          <w:szCs w:val="32"/>
          <w:lang w:eastAsia="zh-CN"/>
        </w:rPr>
        <w:t>法定代表人（负责人）：</w:t>
      </w:r>
      <w:r>
        <w:rPr>
          <w:rFonts w:hint="default" w:ascii="Times New Roman" w:hAnsi="Times New Roman" w:eastAsia="FangSong_GB2312" w:cs="Times New Roman"/>
          <w:b w:val="0"/>
          <w:bCs w:val="0"/>
          <w:sz w:val="32"/>
          <w:szCs w:val="32"/>
          <w:lang w:val="en-US" w:eastAsia="zh-CN"/>
        </w:rPr>
        <w:t>赵啟程</w:t>
      </w:r>
    </w:p>
    <w:p w14:paraId="484E4D9A">
      <w:pPr>
        <w:pStyle w:val="2"/>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640" w:firstLineChars="200"/>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val="en-US" w:eastAsia="zh-CN"/>
        </w:rPr>
        <w:t>一、环境违法事实和证据</w:t>
      </w:r>
    </w:p>
    <w:p w14:paraId="627F0C92">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2025年11月15日，我局执法人员对你公司重污染天气管控措施落实情况进行了现场检查。你公司主要生产设备有：9台轧砖设备、2台磨机、1条烘干窑等。你公司纳入重污染天气管控措施的生产设备为：9台轧砖设备、2台磨机、1条烘干窑。响应橙色预警措施为停5台轧砖设备、1台磨机、1条烘干窑。现场检查时，发现你公司1条烘干窑正在生产。你公司未按照焦环委办〔2025〕35号文件要求落实重污染天气橙色预警管控措施。</w:t>
      </w:r>
    </w:p>
    <w:p w14:paraId="012113A8">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你公司上述行为违反了《焦作市大气污染防治条例》第三十五条“纳入重污染天气应急预案的企业，应当根据市、县（市、区）人民政府制定的重污染天气应急预案，制定重污染天气应急响应操作方案，并按照规定备案和及时启动应急响应操作方案”的规定。</w:t>
      </w:r>
    </w:p>
    <w:p w14:paraId="05967322">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 xml:space="preserve">以上事实，主要有以下证据证明： </w:t>
      </w:r>
    </w:p>
    <w:p w14:paraId="657495DB">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1.《营业执照》复印件1份、赵啟程身份证复印件1份，孟凯锋身份证复印件1份，委托书1份，证明：你公司的基本情况和被询问人员身份；</w:t>
      </w:r>
    </w:p>
    <w:p w14:paraId="501CC164">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2.2025年11月15日焦作市生态环境局《现场检查（勘察）笔录》1份。证明：你公司的基本情况及2025年11月15日现场检查时生产情况及未落实重污染天气橙色预警管控措施的行为；</w:t>
      </w:r>
    </w:p>
    <w:p w14:paraId="3A18BF84">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3.2025年11月16日焦作市生态环境局《调查询问笔录》1份。证明：你公司的基本情况及2025年11月15日现场检查时生产情况及未落实重污染天气橙色预警管控措施的行为；</w:t>
      </w:r>
    </w:p>
    <w:p w14:paraId="643E5BA0">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4.2025年11月16日《现场勘察示意图》1份和现场照片。证明：你公司的基本情况及2025年11月15日现场检查时生产情况及未落实重污染天气橙色预警管控措施的行为；</w:t>
      </w:r>
    </w:p>
    <w:p w14:paraId="3360C0CF">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5.焦环委办〔2025〕35号、焦环委办〔2025〕38号文件。证明：焦作市于2025年11月10日12时启动重污染天气橙色预警，11月16日8时结束预警。你公司11月15日未落实重污染天气橙色预警管控措施；</w:t>
      </w:r>
    </w:p>
    <w:p w14:paraId="3CDE5A3A">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6.《河南欣昌耐材股份有限公司2025-2026年重污染天气应急预案“一企一策”实施方案》、温县2025年工业源清单（节选）。证明：你公司被列入2025-2026年秋冬季重污染天气应急减排清单中，且需按相关要求落实重污染天气橙色预警管控措施；</w:t>
      </w:r>
    </w:p>
    <w:p w14:paraId="5A1E1338">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7.执法人员的执法证复印件，证明：执法人员的身份和资格；</w:t>
      </w:r>
    </w:p>
    <w:p w14:paraId="65A45B4C">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 xml:space="preserve">8.其他证据材料。 </w:t>
      </w:r>
    </w:p>
    <w:p w14:paraId="40EC1880">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根据以上查明的事实</w:t>
      </w:r>
      <w:r>
        <w:rPr>
          <w:rFonts w:hint="eastAsia"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11</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17</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日我局对你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下达《责令改正违法行为决定书》（焦</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温</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环责</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eastAsia" w:cs="Times New Roman"/>
          <w:color w:val="000000"/>
          <w:sz w:val="32"/>
          <w:szCs w:val="32"/>
          <w:lang w:val="en-US" w:eastAsia="zh-CN"/>
        </w:rPr>
        <w:t>42</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号），责令你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立即改正违法行为。</w:t>
      </w:r>
    </w:p>
    <w:p w14:paraId="72F75315">
      <w:pPr>
        <w:keepNext w:val="0"/>
        <w:keepLines w:val="0"/>
        <w:pageBreakBefore w:val="0"/>
        <w:widowControl w:val="0"/>
        <w:kinsoku/>
        <w:wordWrap/>
        <w:overflowPunct/>
        <w:topLinePunct w:val="0"/>
        <w:autoSpaceDE/>
        <w:autoSpaceDN/>
        <w:bidi w:val="0"/>
        <w:adjustRightInd/>
        <w:snapToGrid/>
        <w:spacing w:before="0" w:beforeLines="0" w:after="0" w:line="540" w:lineRule="exact"/>
        <w:ind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11</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18</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w:t>
      </w:r>
      <w:r>
        <w:rPr>
          <w:rFonts w:hint="default" w:ascii="Times New Roman" w:hAnsi="Times New Roman" w:eastAsia="FangSong_GB2312" w:cs="Times New Roman"/>
          <w:b w:val="0"/>
          <w:bCs w:val="0"/>
          <w:color w:val="000000"/>
          <w:kern w:val="2"/>
          <w:sz w:val="32"/>
          <w:szCs w:val="32"/>
          <w:lang w:val="en-US" w:eastAsia="zh-CN" w:bidi="ar-SA"/>
        </w:rPr>
        <w:t>根据责改要求，我局对你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b w:val="0"/>
          <w:bCs w:val="0"/>
          <w:color w:val="000000"/>
          <w:kern w:val="2"/>
          <w:sz w:val="32"/>
          <w:szCs w:val="32"/>
          <w:lang w:val="en-US" w:eastAsia="zh-CN" w:bidi="ar-SA"/>
        </w:rPr>
        <w:t>违法行为</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整改情况进行复查，你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已经按照要求完成整改。</w:t>
      </w:r>
    </w:p>
    <w:p w14:paraId="4E1E5A87">
      <w:pPr>
        <w:keepNext w:val="0"/>
        <w:keepLines w:val="0"/>
        <w:pageBreakBefore w:val="0"/>
        <w:widowControl w:val="0"/>
        <w:kinsoku/>
        <w:wordWrap/>
        <w:overflowPunct/>
        <w:topLinePunct w:val="0"/>
        <w:autoSpaceDE/>
        <w:autoSpaceDN/>
        <w:bidi w:val="0"/>
        <w:spacing w:line="540"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cs="Times New Roman"/>
          <w:color w:val="000000" w:themeColor="text1"/>
          <w:sz w:val="32"/>
          <w:szCs w:val="32"/>
          <w:u w:val="none" w:color="auto"/>
          <w:lang w:val="en-US" w:eastAsia="zh-CN"/>
          <w14:textFill>
            <w14:solidFill>
              <w14:schemeClr w14:val="tx1"/>
            </w14:solidFill>
          </w14:textFill>
        </w:rPr>
        <w:t>12</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cs="Times New Roman"/>
          <w:color w:val="000000" w:themeColor="text1"/>
          <w:sz w:val="32"/>
          <w:szCs w:val="32"/>
          <w:u w:val="none" w:color="auto"/>
          <w:lang w:val="en-US" w:eastAsia="zh-CN"/>
          <w14:textFill>
            <w14:solidFill>
              <w14:schemeClr w14:val="tx1"/>
            </w14:solidFill>
          </w14:textFill>
        </w:rPr>
        <w:t>1</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日我局向你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送达了《行政处</w:t>
      </w:r>
      <w:r>
        <w:rPr>
          <w:rFonts w:hint="default" w:ascii="Times New Roman" w:hAnsi="Times New Roman" w:eastAsia="FangSong_GB2312" w:cs="Times New Roman"/>
          <w:color w:val="000000"/>
          <w:sz w:val="32"/>
          <w:szCs w:val="32"/>
          <w:lang w:val="en-US" w:eastAsia="zh-CN"/>
        </w:rPr>
        <w:t>罚事先（听</w:t>
      </w:r>
      <w:r>
        <w:rPr>
          <w:rFonts w:hint="default" w:ascii="Times New Roman" w:hAnsi="Times New Roman" w:cs="Times New Roman"/>
          <w:color w:val="000000"/>
          <w:sz w:val="32"/>
          <w:szCs w:val="32"/>
          <w:lang w:val="en-US" w:eastAsia="zh-CN"/>
        </w:rPr>
        <w:t>证）告知书》（焦</w:t>
      </w:r>
      <w:r>
        <w:rPr>
          <w:rFonts w:hint="eastAsia" w:ascii="Times New Roman" w:hAnsi="Times New Roman" w:cs="Times New Roman"/>
          <w:color w:val="000000"/>
          <w:sz w:val="32"/>
          <w:szCs w:val="32"/>
          <w:lang w:val="en-US" w:eastAsia="zh-CN"/>
        </w:rPr>
        <w:t>温环</w:t>
      </w:r>
      <w:r>
        <w:rPr>
          <w:rFonts w:hint="default" w:ascii="Times New Roman" w:hAnsi="Times New Roman" w:cs="Times New Roman"/>
          <w:color w:val="000000"/>
          <w:sz w:val="32"/>
          <w:szCs w:val="32"/>
          <w:lang w:val="en-US" w:eastAsia="zh-CN"/>
        </w:rPr>
        <w:t>先告〔202</w:t>
      </w:r>
      <w:r>
        <w:rPr>
          <w:rFonts w:hint="eastAsia" w:ascii="Times New Roman" w:hAnsi="Times New Roman" w:cs="Times New Roman"/>
          <w:color w:val="000000"/>
          <w:sz w:val="32"/>
          <w:szCs w:val="32"/>
          <w:lang w:val="en-US" w:eastAsia="zh-CN"/>
        </w:rPr>
        <w:t>5</w:t>
      </w:r>
      <w:r>
        <w:rPr>
          <w:rFonts w:hint="default" w:ascii="Times New Roman" w:hAnsi="Times New Roman" w:cs="Times New Roman"/>
          <w:color w:val="000000"/>
          <w:sz w:val="32"/>
          <w:szCs w:val="32"/>
          <w:lang w:val="en-US" w:eastAsia="zh-CN"/>
        </w:rPr>
        <w:t>〕</w:t>
      </w:r>
      <w:r>
        <w:rPr>
          <w:rFonts w:hint="eastAsia" w:cs="Times New Roman"/>
          <w:color w:val="000000"/>
          <w:sz w:val="32"/>
          <w:szCs w:val="32"/>
          <w:lang w:val="en-US" w:eastAsia="zh-CN"/>
        </w:rPr>
        <w:t>42</w:t>
      </w:r>
      <w:r>
        <w:rPr>
          <w:rFonts w:hint="default" w:ascii="Times New Roman" w:hAnsi="Times New Roman" w:cs="Times New Roman"/>
          <w:color w:val="000000"/>
          <w:sz w:val="32"/>
          <w:szCs w:val="32"/>
          <w:lang w:val="en-US" w:eastAsia="zh-CN"/>
        </w:rPr>
        <w:t>号)，告知你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sz w:val="32"/>
          <w:szCs w:val="32"/>
          <w:lang w:val="en-US" w:eastAsia="zh-CN"/>
        </w:rPr>
        <w:t>对我局拟作出的行政处罚有权进行陈述申辩。</w:t>
      </w:r>
      <w:r>
        <w:rPr>
          <w:rFonts w:hint="eastAsia" w:ascii="Times New Roman" w:hAnsi="Times New Roman" w:cs="FangSong_GB2312"/>
          <w:sz w:val="32"/>
          <w:szCs w:val="32"/>
          <w:highlight w:val="none"/>
          <w:u w:val="none" w:color="auto"/>
          <w:lang w:val="en-US"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eastAsia" w:ascii="Times New Roman" w:hAnsi="Times New Roman" w:eastAsia="FangSong_GB2312" w:cs="FangSong_GB2312"/>
          <w:sz w:val="32"/>
          <w:szCs w:val="32"/>
          <w:highlight w:val="none"/>
          <w:u w:val="none" w:color="auto"/>
          <w:lang w:val="en-US" w:eastAsia="zh-CN"/>
        </w:rPr>
        <w:t>在收到告知书之后在规定时间内未向我局提出陈述申辩</w:t>
      </w:r>
      <w:r>
        <w:rPr>
          <w:rFonts w:hint="eastAsia"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p>
    <w:p w14:paraId="5684C293">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40" w:lineRule="exact"/>
        <w:ind w:leftChars="0" w:right="0" w:rightChars="0" w:firstLine="640" w:firstLineChars="200"/>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sz w:val="32"/>
          <w:szCs w:val="32"/>
          <w:lang w:val="en-US" w:eastAsia="zh-CN"/>
        </w:rPr>
        <w:t>二、行政处罚的依据、种类</w:t>
      </w:r>
    </w:p>
    <w:p w14:paraId="02F8F103">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40" w:lineRule="exact"/>
        <w:ind w:right="0" w:rightChars="0" w:firstLine="640" w:firstLineChars="200"/>
        <w:jc w:val="both"/>
        <w:textAlignment w:val="bottom"/>
        <w:rPr>
          <w:rFonts w:hint="eastAsia" w:ascii="Times New Roman" w:hAnsi="Times New Roman" w:eastAsia="FangSong_GB2312" w:cs="FangSong_GB2312"/>
          <w:sz w:val="32"/>
          <w:szCs w:val="32"/>
          <w:highlight w:val="none"/>
          <w:u w:val="none"/>
        </w:rPr>
      </w:pPr>
      <w:r>
        <w:rPr>
          <w:rFonts w:hint="eastAsia" w:ascii="Times New Roman" w:hAnsi="Times New Roman" w:eastAsia="FangSong_GB2312" w:cs="FangSong_GB2312"/>
          <w:sz w:val="32"/>
          <w:szCs w:val="32"/>
          <w:highlight w:val="none"/>
          <w:u w:val="none"/>
          <w:lang w:val="en-US" w:eastAsia="zh-CN"/>
        </w:rPr>
        <w:t>依据《中华人民共和国行政处罚法》第二十八条第一款：“行政机关实施行政处罚时，应当责令当事人改正或者限期改正违法行为。”和《焦作市大气污染防治条例》第三十九条：“违反本条例第三十五条规定，未根据重污染天气应急预案制定重污染天气应急响应操作方案或者重污染天气应急响应操作方案未按照规定备案的，由生态环境主管部门责令改正，处一千元以上五千元以下罚款；未按照规定及时启动重污染天气应急响应操作方案的，由生态环境主管部门责令立即改正，处一万元以上五万元以下罚款。”的规定</w:t>
      </w:r>
      <w:r>
        <w:rPr>
          <w:rFonts w:hint="eastAsia" w:ascii="Times New Roman" w:hAnsi="Times New Roman" w:eastAsia="FangSong_GB2312" w:cs="FangSong_GB2312"/>
          <w:sz w:val="32"/>
          <w:szCs w:val="32"/>
          <w:highlight w:val="none"/>
          <w:u w:val="none"/>
        </w:rPr>
        <w:t>。根据你</w:t>
      </w:r>
      <w:r>
        <w:rPr>
          <w:rFonts w:hint="eastAsia" w:ascii="Times New Roman" w:hAnsi="Times New Roman" w:eastAsia="FangSong_GB2312" w:cs="FangSong_GB2312"/>
          <w:sz w:val="32"/>
          <w:szCs w:val="32"/>
          <w:highlight w:val="none"/>
          <w:u w:val="none"/>
          <w:lang w:val="en-US" w:eastAsia="zh-CN"/>
        </w:rPr>
        <w:t>公司</w:t>
      </w:r>
      <w:r>
        <w:rPr>
          <w:rFonts w:hint="eastAsia" w:ascii="Times New Roman" w:hAnsi="Times New Roman" w:eastAsia="FangSong_GB2312" w:cs="FangSong_GB2312"/>
          <w:sz w:val="32"/>
          <w:szCs w:val="32"/>
          <w:highlight w:val="none"/>
          <w:u w:val="none"/>
        </w:rPr>
        <w:t>违法行为的事实、性质、情节、社会危害程度和相关证据，参照《焦作市生态环境行政处罚裁量基准》</w:t>
      </w:r>
      <w:r>
        <w:rPr>
          <w:rFonts w:hint="eastAsia" w:ascii="Times New Roman" w:hAnsi="Times New Roman" w:eastAsia="FangSong_GB2312" w:cs="FangSong_GB2312"/>
          <w:sz w:val="32"/>
          <w:szCs w:val="32"/>
          <w:highlight w:val="none"/>
          <w:u w:val="none"/>
          <w:lang w:val="en-US" w:eastAsia="zh-CN"/>
        </w:rPr>
        <w:t>（焦环文〔2025〕31号）</w:t>
      </w:r>
      <w:r>
        <w:rPr>
          <w:rFonts w:hint="eastAsia" w:ascii="Times New Roman" w:hAnsi="Times New Roman" w:eastAsia="FangSong_GB2312" w:cs="FangSong_GB2312"/>
          <w:sz w:val="32"/>
          <w:szCs w:val="32"/>
          <w:highlight w:val="none"/>
          <w:u w:val="none"/>
          <w:lang w:eastAsia="zh-CN"/>
        </w:rPr>
        <w:t>，</w:t>
      </w:r>
      <w:r>
        <w:rPr>
          <w:rFonts w:hint="eastAsia" w:ascii="Times New Roman" w:hAnsi="Times New Roman" w:eastAsia="FangSong_GB2312" w:cs="FangSong_GB2312"/>
          <w:sz w:val="32"/>
          <w:szCs w:val="32"/>
          <w:highlight w:val="none"/>
          <w:u w:val="none"/>
        </w:rPr>
        <w:t>裁量内容如下：</w:t>
      </w:r>
    </w:p>
    <w:p w14:paraId="1DD9CD08">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 xml:space="preserve">A.★违法行为发生时期敏感度：重污染天气橙色预警期间，裁量等级为3；  </w:t>
      </w:r>
    </w:p>
    <w:p w14:paraId="71594801">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 xml:space="preserve">B1.污染防治设施：按规定使用污染防治措施，裁量等级1； </w:t>
      </w:r>
    </w:p>
    <w:p w14:paraId="0FD93F7C">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B2.企业规模：小型企业，裁量等级为3；</w:t>
      </w:r>
    </w:p>
    <w:p w14:paraId="31F5C846">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B3.违法行为持续时间：2天以下，裁量等级为1；</w:t>
      </w:r>
    </w:p>
    <w:p w14:paraId="1B5F4B3C">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 xml:space="preserve">B4.违法行为发生地点：符合环境功能区划，裁量等级为1。 </w:t>
      </w:r>
    </w:p>
    <w:p w14:paraId="44DB2D65">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B5.超过限期改正时间：限期改正，裁量等级为 1。</w:t>
      </w:r>
    </w:p>
    <w:p w14:paraId="2C3C3972">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B6.受处罚次数：两年内未受到过同类处罚，裁量等级为 1。</w:t>
      </w:r>
    </w:p>
    <w:p w14:paraId="0DC60B2D">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B7.是否配合执法检查：配合调查，裁量等级为 1。</w:t>
      </w:r>
    </w:p>
    <w:p w14:paraId="44984EE3">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处罚金额计算：结合本案案情，将各项裁量因素等级套入公式中进行计算得出：</w:t>
      </w:r>
    </w:p>
    <w:tbl>
      <w:tblPr>
        <w:tblStyle w:val="5"/>
        <w:tblW w:w="80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785"/>
        <w:gridCol w:w="634"/>
        <w:gridCol w:w="634"/>
        <w:gridCol w:w="634"/>
        <w:gridCol w:w="634"/>
        <w:gridCol w:w="634"/>
        <w:gridCol w:w="634"/>
        <w:gridCol w:w="634"/>
        <w:gridCol w:w="634"/>
        <w:gridCol w:w="643"/>
        <w:gridCol w:w="643"/>
      </w:tblGrid>
      <w:tr w14:paraId="67F30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38" w:type="dxa"/>
            <w:noWrap w:val="0"/>
            <w:vAlign w:val="top"/>
          </w:tcPr>
          <w:p w14:paraId="1C72EEB2">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参数</w:t>
            </w:r>
          </w:p>
        </w:tc>
        <w:tc>
          <w:tcPr>
            <w:tcW w:w="785" w:type="dxa"/>
            <w:noWrap w:val="0"/>
            <w:vAlign w:val="top"/>
          </w:tcPr>
          <w:p w14:paraId="58A40ACF">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N</w:t>
            </w:r>
          </w:p>
        </w:tc>
        <w:tc>
          <w:tcPr>
            <w:tcW w:w="634" w:type="dxa"/>
            <w:noWrap w:val="0"/>
            <w:vAlign w:val="top"/>
          </w:tcPr>
          <w:p w14:paraId="0D5D1867">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M</w:t>
            </w:r>
          </w:p>
        </w:tc>
        <w:tc>
          <w:tcPr>
            <w:tcW w:w="634" w:type="dxa"/>
            <w:noWrap w:val="0"/>
            <w:vAlign w:val="top"/>
          </w:tcPr>
          <w:p w14:paraId="2A5AF71A">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A</w:t>
            </w:r>
          </w:p>
        </w:tc>
        <w:tc>
          <w:tcPr>
            <w:tcW w:w="634" w:type="dxa"/>
            <w:noWrap w:val="0"/>
            <w:vAlign w:val="top"/>
          </w:tcPr>
          <w:p w14:paraId="6E89912D">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n</w:t>
            </w:r>
          </w:p>
        </w:tc>
        <w:tc>
          <w:tcPr>
            <w:tcW w:w="634" w:type="dxa"/>
            <w:noWrap w:val="0"/>
            <w:vAlign w:val="top"/>
          </w:tcPr>
          <w:p w14:paraId="633019E0">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B1</w:t>
            </w:r>
          </w:p>
        </w:tc>
        <w:tc>
          <w:tcPr>
            <w:tcW w:w="634" w:type="dxa"/>
            <w:noWrap w:val="0"/>
            <w:vAlign w:val="top"/>
          </w:tcPr>
          <w:p w14:paraId="1331CE44">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B2</w:t>
            </w:r>
          </w:p>
        </w:tc>
        <w:tc>
          <w:tcPr>
            <w:tcW w:w="634" w:type="dxa"/>
            <w:noWrap w:val="0"/>
            <w:vAlign w:val="top"/>
          </w:tcPr>
          <w:p w14:paraId="1AAA2940">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B3</w:t>
            </w:r>
          </w:p>
        </w:tc>
        <w:tc>
          <w:tcPr>
            <w:tcW w:w="634" w:type="dxa"/>
            <w:noWrap w:val="0"/>
            <w:vAlign w:val="top"/>
          </w:tcPr>
          <w:p w14:paraId="140ADC16">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B4</w:t>
            </w:r>
          </w:p>
        </w:tc>
        <w:tc>
          <w:tcPr>
            <w:tcW w:w="634" w:type="dxa"/>
            <w:noWrap w:val="0"/>
            <w:vAlign w:val="top"/>
          </w:tcPr>
          <w:p w14:paraId="0B4FF28B">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B5</w:t>
            </w:r>
          </w:p>
        </w:tc>
        <w:tc>
          <w:tcPr>
            <w:tcW w:w="643" w:type="dxa"/>
            <w:noWrap w:val="0"/>
            <w:vAlign w:val="top"/>
          </w:tcPr>
          <w:p w14:paraId="211D2696">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B6</w:t>
            </w:r>
          </w:p>
        </w:tc>
        <w:tc>
          <w:tcPr>
            <w:tcW w:w="643" w:type="dxa"/>
            <w:noWrap w:val="0"/>
            <w:vAlign w:val="top"/>
          </w:tcPr>
          <w:p w14:paraId="72ADA2BD">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B7</w:t>
            </w:r>
          </w:p>
        </w:tc>
      </w:tr>
      <w:tr w14:paraId="44F44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938" w:type="dxa"/>
            <w:shd w:val="clear" w:color="auto" w:fill="auto"/>
            <w:noWrap w:val="0"/>
            <w:vAlign w:val="top"/>
          </w:tcPr>
          <w:p w14:paraId="0A095C34">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取值</w:t>
            </w:r>
          </w:p>
        </w:tc>
        <w:tc>
          <w:tcPr>
            <w:tcW w:w="785" w:type="dxa"/>
            <w:shd w:val="clear" w:color="auto" w:fill="FFFFFF"/>
            <w:noWrap w:val="0"/>
            <w:vAlign w:val="center"/>
          </w:tcPr>
          <w:p w14:paraId="7CA46E90">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shd w:val="clear" w:color="auto" w:fill="FFFFFF"/>
            <w:noWrap w:val="0"/>
            <w:vAlign w:val="center"/>
          </w:tcPr>
          <w:p w14:paraId="0A844AB7">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5</w:t>
            </w:r>
          </w:p>
        </w:tc>
        <w:tc>
          <w:tcPr>
            <w:tcW w:w="634" w:type="dxa"/>
            <w:noWrap w:val="0"/>
            <w:vAlign w:val="center"/>
          </w:tcPr>
          <w:p w14:paraId="08DA58BD">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3</w:t>
            </w:r>
          </w:p>
        </w:tc>
        <w:tc>
          <w:tcPr>
            <w:tcW w:w="634" w:type="dxa"/>
            <w:noWrap w:val="0"/>
            <w:vAlign w:val="center"/>
          </w:tcPr>
          <w:p w14:paraId="1091C4D1">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7</w:t>
            </w:r>
          </w:p>
        </w:tc>
        <w:tc>
          <w:tcPr>
            <w:tcW w:w="634" w:type="dxa"/>
            <w:noWrap w:val="0"/>
            <w:vAlign w:val="center"/>
          </w:tcPr>
          <w:p w14:paraId="224C25FA">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noWrap w:val="0"/>
            <w:vAlign w:val="center"/>
          </w:tcPr>
          <w:p w14:paraId="458BD858">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eastAsia="FangSong_GB2312" w:cs="FangSong_GB2312"/>
                <w:color w:val="3E3E3E"/>
                <w:kern w:val="0"/>
                <w:sz w:val="32"/>
                <w:szCs w:val="32"/>
                <w:highlight w:val="none"/>
                <w:shd w:val="clear" w:color="auto" w:fill="FFFFFF"/>
                <w:lang w:val="en-US" w:eastAsia="zh-CN"/>
              </w:rPr>
              <w:t>3</w:t>
            </w:r>
          </w:p>
        </w:tc>
        <w:tc>
          <w:tcPr>
            <w:tcW w:w="634" w:type="dxa"/>
            <w:noWrap w:val="0"/>
            <w:vAlign w:val="center"/>
          </w:tcPr>
          <w:p w14:paraId="181AD442">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noWrap w:val="0"/>
            <w:vAlign w:val="center"/>
          </w:tcPr>
          <w:p w14:paraId="6F88367D">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1</w:t>
            </w:r>
          </w:p>
        </w:tc>
        <w:tc>
          <w:tcPr>
            <w:tcW w:w="634" w:type="dxa"/>
            <w:noWrap w:val="0"/>
            <w:vAlign w:val="center"/>
          </w:tcPr>
          <w:p w14:paraId="32F1B53B">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1</w:t>
            </w:r>
          </w:p>
        </w:tc>
        <w:tc>
          <w:tcPr>
            <w:tcW w:w="643" w:type="dxa"/>
            <w:noWrap w:val="0"/>
            <w:vAlign w:val="center"/>
          </w:tcPr>
          <w:p w14:paraId="3B86A33E">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eastAsia="FangSong_GB2312" w:cs="FangSong_GB2312"/>
                <w:color w:val="3E3E3E"/>
                <w:kern w:val="0"/>
                <w:sz w:val="32"/>
                <w:szCs w:val="32"/>
                <w:highlight w:val="none"/>
                <w:shd w:val="clear" w:color="auto" w:fill="FFFFFF"/>
                <w:lang w:val="en-US" w:eastAsia="zh-CN"/>
              </w:rPr>
              <w:t>1</w:t>
            </w:r>
          </w:p>
        </w:tc>
        <w:tc>
          <w:tcPr>
            <w:tcW w:w="643" w:type="dxa"/>
            <w:noWrap w:val="0"/>
            <w:vAlign w:val="center"/>
          </w:tcPr>
          <w:p w14:paraId="2DAEEB73">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default" w:ascii="Times New Roman" w:hAnsi="Times New Roman" w:eastAsia="FangSong_GB2312" w:cs="FangSong_GB2312"/>
                <w:color w:val="3E3E3E"/>
                <w:kern w:val="0"/>
                <w:sz w:val="32"/>
                <w:szCs w:val="32"/>
                <w:highlight w:val="none"/>
                <w:shd w:val="clear" w:color="auto" w:fill="FFFFFF"/>
                <w:lang w:val="en-US" w:eastAsia="zh-CN"/>
              </w:rPr>
              <w:t>1</w:t>
            </w:r>
          </w:p>
        </w:tc>
      </w:tr>
    </w:tbl>
    <w:p w14:paraId="7AB05386">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0" w:firstLineChars="0"/>
        <w:jc w:val="both"/>
        <w:textAlignment w:val="auto"/>
        <w:outlineLvl w:val="9"/>
        <w:rPr>
          <w:rFonts w:hint="default" w:ascii="Times New Roman" w:hAnsi="Times New Roman" w:eastAsia="FangSong_GB2312" w:cs="FangSong_GB2312"/>
          <w:color w:val="3E3E3E"/>
          <w:kern w:val="0"/>
          <w:sz w:val="32"/>
          <w:szCs w:val="32"/>
          <w:highlight w:val="none"/>
          <w:shd w:val="clear" w:color="auto" w:fill="FFFFFF"/>
          <w:lang w:val="en-US" w:eastAsia="zh-CN"/>
        </w:rPr>
      </w:pPr>
      <w:r>
        <w:rPr>
          <w:rFonts w:hint="eastAsia" w:ascii="Times New Roman" w:hAnsi="Times New Roman" w:eastAsia="FangSong_GB2312" w:cs="FangSong_GB2312"/>
          <w:color w:val="auto"/>
          <w:sz w:val="32"/>
          <w:szCs w:val="32"/>
          <w:lang w:val="en-US" w:eastAsia="zh-CN"/>
        </w:rPr>
        <w:t>X=1+（5-1）×[(3/5</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+（1</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w:t>
      </w:r>
      <w:r>
        <w:rPr>
          <w:rFonts w:hint="eastAsia" w:eastAsia="FangSong_GB2312" w:cs="FangSong_GB2312"/>
          <w:color w:val="auto"/>
          <w:sz w:val="32"/>
          <w:szCs w:val="32"/>
          <w:lang w:val="en-US" w:eastAsia="zh-CN"/>
        </w:rPr>
        <w:t>3</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+1</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+1</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+1</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w:t>
      </w:r>
      <w:r>
        <w:rPr>
          <w:rFonts w:hint="eastAsia" w:eastAsia="FangSong_GB2312" w:cs="FangSong_GB2312"/>
          <w:color w:val="auto"/>
          <w:sz w:val="32"/>
          <w:szCs w:val="32"/>
          <w:lang w:val="en-US" w:eastAsia="zh-CN"/>
        </w:rPr>
        <w:t>1</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+1</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）/（5</w:t>
      </w:r>
      <w:r>
        <w:rPr>
          <w:rFonts w:hint="eastAsia" w:ascii="Times New Roman" w:hAnsi="Times New Roman" w:eastAsia="FangSong_GB2312" w:cs="FangSong_GB2312"/>
          <w:color w:val="auto"/>
          <w:sz w:val="32"/>
          <w:szCs w:val="32"/>
          <w:vertAlign w:val="superscript"/>
          <w:lang w:val="en-US" w:eastAsia="zh-CN"/>
        </w:rPr>
        <w:t>2</w:t>
      </w:r>
      <w:r>
        <w:rPr>
          <w:rFonts w:hint="eastAsia" w:ascii="Times New Roman" w:hAnsi="Times New Roman" w:eastAsia="FangSong_GB2312" w:cs="FangSong_GB2312"/>
          <w:color w:val="auto"/>
          <w:sz w:val="32"/>
          <w:szCs w:val="32"/>
          <w:lang w:val="en-US" w:eastAsia="zh-CN"/>
        </w:rPr>
        <w:t>×7）]×</w:t>
      </w:r>
      <w:r>
        <w:rPr>
          <w:rFonts w:hint="eastAsia" w:ascii="Times New Roman" w:hAnsi="Times New Roman" w:eastAsia="FangSong_GB2312" w:cs="FangSong_GB2312"/>
          <w:color w:val="auto"/>
          <w:sz w:val="32"/>
          <w:szCs w:val="32"/>
          <w:highlight w:val="none"/>
        </w:rPr>
        <w:t>50%=</w:t>
      </w:r>
      <w:r>
        <w:rPr>
          <w:rFonts w:hint="eastAsia" w:ascii="Times New Roman" w:hAnsi="Times New Roman" w:eastAsia="FangSong_GB2312" w:cs="FangSong_GB2312"/>
          <w:color w:val="auto"/>
          <w:sz w:val="32"/>
          <w:szCs w:val="32"/>
          <w:highlight w:val="none"/>
          <w:lang w:val="en-US" w:eastAsia="zh-CN"/>
        </w:rPr>
        <w:t>1.8914万元</w:t>
      </w:r>
    </w:p>
    <w:p w14:paraId="2B2EF397">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经</w:t>
      </w:r>
      <w:r>
        <w:rPr>
          <w:rFonts w:hint="eastAsia" w:ascii="Times New Roman" w:hAnsi="Times New Roman" w:eastAsia="FangSong_GB2312" w:cs="FangSong_GB2312"/>
          <w:sz w:val="32"/>
          <w:szCs w:val="32"/>
          <w:highlight w:val="none"/>
          <w:u w:val="none"/>
          <w:lang w:val="en-US" w:eastAsia="zh-CN"/>
        </w:rPr>
        <w:t>集体</w:t>
      </w:r>
      <w:r>
        <w:rPr>
          <w:rFonts w:hint="default" w:ascii="Times New Roman" w:hAnsi="Times New Roman" w:eastAsia="FangSong_GB2312" w:cs="FangSong_GB2312"/>
          <w:sz w:val="32"/>
          <w:szCs w:val="32"/>
          <w:highlight w:val="none"/>
          <w:u w:val="none"/>
          <w:lang w:val="en-US" w:eastAsia="zh-CN"/>
        </w:rPr>
        <w:t>研究，我局对</w:t>
      </w:r>
      <w:r>
        <w:rPr>
          <w:rFonts w:hint="eastAsia" w:ascii="Times New Roman" w:hAnsi="Times New Roman" w:eastAsia="FangSong_GB2312" w:cs="FangSong_GB2312"/>
          <w:sz w:val="32"/>
          <w:szCs w:val="32"/>
          <w:highlight w:val="none"/>
          <w:u w:val="none"/>
          <w:lang w:val="en-US" w:eastAsia="zh-CN"/>
        </w:rPr>
        <w:t>你公司未按照规定及时启动应急响应操作方案的</w:t>
      </w:r>
      <w:r>
        <w:rPr>
          <w:rFonts w:hint="default" w:ascii="Times New Roman" w:hAnsi="Times New Roman" w:eastAsia="FangSong_GB2312" w:cs="FangSong_GB2312"/>
          <w:sz w:val="32"/>
          <w:szCs w:val="32"/>
          <w:highlight w:val="none"/>
          <w:u w:val="none"/>
          <w:lang w:val="en-US" w:eastAsia="zh-CN"/>
        </w:rPr>
        <w:t>违法行为作出以下行政处罚决定：</w:t>
      </w:r>
    </w:p>
    <w:p w14:paraId="351545C9">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给予罚款壹万捌仟玖佰壹拾肆元（18914元）的行政处罚。</w:t>
      </w:r>
    </w:p>
    <w:p w14:paraId="6E7F4431">
      <w:pPr>
        <w:pStyle w:val="4"/>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40" w:lineRule="exact"/>
        <w:ind w:leftChars="0" w:right="0" w:rightChars="0" w:firstLine="640" w:firstLineChars="200"/>
        <w:rPr>
          <w:rFonts w:hint="default" w:ascii="Times New Roman" w:hAnsi="Times New Roman" w:eastAsia="黑体" w:cs="Times New Roman"/>
          <w:b w:val="0"/>
          <w:bCs w:val="0"/>
          <w:color w:val="auto"/>
          <w:sz w:val="32"/>
          <w:szCs w:val="32"/>
          <w:lang w:eastAsia="zh-CN"/>
        </w:rPr>
      </w:pPr>
      <w:r>
        <w:rPr>
          <w:rFonts w:hint="default" w:ascii="Times New Roman" w:hAnsi="Times New Roman" w:eastAsia="黑体" w:cs="Times New Roman"/>
          <w:b w:val="0"/>
          <w:bCs w:val="0"/>
          <w:color w:val="auto"/>
          <w:sz w:val="32"/>
          <w:szCs w:val="32"/>
          <w:lang w:eastAsia="zh-CN"/>
        </w:rPr>
        <w:t>三、行政处罚决定的履行方式和期限</w:t>
      </w:r>
    </w:p>
    <w:p w14:paraId="70A8F8E8">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根据《中华人民共和国行政处罚法》和《罚款决定与罚款收缴分离实施办法》的规定，你</w:t>
      </w:r>
      <w:r>
        <w:rPr>
          <w:rFonts w:hint="eastAsia" w:ascii="Times New Roman" w:hAnsi="Times New Roman" w:eastAsia="FangSong_GB2312" w:cs="FangSong_GB2312"/>
          <w:sz w:val="32"/>
          <w:szCs w:val="32"/>
          <w:highlight w:val="none"/>
          <w:u w:val="none"/>
          <w:lang w:val="en-US" w:eastAsia="zh-CN"/>
        </w:rPr>
        <w:t>公司</w:t>
      </w:r>
      <w:r>
        <w:rPr>
          <w:rFonts w:hint="default" w:ascii="Times New Roman" w:hAnsi="Times New Roman" w:eastAsia="FangSong_GB2312" w:cs="FangSong_GB2312"/>
          <w:sz w:val="32"/>
          <w:szCs w:val="32"/>
          <w:highlight w:val="none"/>
          <w:u w:val="none"/>
          <w:lang w:val="en-US" w:eastAsia="zh-CN"/>
        </w:rPr>
        <w:t>应当自收到本决定书之日起 15 日内将罚款缴至指定银行和账号： </w:t>
      </w:r>
    </w:p>
    <w:p w14:paraId="2A4C4C2E">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户  名：焦作市财政局非税收入财政专户。</w:t>
      </w:r>
    </w:p>
    <w:p w14:paraId="7751D64A">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开户行：邮政储蓄银行民主南路支行；</w:t>
      </w:r>
    </w:p>
    <w:p w14:paraId="2BC2712A">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银行账号：100195545980010001</w:t>
      </w:r>
    </w:p>
    <w:p w14:paraId="4DC0949A">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 xml:space="preserve">缴纳罚款后，应将缴款凭据报送我局备案。逾期不缴纳罚款的，我局将依法采取行政强制措施。 </w:t>
      </w:r>
    </w:p>
    <w:p w14:paraId="5EC551A7">
      <w:pPr>
        <w:keepNext w:val="0"/>
        <w:keepLines w:val="0"/>
        <w:pageBreakBefore w:val="0"/>
        <w:widowControl w:val="0"/>
        <w:numPr>
          <w:ilvl w:val="0"/>
          <w:numId w:val="2"/>
        </w:numPr>
        <w:suppressLineNumbers w:val="0"/>
        <w:kinsoku/>
        <w:wordWrap/>
        <w:overflowPunct/>
        <w:topLinePunct w:val="0"/>
        <w:autoSpaceDE/>
        <w:autoSpaceDN/>
        <w:bidi w:val="0"/>
        <w:spacing w:before="0" w:beforeLines="0" w:after="0" w:line="540" w:lineRule="exact"/>
        <w:ind w:firstLine="640" w:firstLineChars="200"/>
        <w:jc w:val="left"/>
        <w:rPr>
          <w:rFonts w:hint="default" w:ascii="Times New Roman" w:hAnsi="Times New Roman" w:eastAsia="黑体" w:cs="Times New Roman"/>
          <w:color w:val="000000"/>
          <w:kern w:val="0"/>
          <w:sz w:val="32"/>
          <w:szCs w:val="32"/>
          <w:lang w:val="en-US" w:eastAsia="zh-CN" w:bidi="ar"/>
        </w:rPr>
      </w:pPr>
      <w:r>
        <w:rPr>
          <w:rFonts w:hint="default" w:ascii="Times New Roman" w:hAnsi="Times New Roman" w:eastAsia="黑体" w:cs="Times New Roman"/>
          <w:color w:val="000000"/>
          <w:kern w:val="0"/>
          <w:sz w:val="32"/>
          <w:szCs w:val="32"/>
          <w:lang w:val="en-US" w:eastAsia="zh-CN" w:bidi="ar"/>
        </w:rPr>
        <w:t>申请行政复议或提起行政诉讼的途径和期限</w:t>
      </w:r>
    </w:p>
    <w:p w14:paraId="7340CCD1">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你</w:t>
      </w:r>
      <w:r>
        <w:rPr>
          <w:rFonts w:hint="eastAsia" w:ascii="Times New Roman" w:hAnsi="Times New Roman" w:eastAsia="FangSong_GB2312" w:cs="FangSong_GB2312"/>
          <w:sz w:val="32"/>
          <w:szCs w:val="32"/>
          <w:highlight w:val="none"/>
          <w:u w:val="none"/>
          <w:lang w:val="en-US" w:eastAsia="zh-CN"/>
        </w:rPr>
        <w:t>公司</w:t>
      </w:r>
      <w:r>
        <w:rPr>
          <w:rFonts w:hint="default" w:ascii="Times New Roman" w:hAnsi="Times New Roman" w:eastAsia="FangSong_GB2312" w:cs="FangSong_GB2312"/>
          <w:sz w:val="32"/>
          <w:szCs w:val="32"/>
          <w:highlight w:val="none"/>
          <w:u w:val="none"/>
          <w:lang w:val="en-US" w:eastAsia="zh-CN"/>
        </w:rPr>
        <w:t>如不服本决定，可以自收到本决定书之日起六十日内向焦作市人民政府申请行政复议；也可以在接到本决定书之日起六个月内向郑州铁路运输法院提起行政诉讼。申请行政复议或者提起行政诉讼，不停止行政处罚决定的执行。</w:t>
      </w:r>
    </w:p>
    <w:p w14:paraId="51F8F53F">
      <w:pPr>
        <w:keepNext w:val="0"/>
        <w:keepLines w:val="0"/>
        <w:pageBreakBefore w:val="0"/>
        <w:widowControl w:val="0"/>
        <w:kinsoku/>
        <w:wordWrap/>
        <w:overflowPunct/>
        <w:topLinePunct w:val="0"/>
        <w:autoSpaceDE/>
        <w:autoSpaceDN/>
        <w:bidi w:val="0"/>
        <w:adjustRightInd w:val="0"/>
        <w:snapToGrid w:val="0"/>
        <w:spacing w:before="0" w:beforeLines="0" w:after="0" w:afterLines="0" w:line="540" w:lineRule="exact"/>
        <w:ind w:left="0" w:leftChars="0" w:right="0" w:rightChars="0" w:firstLine="640" w:firstLineChars="200"/>
        <w:jc w:val="both"/>
        <w:textAlignment w:val="auto"/>
        <w:outlineLvl w:val="9"/>
        <w:rPr>
          <w:rFonts w:hint="default" w:ascii="Times New Roman" w:hAnsi="Times New Roman" w:eastAsia="FangSong_GB2312" w:cs="FangSong_GB2312"/>
          <w:sz w:val="32"/>
          <w:szCs w:val="32"/>
          <w:highlight w:val="none"/>
          <w:u w:val="none"/>
          <w:lang w:val="en-US" w:eastAsia="zh-CN"/>
        </w:rPr>
      </w:pPr>
      <w:r>
        <w:rPr>
          <w:rFonts w:hint="default" w:ascii="Times New Roman" w:hAnsi="Times New Roman" w:eastAsia="FangSong_GB2312" w:cs="FangSong_GB2312"/>
          <w:sz w:val="32"/>
          <w:szCs w:val="32"/>
          <w:highlight w:val="none"/>
          <w:u w:val="none"/>
          <w:lang w:val="en-US"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0CFD2EE5">
      <w:pPr>
        <w:pStyle w:val="4"/>
        <w:keepNext w:val="0"/>
        <w:keepLines w:val="0"/>
        <w:pageBreakBefore w:val="0"/>
        <w:widowControl w:val="0"/>
        <w:numPr>
          <w:ilvl w:val="0"/>
          <w:numId w:val="0"/>
        </w:numPr>
        <w:kinsoku/>
        <w:wordWrap/>
        <w:overflowPunct/>
        <w:topLinePunct w:val="0"/>
        <w:autoSpaceDE/>
        <w:autoSpaceDN/>
        <w:bidi w:val="0"/>
        <w:spacing w:before="0" w:beforeLines="0" w:after="0" w:line="540" w:lineRule="exact"/>
        <w:ind w:right="0" w:rightChars="0" w:firstLine="5120" w:firstLineChars="1600"/>
        <w:rPr>
          <w:rFonts w:hint="default" w:ascii="Times New Roman" w:hAnsi="Times New Roman" w:cs="Times New Roman"/>
          <w:color w:val="auto"/>
          <w:sz w:val="32"/>
          <w:szCs w:val="32"/>
          <w:lang w:val="en-US" w:eastAsia="zh-CN"/>
        </w:rPr>
      </w:pPr>
    </w:p>
    <w:p w14:paraId="4AAA0E01">
      <w:pPr>
        <w:pStyle w:val="4"/>
        <w:keepNext w:val="0"/>
        <w:keepLines w:val="0"/>
        <w:pageBreakBefore w:val="0"/>
        <w:widowControl w:val="0"/>
        <w:numPr>
          <w:ilvl w:val="0"/>
          <w:numId w:val="0"/>
        </w:numPr>
        <w:kinsoku/>
        <w:wordWrap/>
        <w:overflowPunct/>
        <w:topLinePunct w:val="0"/>
        <w:autoSpaceDE/>
        <w:autoSpaceDN/>
        <w:bidi w:val="0"/>
        <w:spacing w:before="0" w:beforeLines="0" w:after="0" w:line="540" w:lineRule="exact"/>
        <w:ind w:right="0" w:rightChars="0" w:firstLine="5120" w:firstLineChars="1600"/>
        <w:rPr>
          <w:rFonts w:hint="default" w:ascii="Times New Roman" w:hAnsi="Times New Roman" w:cs="Times New Roman"/>
          <w:color w:val="auto"/>
          <w:sz w:val="32"/>
          <w:szCs w:val="32"/>
          <w:lang w:val="en-US" w:eastAsia="zh-CN"/>
        </w:rPr>
      </w:pPr>
    </w:p>
    <w:p w14:paraId="3F785784">
      <w:pPr>
        <w:pStyle w:val="4"/>
        <w:keepNext w:val="0"/>
        <w:keepLines w:val="0"/>
        <w:pageBreakBefore w:val="0"/>
        <w:widowControl w:val="0"/>
        <w:numPr>
          <w:ilvl w:val="0"/>
          <w:numId w:val="0"/>
        </w:numPr>
        <w:kinsoku/>
        <w:wordWrap/>
        <w:overflowPunct/>
        <w:topLinePunct w:val="0"/>
        <w:autoSpaceDE/>
        <w:autoSpaceDN/>
        <w:bidi w:val="0"/>
        <w:spacing w:before="0" w:beforeLines="0" w:after="0" w:line="540" w:lineRule="exact"/>
        <w:ind w:right="0" w:rightChars="0" w:firstLine="5120" w:firstLineChars="1600"/>
        <w:rPr>
          <w:rFonts w:hint="default" w:ascii="Times New Roman" w:hAnsi="Times New Roman" w:cs="Times New Roman"/>
          <w:color w:val="auto"/>
          <w:sz w:val="32"/>
          <w:szCs w:val="32"/>
          <w:lang w:val="en-US" w:eastAsia="zh-CN"/>
        </w:rPr>
      </w:pPr>
    </w:p>
    <w:p w14:paraId="1A9B2AD6">
      <w:pPr>
        <w:pStyle w:val="4"/>
        <w:keepNext w:val="0"/>
        <w:keepLines w:val="0"/>
        <w:pageBreakBefore w:val="0"/>
        <w:widowControl w:val="0"/>
        <w:numPr>
          <w:ilvl w:val="0"/>
          <w:numId w:val="0"/>
        </w:numPr>
        <w:kinsoku/>
        <w:wordWrap/>
        <w:overflowPunct/>
        <w:topLinePunct w:val="0"/>
        <w:autoSpaceDE/>
        <w:autoSpaceDN/>
        <w:bidi w:val="0"/>
        <w:spacing w:before="0" w:beforeLines="0" w:after="0" w:line="540" w:lineRule="exact"/>
        <w:ind w:right="0" w:rightChars="0" w:firstLine="5120" w:firstLineChars="1600"/>
        <w:rPr>
          <w:rFonts w:hint="default" w:ascii="Times New Roman" w:hAnsi="Times New Roman" w:cs="Times New Roman"/>
        </w:rPr>
      </w:pPr>
      <w:r>
        <w:rPr>
          <w:rFonts w:hint="default" w:ascii="Times New Roman" w:hAnsi="Times New Roman" w:cs="Times New Roman"/>
          <w:color w:val="auto"/>
          <w:sz w:val="32"/>
          <w:szCs w:val="32"/>
          <w:lang w:val="en-US" w:eastAsia="zh-CN"/>
        </w:rPr>
        <w:t>2025年</w:t>
      </w:r>
      <w:r>
        <w:rPr>
          <w:rFonts w:hint="eastAsia" w:ascii="Times New Roman" w:hAnsi="Times New Roman" w:cs="Times New Roman"/>
          <w:color w:val="auto"/>
          <w:sz w:val="32"/>
          <w:szCs w:val="32"/>
          <w:lang w:val="en-US" w:eastAsia="zh-CN"/>
        </w:rPr>
        <w:t>1</w:t>
      </w:r>
      <w:r>
        <w:rPr>
          <w:rFonts w:hint="eastAsia" w:cs="Times New Roman"/>
          <w:color w:val="auto"/>
          <w:sz w:val="32"/>
          <w:szCs w:val="32"/>
          <w:lang w:val="en-US" w:eastAsia="zh-CN"/>
        </w:rPr>
        <w:t>2</w:t>
      </w:r>
      <w:r>
        <w:rPr>
          <w:rFonts w:hint="default" w:ascii="Times New Roman" w:hAnsi="Times New Roman" w:cs="Times New Roman"/>
          <w:color w:val="auto"/>
          <w:sz w:val="32"/>
          <w:szCs w:val="32"/>
          <w:lang w:val="en-US" w:eastAsia="zh-CN"/>
        </w:rPr>
        <w:t>月</w:t>
      </w:r>
      <w:r>
        <w:rPr>
          <w:rFonts w:hint="eastAsia" w:cs="Times New Roman"/>
          <w:color w:val="auto"/>
          <w:sz w:val="32"/>
          <w:szCs w:val="32"/>
          <w:lang w:val="en-US" w:eastAsia="zh-CN"/>
        </w:rPr>
        <w:t>29</w:t>
      </w:r>
      <w:r>
        <w:rPr>
          <w:rFonts w:hint="default" w:ascii="Times New Roman" w:hAnsi="Times New Roman" w:cs="Times New Roman"/>
          <w:color w:val="auto"/>
          <w:sz w:val="32"/>
          <w:szCs w:val="32"/>
          <w:lang w:val="en-US" w:eastAsia="zh-CN"/>
        </w:rPr>
        <w:t>日</w:t>
      </w:r>
    </w:p>
    <w:sectPr>
      <w:headerReference r:id="rId5" w:type="default"/>
      <w:footerReference r:id="rId6" w:type="default"/>
      <w:footnotePr>
        <w:numFmt w:val="decimalHalfWidth"/>
      </w:footnotePr>
      <w:endnotePr>
        <w:numFmt w:val="chineseCounting"/>
      </w:endnotePr>
      <w:pgSz w:w="11905" w:h="16837"/>
      <w:pgMar w:top="2098" w:right="1417" w:bottom="1701" w:left="1587" w:header="566" w:footer="850" w:gutter="0"/>
      <w:pgNumType w:fmt="numberInDash" w:start="2"/>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62125">
    <w:pPr>
      <w:spacing w:line="1" w:lineRule="atLeast"/>
    </w:pPr>
    <w:r>
      <mc:AlternateContent>
        <mc:Choice Requires="wps">
          <w:drawing>
            <wp:inline distT="0" distB="0" distL="114300" distR="114300">
              <wp:extent cx="5471795" cy="251460"/>
              <wp:effectExtent l="0" t="0" r="0" b="0"/>
              <wp:docPr id="9" name="矩形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cXTXw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5C9490">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651F5AE8">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0288;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651F5AE8">
                    <w:pPr>
                      <w:widowControl w:val="0"/>
                      <w:spacing w:line="272" w:lineRule="atLeast"/>
                      <w:rPr>
                        <w:rFonts w:hint="eastAsia"/>
                      </w:rPr>
                    </w:pPr>
                  </w:p>
                </w:txbxContent>
              </v:textbox>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8DFF56"/>
    <w:multiLevelType w:val="singleLevel"/>
    <w:tmpl w:val="548DFF56"/>
    <w:lvl w:ilvl="0" w:tentative="0">
      <w:start w:val="4"/>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4"/>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1E6217"/>
    <w:rsid w:val="005D4603"/>
    <w:rsid w:val="00A006F0"/>
    <w:rsid w:val="00D9637F"/>
    <w:rsid w:val="00FE4338"/>
    <w:rsid w:val="0153593D"/>
    <w:rsid w:val="027A666A"/>
    <w:rsid w:val="02B26E88"/>
    <w:rsid w:val="02EB61ED"/>
    <w:rsid w:val="035C2393"/>
    <w:rsid w:val="03A71F77"/>
    <w:rsid w:val="054B4E6F"/>
    <w:rsid w:val="057A3B2F"/>
    <w:rsid w:val="06135E8F"/>
    <w:rsid w:val="069267A3"/>
    <w:rsid w:val="07680304"/>
    <w:rsid w:val="07A33243"/>
    <w:rsid w:val="07DD1DB1"/>
    <w:rsid w:val="08AB6F60"/>
    <w:rsid w:val="08FB3A8E"/>
    <w:rsid w:val="09242B63"/>
    <w:rsid w:val="0B79041E"/>
    <w:rsid w:val="0BA1480B"/>
    <w:rsid w:val="0BB51E86"/>
    <w:rsid w:val="0BBB0E66"/>
    <w:rsid w:val="0BFA364D"/>
    <w:rsid w:val="0C813921"/>
    <w:rsid w:val="0D576071"/>
    <w:rsid w:val="0D614B3F"/>
    <w:rsid w:val="0D64615A"/>
    <w:rsid w:val="0D8A22A8"/>
    <w:rsid w:val="0D906017"/>
    <w:rsid w:val="0DB14E36"/>
    <w:rsid w:val="0E195ADB"/>
    <w:rsid w:val="0EA84FCD"/>
    <w:rsid w:val="0F45559A"/>
    <w:rsid w:val="0F5F0397"/>
    <w:rsid w:val="0F8306C9"/>
    <w:rsid w:val="0FA60DB0"/>
    <w:rsid w:val="108F3402"/>
    <w:rsid w:val="10BD6F30"/>
    <w:rsid w:val="10CA7A92"/>
    <w:rsid w:val="10D921FA"/>
    <w:rsid w:val="12015736"/>
    <w:rsid w:val="12DB7D35"/>
    <w:rsid w:val="134D2F31"/>
    <w:rsid w:val="13531FC1"/>
    <w:rsid w:val="138E2DA0"/>
    <w:rsid w:val="13FD3CDB"/>
    <w:rsid w:val="14427189"/>
    <w:rsid w:val="147C68C0"/>
    <w:rsid w:val="148853E5"/>
    <w:rsid w:val="14E135CF"/>
    <w:rsid w:val="151B54D7"/>
    <w:rsid w:val="15213D69"/>
    <w:rsid w:val="153B280B"/>
    <w:rsid w:val="158D1887"/>
    <w:rsid w:val="15A40959"/>
    <w:rsid w:val="15BB45B7"/>
    <w:rsid w:val="15EA3E78"/>
    <w:rsid w:val="17016025"/>
    <w:rsid w:val="172F7E9F"/>
    <w:rsid w:val="17742506"/>
    <w:rsid w:val="17C72F33"/>
    <w:rsid w:val="17EC7A44"/>
    <w:rsid w:val="18647C7D"/>
    <w:rsid w:val="19A075E2"/>
    <w:rsid w:val="1AC7CB04"/>
    <w:rsid w:val="1B1F6DEE"/>
    <w:rsid w:val="1B4D3B04"/>
    <w:rsid w:val="1B9F5602"/>
    <w:rsid w:val="1CAB69CA"/>
    <w:rsid w:val="1D7126C9"/>
    <w:rsid w:val="1DCF03F4"/>
    <w:rsid w:val="1DF378D4"/>
    <w:rsid w:val="1E564C4E"/>
    <w:rsid w:val="1E7E1EBC"/>
    <w:rsid w:val="1EAB3DBD"/>
    <w:rsid w:val="1F2FF017"/>
    <w:rsid w:val="1F578693"/>
    <w:rsid w:val="1F5A5839"/>
    <w:rsid w:val="1FBF0319"/>
    <w:rsid w:val="1FDE1689"/>
    <w:rsid w:val="20C2434C"/>
    <w:rsid w:val="20FB72B3"/>
    <w:rsid w:val="20FF1092"/>
    <w:rsid w:val="224A458F"/>
    <w:rsid w:val="227F3D22"/>
    <w:rsid w:val="23002C86"/>
    <w:rsid w:val="2367400B"/>
    <w:rsid w:val="23EB2ACE"/>
    <w:rsid w:val="24810259"/>
    <w:rsid w:val="24F04397"/>
    <w:rsid w:val="252217F3"/>
    <w:rsid w:val="253416D6"/>
    <w:rsid w:val="253D8A0F"/>
    <w:rsid w:val="268A0303"/>
    <w:rsid w:val="271D2577"/>
    <w:rsid w:val="274C6FFB"/>
    <w:rsid w:val="275B2D9A"/>
    <w:rsid w:val="27A81B98"/>
    <w:rsid w:val="27F3419F"/>
    <w:rsid w:val="28560145"/>
    <w:rsid w:val="28724840"/>
    <w:rsid w:val="28A349F9"/>
    <w:rsid w:val="28B41057"/>
    <w:rsid w:val="2922287F"/>
    <w:rsid w:val="294FB27F"/>
    <w:rsid w:val="296F6FD1"/>
    <w:rsid w:val="298A3E0B"/>
    <w:rsid w:val="29B573A2"/>
    <w:rsid w:val="29D0559D"/>
    <w:rsid w:val="29DE193E"/>
    <w:rsid w:val="29F050DC"/>
    <w:rsid w:val="2A244EDE"/>
    <w:rsid w:val="2A666797"/>
    <w:rsid w:val="2A783C63"/>
    <w:rsid w:val="2AA85522"/>
    <w:rsid w:val="2B041349"/>
    <w:rsid w:val="2B162E29"/>
    <w:rsid w:val="2B310D2F"/>
    <w:rsid w:val="2BFF15E0"/>
    <w:rsid w:val="2C416438"/>
    <w:rsid w:val="2C935267"/>
    <w:rsid w:val="2CD535EF"/>
    <w:rsid w:val="2D823119"/>
    <w:rsid w:val="2DBE0B43"/>
    <w:rsid w:val="2DDCB953"/>
    <w:rsid w:val="2E1435BD"/>
    <w:rsid w:val="2E525288"/>
    <w:rsid w:val="2ED43FD4"/>
    <w:rsid w:val="2EDB516F"/>
    <w:rsid w:val="2EFF4A2D"/>
    <w:rsid w:val="2F146FFE"/>
    <w:rsid w:val="2F9B28CE"/>
    <w:rsid w:val="2FFFC9A7"/>
    <w:rsid w:val="306C7DC6"/>
    <w:rsid w:val="31144E94"/>
    <w:rsid w:val="31F30C4B"/>
    <w:rsid w:val="31F75486"/>
    <w:rsid w:val="325820E9"/>
    <w:rsid w:val="327C4DBB"/>
    <w:rsid w:val="32940EA9"/>
    <w:rsid w:val="32982FB2"/>
    <w:rsid w:val="333B293F"/>
    <w:rsid w:val="33415EDF"/>
    <w:rsid w:val="33673202"/>
    <w:rsid w:val="338B6B38"/>
    <w:rsid w:val="33C71013"/>
    <w:rsid w:val="33D44A17"/>
    <w:rsid w:val="340920F5"/>
    <w:rsid w:val="343A34CB"/>
    <w:rsid w:val="34403D92"/>
    <w:rsid w:val="34D552BC"/>
    <w:rsid w:val="34F51D13"/>
    <w:rsid w:val="371422F1"/>
    <w:rsid w:val="37367E1B"/>
    <w:rsid w:val="377A5225"/>
    <w:rsid w:val="37C80A6E"/>
    <w:rsid w:val="38682E4C"/>
    <w:rsid w:val="38DB3D3B"/>
    <w:rsid w:val="38EC7F72"/>
    <w:rsid w:val="390D66F3"/>
    <w:rsid w:val="395D0899"/>
    <w:rsid w:val="39DA600C"/>
    <w:rsid w:val="3A44036E"/>
    <w:rsid w:val="3A4A7165"/>
    <w:rsid w:val="3ACD3EB5"/>
    <w:rsid w:val="3B5B1ACD"/>
    <w:rsid w:val="3BC01787"/>
    <w:rsid w:val="3BC60A9D"/>
    <w:rsid w:val="3C1A7270"/>
    <w:rsid w:val="3C425A6B"/>
    <w:rsid w:val="3C7144DD"/>
    <w:rsid w:val="3C8F2D11"/>
    <w:rsid w:val="3CD6EEC9"/>
    <w:rsid w:val="3D1115A7"/>
    <w:rsid w:val="3D375BF2"/>
    <w:rsid w:val="3DCF1C4E"/>
    <w:rsid w:val="3E47FB1D"/>
    <w:rsid w:val="3E990920"/>
    <w:rsid w:val="3EAF6447"/>
    <w:rsid w:val="3EB30AAA"/>
    <w:rsid w:val="3EB5188C"/>
    <w:rsid w:val="3F1A7BAE"/>
    <w:rsid w:val="3F237562"/>
    <w:rsid w:val="3F41064F"/>
    <w:rsid w:val="3F8E34A5"/>
    <w:rsid w:val="3FDE2B12"/>
    <w:rsid w:val="3FEB17F6"/>
    <w:rsid w:val="3FF53436"/>
    <w:rsid w:val="3FFDEA51"/>
    <w:rsid w:val="402A5650"/>
    <w:rsid w:val="42440BA3"/>
    <w:rsid w:val="429F792A"/>
    <w:rsid w:val="42AD2B71"/>
    <w:rsid w:val="42E17201"/>
    <w:rsid w:val="43754386"/>
    <w:rsid w:val="449A0075"/>
    <w:rsid w:val="44BF705C"/>
    <w:rsid w:val="44FD82B5"/>
    <w:rsid w:val="45734192"/>
    <w:rsid w:val="4588524B"/>
    <w:rsid w:val="45A715E9"/>
    <w:rsid w:val="45F941D4"/>
    <w:rsid w:val="46ED6069"/>
    <w:rsid w:val="47247269"/>
    <w:rsid w:val="47576591"/>
    <w:rsid w:val="47CA0235"/>
    <w:rsid w:val="47F5EBD9"/>
    <w:rsid w:val="485B747D"/>
    <w:rsid w:val="489E6F72"/>
    <w:rsid w:val="49311E92"/>
    <w:rsid w:val="493E1CA1"/>
    <w:rsid w:val="493E586F"/>
    <w:rsid w:val="49706E83"/>
    <w:rsid w:val="498E313A"/>
    <w:rsid w:val="49F012F2"/>
    <w:rsid w:val="4AE20311"/>
    <w:rsid w:val="4B257D58"/>
    <w:rsid w:val="4B3C2D5F"/>
    <w:rsid w:val="4BE3142D"/>
    <w:rsid w:val="4BF76A89"/>
    <w:rsid w:val="4C0D20F5"/>
    <w:rsid w:val="4D1347BD"/>
    <w:rsid w:val="4D7B423C"/>
    <w:rsid w:val="4F2F9A41"/>
    <w:rsid w:val="4F5731A1"/>
    <w:rsid w:val="4FA15887"/>
    <w:rsid w:val="4FCFE5B0"/>
    <w:rsid w:val="4FDDF5EE"/>
    <w:rsid w:val="4FE72524"/>
    <w:rsid w:val="4FEED17B"/>
    <w:rsid w:val="4FFB2E20"/>
    <w:rsid w:val="4FFBE0F3"/>
    <w:rsid w:val="50181E32"/>
    <w:rsid w:val="517030EA"/>
    <w:rsid w:val="517E5F9D"/>
    <w:rsid w:val="51DC4954"/>
    <w:rsid w:val="51FD2C04"/>
    <w:rsid w:val="524353A3"/>
    <w:rsid w:val="52572AAC"/>
    <w:rsid w:val="526359BE"/>
    <w:rsid w:val="53026B31"/>
    <w:rsid w:val="532716FD"/>
    <w:rsid w:val="539C4FEA"/>
    <w:rsid w:val="53CE651E"/>
    <w:rsid w:val="53EB2528"/>
    <w:rsid w:val="53FB18C1"/>
    <w:rsid w:val="54502B4E"/>
    <w:rsid w:val="55F840E4"/>
    <w:rsid w:val="55FE4BE0"/>
    <w:rsid w:val="565F3E59"/>
    <w:rsid w:val="569F41A2"/>
    <w:rsid w:val="56E75176"/>
    <w:rsid w:val="56FE009F"/>
    <w:rsid w:val="573963A5"/>
    <w:rsid w:val="576C459E"/>
    <w:rsid w:val="577356BA"/>
    <w:rsid w:val="57DA53F5"/>
    <w:rsid w:val="57EC3417"/>
    <w:rsid w:val="57FDD9BA"/>
    <w:rsid w:val="584432DE"/>
    <w:rsid w:val="585B62F1"/>
    <w:rsid w:val="586B6C0A"/>
    <w:rsid w:val="599C7C2F"/>
    <w:rsid w:val="59AE0721"/>
    <w:rsid w:val="59E57DB7"/>
    <w:rsid w:val="5ABF613D"/>
    <w:rsid w:val="5BF34CE8"/>
    <w:rsid w:val="5C5A1297"/>
    <w:rsid w:val="5C733A33"/>
    <w:rsid w:val="5CDFC78A"/>
    <w:rsid w:val="5D9D2B26"/>
    <w:rsid w:val="5DB9568C"/>
    <w:rsid w:val="5DFB65D6"/>
    <w:rsid w:val="5F2E07B9"/>
    <w:rsid w:val="5F4A27E1"/>
    <w:rsid w:val="5F5F21FF"/>
    <w:rsid w:val="5F77BD67"/>
    <w:rsid w:val="5F7D704B"/>
    <w:rsid w:val="5FB3CDE1"/>
    <w:rsid w:val="5FE30CBD"/>
    <w:rsid w:val="5FFFF9FE"/>
    <w:rsid w:val="601B0D3D"/>
    <w:rsid w:val="611778D9"/>
    <w:rsid w:val="623256AA"/>
    <w:rsid w:val="62BC0916"/>
    <w:rsid w:val="62D771C5"/>
    <w:rsid w:val="63916C75"/>
    <w:rsid w:val="639B7BD6"/>
    <w:rsid w:val="63D71080"/>
    <w:rsid w:val="647E1E99"/>
    <w:rsid w:val="64C564EE"/>
    <w:rsid w:val="651B533C"/>
    <w:rsid w:val="65472667"/>
    <w:rsid w:val="66551CC6"/>
    <w:rsid w:val="665B420E"/>
    <w:rsid w:val="6674153C"/>
    <w:rsid w:val="66C919AE"/>
    <w:rsid w:val="677C7366"/>
    <w:rsid w:val="677F7E04"/>
    <w:rsid w:val="67E67EB4"/>
    <w:rsid w:val="67FD2463"/>
    <w:rsid w:val="68402502"/>
    <w:rsid w:val="68D26659"/>
    <w:rsid w:val="68FF0E6F"/>
    <w:rsid w:val="698D50A8"/>
    <w:rsid w:val="6A687275"/>
    <w:rsid w:val="6ABBAE8A"/>
    <w:rsid w:val="6AFA5023"/>
    <w:rsid w:val="6B275ADB"/>
    <w:rsid w:val="6B32889D"/>
    <w:rsid w:val="6B562AD6"/>
    <w:rsid w:val="6B6F26A1"/>
    <w:rsid w:val="6BEE3329"/>
    <w:rsid w:val="6BFDF7D8"/>
    <w:rsid w:val="6C025952"/>
    <w:rsid w:val="6C8F247C"/>
    <w:rsid w:val="6CEF0BB5"/>
    <w:rsid w:val="6CF82A98"/>
    <w:rsid w:val="6D26144E"/>
    <w:rsid w:val="6D2D29EC"/>
    <w:rsid w:val="6DED5A61"/>
    <w:rsid w:val="6DEFF66C"/>
    <w:rsid w:val="6E614EA5"/>
    <w:rsid w:val="6EA16E48"/>
    <w:rsid w:val="6EF8049C"/>
    <w:rsid w:val="6F0B557E"/>
    <w:rsid w:val="6F9FCCA2"/>
    <w:rsid w:val="6FBFB198"/>
    <w:rsid w:val="6FBFCF44"/>
    <w:rsid w:val="6FCE205B"/>
    <w:rsid w:val="6FD37122"/>
    <w:rsid w:val="6FED5524"/>
    <w:rsid w:val="70153B46"/>
    <w:rsid w:val="71035A94"/>
    <w:rsid w:val="71132313"/>
    <w:rsid w:val="71737E8A"/>
    <w:rsid w:val="71FB4C9C"/>
    <w:rsid w:val="72F83160"/>
    <w:rsid w:val="733E0B1C"/>
    <w:rsid w:val="73FB8F7A"/>
    <w:rsid w:val="747B2625"/>
    <w:rsid w:val="74962C31"/>
    <w:rsid w:val="74AD1556"/>
    <w:rsid w:val="757FF35B"/>
    <w:rsid w:val="758A51A5"/>
    <w:rsid w:val="758B689E"/>
    <w:rsid w:val="75C77D48"/>
    <w:rsid w:val="761402B1"/>
    <w:rsid w:val="76226B94"/>
    <w:rsid w:val="76445502"/>
    <w:rsid w:val="7698261F"/>
    <w:rsid w:val="76BC6698"/>
    <w:rsid w:val="773F8DC5"/>
    <w:rsid w:val="777FEEDD"/>
    <w:rsid w:val="77947590"/>
    <w:rsid w:val="779F93BF"/>
    <w:rsid w:val="77BFB2DF"/>
    <w:rsid w:val="77D62445"/>
    <w:rsid w:val="77EF50EB"/>
    <w:rsid w:val="78B610C8"/>
    <w:rsid w:val="791D56CF"/>
    <w:rsid w:val="79754E9F"/>
    <w:rsid w:val="79A46622"/>
    <w:rsid w:val="79E74E84"/>
    <w:rsid w:val="7A193C4B"/>
    <w:rsid w:val="7A8B0BA1"/>
    <w:rsid w:val="7A9F42A7"/>
    <w:rsid w:val="7AF20495"/>
    <w:rsid w:val="7B31E931"/>
    <w:rsid w:val="7B7DA536"/>
    <w:rsid w:val="7BF28304"/>
    <w:rsid w:val="7BFBD578"/>
    <w:rsid w:val="7BFD6D3F"/>
    <w:rsid w:val="7C623E0B"/>
    <w:rsid w:val="7C92512A"/>
    <w:rsid w:val="7D042582"/>
    <w:rsid w:val="7D634AB7"/>
    <w:rsid w:val="7D7E12DA"/>
    <w:rsid w:val="7D983576"/>
    <w:rsid w:val="7DBBDB1D"/>
    <w:rsid w:val="7DC5315A"/>
    <w:rsid w:val="7DF78C5C"/>
    <w:rsid w:val="7DFDBF70"/>
    <w:rsid w:val="7E6F240E"/>
    <w:rsid w:val="7ECF788C"/>
    <w:rsid w:val="7EE8E827"/>
    <w:rsid w:val="7EED55A5"/>
    <w:rsid w:val="7EEEE334"/>
    <w:rsid w:val="7EF7085B"/>
    <w:rsid w:val="7F3BD060"/>
    <w:rsid w:val="7F6F23C5"/>
    <w:rsid w:val="7F7D297D"/>
    <w:rsid w:val="7F7D4B43"/>
    <w:rsid w:val="7FAEB9F6"/>
    <w:rsid w:val="7FBF3861"/>
    <w:rsid w:val="7FBF96FE"/>
    <w:rsid w:val="7FC9A0F3"/>
    <w:rsid w:val="7FCD65F4"/>
    <w:rsid w:val="7FDF19E5"/>
    <w:rsid w:val="7FDF8641"/>
    <w:rsid w:val="7FEFAA2B"/>
    <w:rsid w:val="7FF86792"/>
    <w:rsid w:val="7FFB66CA"/>
    <w:rsid w:val="7FFD30B5"/>
    <w:rsid w:val="7FFD9994"/>
    <w:rsid w:val="7FFF28E3"/>
    <w:rsid w:val="7FFF309E"/>
    <w:rsid w:val="7FFFAB99"/>
    <w:rsid w:val="7FFFD837"/>
    <w:rsid w:val="897B4B3D"/>
    <w:rsid w:val="93FF24CE"/>
    <w:rsid w:val="9A4848C3"/>
    <w:rsid w:val="9C3F5738"/>
    <w:rsid w:val="9DF12117"/>
    <w:rsid w:val="A5F7A9AE"/>
    <w:rsid w:val="ABEE5341"/>
    <w:rsid w:val="ABFFF7D5"/>
    <w:rsid w:val="AC3FA2BA"/>
    <w:rsid w:val="AF0DE260"/>
    <w:rsid w:val="AF3F0D63"/>
    <w:rsid w:val="AFD38716"/>
    <w:rsid w:val="B2FF9F0F"/>
    <w:rsid w:val="B6FFB5B0"/>
    <w:rsid w:val="B7FD3370"/>
    <w:rsid w:val="BBBE4E94"/>
    <w:rsid w:val="BC9F4B72"/>
    <w:rsid w:val="BDFE6AB4"/>
    <w:rsid w:val="BE7FE4C1"/>
    <w:rsid w:val="BF4C3C8D"/>
    <w:rsid w:val="BFB66ED3"/>
    <w:rsid w:val="C56C77CB"/>
    <w:rsid w:val="C5F2F9BE"/>
    <w:rsid w:val="C6FC4CD0"/>
    <w:rsid w:val="C6FDB2D1"/>
    <w:rsid w:val="C77B31C3"/>
    <w:rsid w:val="CAD81583"/>
    <w:rsid w:val="CB5736E5"/>
    <w:rsid w:val="CBF35ACF"/>
    <w:rsid w:val="CDF786C6"/>
    <w:rsid w:val="CF37FB0E"/>
    <w:rsid w:val="D3AB412E"/>
    <w:rsid w:val="D3FF6FA7"/>
    <w:rsid w:val="D53B4355"/>
    <w:rsid w:val="D7FF2EE5"/>
    <w:rsid w:val="DABEE28D"/>
    <w:rsid w:val="DBB7EC3C"/>
    <w:rsid w:val="DBDEA60F"/>
    <w:rsid w:val="DBFF7843"/>
    <w:rsid w:val="DDFF5532"/>
    <w:rsid w:val="DE8F09FC"/>
    <w:rsid w:val="DEBF4056"/>
    <w:rsid w:val="DEF6D8F4"/>
    <w:rsid w:val="DF7BB42C"/>
    <w:rsid w:val="DF8F2448"/>
    <w:rsid w:val="DFFAA832"/>
    <w:rsid w:val="E1BD40EC"/>
    <w:rsid w:val="E76EE975"/>
    <w:rsid w:val="E77FB84E"/>
    <w:rsid w:val="E7B6D9B0"/>
    <w:rsid w:val="E7F3FB23"/>
    <w:rsid w:val="E91F1FFB"/>
    <w:rsid w:val="EB331DEC"/>
    <w:rsid w:val="EBDBC23C"/>
    <w:rsid w:val="EC6FFCE4"/>
    <w:rsid w:val="EC8ACF2D"/>
    <w:rsid w:val="EDDF40AD"/>
    <w:rsid w:val="EEEF4FD2"/>
    <w:rsid w:val="EEFEA47F"/>
    <w:rsid w:val="EF57D666"/>
    <w:rsid w:val="EF6A62D1"/>
    <w:rsid w:val="EF7FFA21"/>
    <w:rsid w:val="EFE74D85"/>
    <w:rsid w:val="EFFA6C98"/>
    <w:rsid w:val="EFFBF659"/>
    <w:rsid w:val="EFFF26D8"/>
    <w:rsid w:val="F1B66B73"/>
    <w:rsid w:val="F27BB2DE"/>
    <w:rsid w:val="F2F6F815"/>
    <w:rsid w:val="F3FBBC3D"/>
    <w:rsid w:val="F6F7F9AA"/>
    <w:rsid w:val="F707B917"/>
    <w:rsid w:val="F77B0189"/>
    <w:rsid w:val="F77FDEC8"/>
    <w:rsid w:val="F79F4DF5"/>
    <w:rsid w:val="F7E7D2F8"/>
    <w:rsid w:val="F7FC78B6"/>
    <w:rsid w:val="F8DFAA8D"/>
    <w:rsid w:val="F9B7A365"/>
    <w:rsid w:val="F9FDA610"/>
    <w:rsid w:val="FAD3FA3B"/>
    <w:rsid w:val="FAFD258F"/>
    <w:rsid w:val="FB5FAA6D"/>
    <w:rsid w:val="FB774621"/>
    <w:rsid w:val="FB7F7AD5"/>
    <w:rsid w:val="FBABD1B0"/>
    <w:rsid w:val="FBBD7C70"/>
    <w:rsid w:val="FBDFDCD8"/>
    <w:rsid w:val="FBED9DB9"/>
    <w:rsid w:val="FBFFB5A2"/>
    <w:rsid w:val="FCBC27BC"/>
    <w:rsid w:val="FD77F19D"/>
    <w:rsid w:val="FD7D0B2C"/>
    <w:rsid w:val="FDBFAAEB"/>
    <w:rsid w:val="FDFACCB6"/>
    <w:rsid w:val="FDFFE89B"/>
    <w:rsid w:val="FE3E1D92"/>
    <w:rsid w:val="FE7ECFD2"/>
    <w:rsid w:val="FE9EB724"/>
    <w:rsid w:val="FEBB9681"/>
    <w:rsid w:val="FEEB37BD"/>
    <w:rsid w:val="FEEFF743"/>
    <w:rsid w:val="FEFE4C8E"/>
    <w:rsid w:val="FF593415"/>
    <w:rsid w:val="FF5F2649"/>
    <w:rsid w:val="FF77193D"/>
    <w:rsid w:val="FF779009"/>
    <w:rsid w:val="FF77C7F0"/>
    <w:rsid w:val="FF7E4B8A"/>
    <w:rsid w:val="FF7FB7F5"/>
    <w:rsid w:val="FFB7D6AD"/>
    <w:rsid w:val="FFBAAAE0"/>
    <w:rsid w:val="FFBB529F"/>
    <w:rsid w:val="FFCF6008"/>
    <w:rsid w:val="FFCFAF0B"/>
    <w:rsid w:val="FFD77A67"/>
    <w:rsid w:val="FFD7DEBF"/>
    <w:rsid w:val="FFDBED1E"/>
    <w:rsid w:val="FFE7140D"/>
    <w:rsid w:val="FFE7D764"/>
    <w:rsid w:val="FFFBA578"/>
    <w:rsid w:val="FFFF778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FangSong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customStyle="1" w:styleId="7">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 w:type="paragraph" w:customStyle="1" w:styleId="8">
    <w:name w:val="p0"/>
    <w:basedOn w:val="1"/>
    <w:qFormat/>
    <w:uiPriority w:val="99"/>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2173</Words>
  <Characters>2398</Characters>
  <Lines>0</Lines>
  <Paragraphs>0</Paragraphs>
  <TotalTime>1</TotalTime>
  <ScaleCrop>false</ScaleCrop>
  <LinksUpToDate>false</LinksUpToDate>
  <CharactersWithSpaces>2415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2023-03-01T09:58:00Z</dcterms:created>
  <dc:creator>冯春有</dc:creator>
  <cp:lastModifiedBy>小可爱1999。</cp:lastModifiedBy>
  <cp:lastPrinted>2025-12-05T13:17:00Z</cp:lastPrinted>
  <dcterms:modified xsi:type="dcterms:W3CDTF">2025-12-30T00:29:34Z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A1405DB6DBB346D5B50E1615D2FE62D5_13</vt:lpwstr>
  </property>
  <property fmtid="{D5CDD505-2E9C-101B-9397-08002B2CF9AE}" pid="4" name="KSOTemplateDocerSaveRecord">
    <vt:lpwstr>eyJoZGlkIjoiZTQyN2M1M2U3YjFhNzg3ZTlhZGQwMGM5ODcyZDJlZWIiLCJ1c2VySWQiOiI0MTgxMzM4MDgifQ==</vt:lpwstr>
  </property>
</Properties>
</file>