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1AA12">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3C9AECB7">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327DAB8C">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7C5F67A6">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2A756C74">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449</w:t>
      </w:r>
      <w:bookmarkStart w:id="0" w:name="_GoBack"/>
      <w:bookmarkEnd w:id="0"/>
      <w:r>
        <w:rPr>
          <w:rFonts w:hint="default" w:ascii="Times New Roman" w:hAnsi="Times New Roman" w:eastAsia="FangSong_GB2312" w:cs="Times New Roman"/>
          <w:sz w:val="32"/>
          <w:szCs w:val="32"/>
        </w:rPr>
        <w:t>号</w:t>
      </w:r>
    </w:p>
    <w:p w14:paraId="38C35841">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25098470">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温县裕欣耐材有限公司</w:t>
      </w:r>
    </w:p>
    <w:p w14:paraId="024BDDC3">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cs="Times New Roman"/>
          <w:b w:val="0"/>
          <w:bCs w:val="0"/>
          <w:sz w:val="32"/>
          <w:szCs w:val="32"/>
          <w:lang w:eastAsia="zh-CN"/>
        </w:rPr>
        <w:t>：</w:t>
      </w:r>
      <w:r>
        <w:rPr>
          <w:rFonts w:hint="default" w:ascii="Times New Roman" w:hAnsi="Times New Roman" w:eastAsia="FangSong_GB2312" w:cs="Times New Roman"/>
          <w:b w:val="0"/>
          <w:bCs w:val="0"/>
          <w:sz w:val="32"/>
          <w:szCs w:val="32"/>
          <w:lang w:val="en-US" w:eastAsia="zh-CN"/>
        </w:rPr>
        <w:t>91410825345031419E</w:t>
      </w:r>
    </w:p>
    <w:p w14:paraId="518D9559">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eastAsia" w:cs="Times New Roman"/>
          <w:b w:val="0"/>
          <w:bCs w:val="0"/>
          <w:sz w:val="32"/>
          <w:szCs w:val="32"/>
          <w:lang w:eastAsia="zh-CN"/>
        </w:rPr>
        <w:t>：</w:t>
      </w:r>
      <w:r>
        <w:rPr>
          <w:rFonts w:hint="eastAsia" w:ascii="Times New Roman" w:hAnsi="Times New Roman" w:eastAsia="FangSong_GB2312" w:cs="FangSong_GB2312"/>
          <w:color w:val="auto"/>
          <w:sz w:val="32"/>
          <w:szCs w:val="32"/>
          <w:lang w:val="en-US" w:eastAsia="zh-CN"/>
        </w:rPr>
        <w:t>温县产业集聚区苏庄路东侧</w:t>
      </w:r>
      <w:r>
        <w:rPr>
          <w:rFonts w:hint="default" w:ascii="Times New Roman" w:hAnsi="Times New Roman" w:eastAsia="FangSong_GB2312" w:cs="Times New Roman"/>
          <w:b w:val="0"/>
          <w:bCs w:val="0"/>
          <w:sz w:val="32"/>
          <w:szCs w:val="32"/>
          <w:lang w:val="en-US" w:eastAsia="zh-CN"/>
        </w:rPr>
        <w:t xml:space="preserve"> </w:t>
      </w:r>
    </w:p>
    <w:p w14:paraId="11B30162">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eastAsia" w:ascii="Times New Roman" w:hAnsi="Times New Roman" w:eastAsia="FangSong_GB2312" w:cs="FangSong_GB2312"/>
          <w:color w:val="auto"/>
          <w:sz w:val="32"/>
          <w:szCs w:val="32"/>
          <w:u w:val="none"/>
          <w:lang w:val="en-US" w:eastAsia="zh-CN"/>
        </w:rPr>
        <w:t>康建坡</w:t>
      </w:r>
    </w:p>
    <w:p w14:paraId="1DA56834">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11D81CE8">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11月15日，我局执法人员对你公司重污染天气管控措施落实情况进行了现场检查。你公司主要生产设备有：破碎线2条，磨机1台，轧砖设备7台，低温烘干窑1座等。纳入重污染天气管控措施的生产设备为：轧砖设备7台，磨机1台，低温烘干窑1座等。响应橙色预警措施为：停4台轧砖设备、1座低温烘干窑。现场检查时，发现你公司1座低温烘干窑正在生产。你公司未按照焦环委办〔2025〕35号文件要求落实重污染天气橙色预警管控措施。</w:t>
      </w:r>
    </w:p>
    <w:p w14:paraId="4D41B187">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14:paraId="7DC6CC3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74CAC644">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1.《营业执照》复印件1份、康建坡身份证复印件1份，孟凯锋身份证复印件1份，委托书1份，证明：你公司的基本情况和被询问人员身份；</w:t>
      </w:r>
    </w:p>
    <w:p w14:paraId="1ACAD33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2.2025年11月15日焦作市生态环境局《现场检查（勘察）笔录》1份。证明：你公司的基本情况及2025年11月15日现场检查时生产情况及未落实重污染天气橙色预警管控措施的行为；</w:t>
      </w:r>
    </w:p>
    <w:p w14:paraId="0A5033B3">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3.2025年11月16日焦作市生态环境局《调查询问笔录》1份。证明：你公司的基本情况及2025年11月15日现场检查时生产情况及未落实重污染天气橙色预警管控措施的行为；</w:t>
      </w:r>
    </w:p>
    <w:p w14:paraId="408AD63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4.2025年11月16日《现场勘察示意图》1份和现场照片。证明：你公司的基本情况及2025年11月15日现场检查时生产情况及未落实重污染天气橙色预警管控措施的行为；</w:t>
      </w:r>
    </w:p>
    <w:p w14:paraId="2637455D">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5.焦环委办〔2025〕35号、焦环委办〔2025〕38号文件。证明：焦作市于2025年11月10日12时启动重污染天气橙色预警，11月16日8时结束预警。你公司11月15日未落实重污染天气橙色预警管控措施；</w:t>
      </w:r>
    </w:p>
    <w:p w14:paraId="204A14A2">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温县裕欣耐材有限公司2025-2026年重污染天气应急预案“一企一策”实施方案》、温县2025年工业源清单（节选）。证明：你公司被列入2025-2026年秋冬季重污染天气应急减排清单中，且需按相关要求落实重污染天气橙色预警管控措施。</w:t>
      </w:r>
    </w:p>
    <w:p w14:paraId="57FF96BA">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15D6E741">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8.其他证据材料。 </w:t>
      </w:r>
    </w:p>
    <w:p w14:paraId="7FE5286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w:t>
      </w:r>
      <w:r>
        <w:rPr>
          <w:rFonts w:hint="eastAsia"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17</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41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65A4F9E7">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18</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0274DBA8">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41</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5F6568E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1B81ED8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lang w:val="en-US" w:eastAsia="zh-CN"/>
        </w:rPr>
        <w:t>依据《中华人民共和国行政处罚法》第二十八条第一款：“行政机关实施行政处罚时，应当责令当事人改正或者限期改正违法行为。”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的规定</w:t>
      </w:r>
      <w:r>
        <w:rPr>
          <w:rFonts w:hint="eastAsia" w:ascii="Times New Roman" w:hAnsi="Times New Roman" w:eastAsia="FangSong_GB2312" w:cs="FangSong_GB2312"/>
          <w:sz w:val="32"/>
          <w:szCs w:val="32"/>
          <w:highlight w:val="none"/>
          <w:u w:val="none"/>
        </w:rPr>
        <w:t>。根据你</w:t>
      </w:r>
      <w:r>
        <w:rPr>
          <w:rFonts w:hint="eastAsia" w:ascii="Times New Roman" w:hAnsi="Times New Roman" w:eastAsia="FangSong_GB2312" w:cs="FangSong_GB2312"/>
          <w:sz w:val="32"/>
          <w:szCs w:val="32"/>
          <w:highlight w:val="none"/>
          <w:u w:val="none"/>
          <w:lang w:val="en-US" w:eastAsia="zh-CN"/>
        </w:rPr>
        <w:t>公司</w:t>
      </w:r>
      <w:r>
        <w:rPr>
          <w:rFonts w:hint="eastAsia" w:ascii="Times New Roman" w:hAnsi="Times New Roman" w:eastAsia="FangSong_GB2312" w:cs="FangSong_GB2312"/>
          <w:sz w:val="32"/>
          <w:szCs w:val="32"/>
          <w:highlight w:val="none"/>
          <w:u w:val="none"/>
        </w:rPr>
        <w:t>违法行为的事实、性质、情节、社会危害程度和相关证据，参照《焦作市生态环境行政处罚裁量基准》</w:t>
      </w:r>
      <w:r>
        <w:rPr>
          <w:rFonts w:hint="eastAsia" w:ascii="Times New Roman" w:hAnsi="Times New Roman" w:eastAsia="FangSong_GB2312" w:cs="FangSong_GB2312"/>
          <w:sz w:val="32"/>
          <w:szCs w:val="32"/>
          <w:highlight w:val="none"/>
          <w:u w:val="none"/>
          <w:lang w:val="en-US" w:eastAsia="zh-CN"/>
        </w:rPr>
        <w:t>（焦环文〔2025〕31号）</w:t>
      </w:r>
      <w:r>
        <w:rPr>
          <w:rFonts w:hint="eastAsia" w:ascii="Times New Roman" w:hAnsi="Times New Roman" w:eastAsia="FangSong_GB2312" w:cs="FangSong_GB2312"/>
          <w:sz w:val="32"/>
          <w:szCs w:val="32"/>
          <w:highlight w:val="none"/>
          <w:u w:val="none"/>
          <w:lang w:eastAsia="zh-CN"/>
        </w:rPr>
        <w:t>，</w:t>
      </w:r>
      <w:r>
        <w:rPr>
          <w:rFonts w:hint="eastAsia" w:ascii="Times New Roman" w:hAnsi="Times New Roman" w:eastAsia="FangSong_GB2312" w:cs="FangSong_GB2312"/>
          <w:sz w:val="32"/>
          <w:szCs w:val="32"/>
          <w:highlight w:val="none"/>
          <w:u w:val="none"/>
        </w:rPr>
        <w:t>裁量内容如下：</w:t>
      </w:r>
    </w:p>
    <w:p w14:paraId="70F1F2A6">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A.★违法行为发生时期敏感度：重污染天气橙色预警期间，裁量等级为3；  </w:t>
      </w:r>
    </w:p>
    <w:p w14:paraId="6585E00F">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B1.污染防治设施：按规定使用污染防治措施，裁量等级1； </w:t>
      </w:r>
    </w:p>
    <w:p w14:paraId="3426FD6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B2.企业规模：小型企业，裁量等级为3；</w:t>
      </w:r>
    </w:p>
    <w:p w14:paraId="69650876">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B3.违法行为持续时间：2天以下，裁量等级为1；</w:t>
      </w:r>
    </w:p>
    <w:p w14:paraId="5CA042AA">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B4.违法行为发生地点：符合环境功能区划，裁量等级为1。 </w:t>
      </w:r>
    </w:p>
    <w:p w14:paraId="1F3AE07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B5.超过限期改正时间：限期改正，裁量等级为 1。</w:t>
      </w:r>
    </w:p>
    <w:p w14:paraId="763F7C9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B6.受处罚次数：两年内未受到过同类处罚，裁量等级为 1。</w:t>
      </w:r>
    </w:p>
    <w:p w14:paraId="3FE484D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B7.是否配合执法检查：配合调查，裁量等级为 1。</w:t>
      </w:r>
    </w:p>
    <w:p w14:paraId="16D45C05">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处罚金额计算：结合本案案情，将各项裁量因素等级套入公式中进行计算得出：</w:t>
      </w:r>
    </w:p>
    <w:tbl>
      <w:tblPr>
        <w:tblStyle w:val="5"/>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gridCol w:w="643"/>
      </w:tblGrid>
      <w:tr w14:paraId="6D27E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3A1FF72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785" w:type="dxa"/>
            <w:noWrap w:val="0"/>
            <w:vAlign w:val="top"/>
          </w:tcPr>
          <w:p w14:paraId="620F6F1F">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6F078DE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34" w:type="dxa"/>
            <w:noWrap w:val="0"/>
            <w:vAlign w:val="top"/>
          </w:tcPr>
          <w:p w14:paraId="0570B83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34" w:type="dxa"/>
            <w:noWrap w:val="0"/>
            <w:vAlign w:val="top"/>
          </w:tcPr>
          <w:p w14:paraId="29BFFC6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287A7B9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34" w:type="dxa"/>
            <w:noWrap w:val="0"/>
            <w:vAlign w:val="top"/>
          </w:tcPr>
          <w:p w14:paraId="55B229F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34" w:type="dxa"/>
            <w:noWrap w:val="0"/>
            <w:vAlign w:val="top"/>
          </w:tcPr>
          <w:p w14:paraId="2A4C0C07">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34" w:type="dxa"/>
            <w:noWrap w:val="0"/>
            <w:vAlign w:val="top"/>
          </w:tcPr>
          <w:p w14:paraId="7C105899">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34" w:type="dxa"/>
            <w:noWrap w:val="0"/>
            <w:vAlign w:val="top"/>
          </w:tcPr>
          <w:p w14:paraId="2B17C50B">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3" w:type="dxa"/>
            <w:noWrap w:val="0"/>
            <w:vAlign w:val="top"/>
          </w:tcPr>
          <w:p w14:paraId="3DBFBE3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43" w:type="dxa"/>
            <w:noWrap w:val="0"/>
            <w:vAlign w:val="top"/>
          </w:tcPr>
          <w:p w14:paraId="563F2477">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142BC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0F10E73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785" w:type="dxa"/>
            <w:shd w:val="clear" w:color="auto" w:fill="FFFFFF"/>
            <w:noWrap w:val="0"/>
            <w:vAlign w:val="center"/>
          </w:tcPr>
          <w:p w14:paraId="4A20834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shd w:val="clear" w:color="auto" w:fill="FFFFFF"/>
            <w:noWrap w:val="0"/>
            <w:vAlign w:val="center"/>
          </w:tcPr>
          <w:p w14:paraId="7DE9064A">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5</w:t>
            </w:r>
          </w:p>
        </w:tc>
        <w:tc>
          <w:tcPr>
            <w:tcW w:w="634" w:type="dxa"/>
            <w:noWrap w:val="0"/>
            <w:vAlign w:val="center"/>
          </w:tcPr>
          <w:p w14:paraId="67675CC9">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3</w:t>
            </w:r>
          </w:p>
        </w:tc>
        <w:tc>
          <w:tcPr>
            <w:tcW w:w="634" w:type="dxa"/>
            <w:noWrap w:val="0"/>
            <w:vAlign w:val="center"/>
          </w:tcPr>
          <w:p w14:paraId="78B994EB">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7</w:t>
            </w:r>
          </w:p>
        </w:tc>
        <w:tc>
          <w:tcPr>
            <w:tcW w:w="634" w:type="dxa"/>
            <w:noWrap w:val="0"/>
            <w:vAlign w:val="center"/>
          </w:tcPr>
          <w:p w14:paraId="2FEF1FD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6EE0AC9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3</w:t>
            </w:r>
          </w:p>
        </w:tc>
        <w:tc>
          <w:tcPr>
            <w:tcW w:w="634" w:type="dxa"/>
            <w:noWrap w:val="0"/>
            <w:vAlign w:val="center"/>
          </w:tcPr>
          <w:p w14:paraId="564AB6F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42931FF8">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1ACB9D5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1A8C4838">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1BB7757D">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r>
    </w:tbl>
    <w:p w14:paraId="41850B05">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auto"/>
          <w:sz w:val="32"/>
          <w:szCs w:val="32"/>
          <w:lang w:val="en-US" w:eastAsia="zh-CN"/>
        </w:rPr>
        <w:t>X=1+（5-1）×[(3/5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w:t>
      </w:r>
      <w:r>
        <w:rPr>
          <w:rFonts w:hint="eastAsia" w:eastAsia="FangSong_GB2312" w:cs="FangSong_GB2312"/>
          <w:color w:val="auto"/>
          <w:sz w:val="32"/>
          <w:szCs w:val="32"/>
          <w:lang w:val="en-US" w:eastAsia="zh-CN"/>
        </w:rPr>
        <w:t>3</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w:t>
      </w:r>
      <w:r>
        <w:rPr>
          <w:rFonts w:hint="eastAsia"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×7）]×</w:t>
      </w:r>
      <w:r>
        <w:rPr>
          <w:rFonts w:hint="eastAsia" w:ascii="Times New Roman" w:hAnsi="Times New Roman" w:eastAsia="FangSong_GB2312" w:cs="FangSong_GB2312"/>
          <w:color w:val="auto"/>
          <w:sz w:val="32"/>
          <w:szCs w:val="32"/>
          <w:highlight w:val="none"/>
        </w:rPr>
        <w:t>50%=</w:t>
      </w:r>
      <w:r>
        <w:rPr>
          <w:rFonts w:hint="eastAsia" w:ascii="Times New Roman" w:hAnsi="Times New Roman" w:eastAsia="FangSong_GB2312" w:cs="FangSong_GB2312"/>
          <w:color w:val="auto"/>
          <w:sz w:val="32"/>
          <w:szCs w:val="32"/>
          <w:highlight w:val="none"/>
          <w:lang w:val="en-US" w:eastAsia="zh-CN"/>
        </w:rPr>
        <w:t>1.8914万元</w:t>
      </w:r>
    </w:p>
    <w:p w14:paraId="7B89BD4B">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经</w:t>
      </w:r>
      <w:r>
        <w:rPr>
          <w:rFonts w:hint="eastAsia" w:ascii="Times New Roman" w:hAnsi="Times New Roman" w:eastAsia="FangSong_GB2312" w:cs="FangSong_GB2312"/>
          <w:sz w:val="32"/>
          <w:szCs w:val="32"/>
          <w:highlight w:val="none"/>
          <w:u w:val="none"/>
          <w:lang w:val="en-US" w:eastAsia="zh-CN"/>
        </w:rPr>
        <w:t>集体</w:t>
      </w:r>
      <w:r>
        <w:rPr>
          <w:rFonts w:hint="default" w:ascii="Times New Roman" w:hAnsi="Times New Roman" w:eastAsia="FangSong_GB2312" w:cs="FangSong_GB2312"/>
          <w:sz w:val="32"/>
          <w:szCs w:val="32"/>
          <w:highlight w:val="none"/>
          <w:u w:val="none"/>
          <w:lang w:val="en-US" w:eastAsia="zh-CN"/>
        </w:rPr>
        <w:t>研究，我局对</w:t>
      </w:r>
      <w:r>
        <w:rPr>
          <w:rFonts w:hint="eastAsia" w:ascii="Times New Roman" w:hAnsi="Times New Roman" w:eastAsia="FangSong_GB2312" w:cs="FangSong_GB2312"/>
          <w:sz w:val="32"/>
          <w:szCs w:val="32"/>
          <w:highlight w:val="none"/>
          <w:u w:val="none"/>
          <w:lang w:val="en-US" w:eastAsia="zh-CN"/>
        </w:rPr>
        <w:t>你公司未按照规定及时启动应急响应操作方案的</w:t>
      </w:r>
      <w:r>
        <w:rPr>
          <w:rFonts w:hint="default" w:ascii="Times New Roman" w:hAnsi="Times New Roman" w:eastAsia="FangSong_GB2312" w:cs="FangSong_GB2312"/>
          <w:sz w:val="32"/>
          <w:szCs w:val="32"/>
          <w:highlight w:val="none"/>
          <w:u w:val="none"/>
          <w:lang w:val="en-US" w:eastAsia="zh-CN"/>
        </w:rPr>
        <w:t>违法行为作出以下行政处罚决定：</w:t>
      </w:r>
    </w:p>
    <w:p w14:paraId="0519651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给予罚款壹万捌仟玖佰壹拾肆元（18914元）的行政处罚。</w:t>
      </w:r>
    </w:p>
    <w:p w14:paraId="214C963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6B3C85BC">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根据《中华人民共和国行政处罚法》和《罚款决定与罚款收缴分离实施办法》的规定，你</w:t>
      </w:r>
      <w:r>
        <w:rPr>
          <w:rFonts w:hint="eastAsia" w:ascii="Times New Roman" w:hAnsi="Times New Roman" w:eastAsia="FangSong_GB2312" w:cs="FangSong_GB2312"/>
          <w:sz w:val="32"/>
          <w:szCs w:val="32"/>
          <w:highlight w:val="none"/>
          <w:u w:val="none"/>
          <w:lang w:val="en-US" w:eastAsia="zh-CN"/>
        </w:rPr>
        <w:t>公司</w:t>
      </w:r>
      <w:r>
        <w:rPr>
          <w:rFonts w:hint="default" w:ascii="Times New Roman" w:hAnsi="Times New Roman" w:eastAsia="FangSong_GB2312" w:cs="FangSong_GB2312"/>
          <w:sz w:val="32"/>
          <w:szCs w:val="32"/>
          <w:highlight w:val="none"/>
          <w:u w:val="none"/>
          <w:lang w:val="en-US" w:eastAsia="zh-CN"/>
        </w:rPr>
        <w:t>应当自收到本决定书之日起 15 日内将罚款缴至指定银行和账号： </w:t>
      </w:r>
    </w:p>
    <w:p w14:paraId="776CEDFA">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户  名：焦作市财政局非税收入财政专户。</w:t>
      </w:r>
    </w:p>
    <w:p w14:paraId="229BCDDB">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开户行：邮政储蓄银行民主南路支行；</w:t>
      </w:r>
    </w:p>
    <w:p w14:paraId="381927E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银行账号：100195545980010001</w:t>
      </w:r>
    </w:p>
    <w:p w14:paraId="1499D41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缴纳罚款后，应将缴款凭据报送我局备案。逾期不缴纳罚款的，我局将依法采取行政强制措施。 </w:t>
      </w:r>
    </w:p>
    <w:p w14:paraId="63ADBBB4">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538A6AB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你</w:t>
      </w:r>
      <w:r>
        <w:rPr>
          <w:rFonts w:hint="eastAsia" w:ascii="Times New Roman" w:hAnsi="Times New Roman" w:eastAsia="FangSong_GB2312" w:cs="FangSong_GB2312"/>
          <w:sz w:val="32"/>
          <w:szCs w:val="32"/>
          <w:highlight w:val="none"/>
          <w:u w:val="none"/>
          <w:lang w:val="en-US" w:eastAsia="zh-CN"/>
        </w:rPr>
        <w:t>公司</w:t>
      </w:r>
      <w:r>
        <w:rPr>
          <w:rFonts w:hint="default" w:ascii="Times New Roman" w:hAnsi="Times New Roman" w:eastAsia="FangSong_GB2312" w:cs="FangSong_GB2312"/>
          <w:sz w:val="32"/>
          <w:szCs w:val="32"/>
          <w:highlight w:val="none"/>
          <w:u w:val="none"/>
          <w:lang w:val="en-US" w:eastAsia="zh-CN"/>
        </w:rPr>
        <w:t>如不服本决定，可以自收到本决定书之日起六十日内向焦作市人民政府申请行政复议；也可以在接到本决定书之日起六个月内向郑州铁路运输法院提起行政诉讼。申请行政复议或者提起行政诉讼，不停止行政处罚决定的执行。</w:t>
      </w:r>
    </w:p>
    <w:p w14:paraId="3927EF78">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08D6FB91">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14A924B3">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025E062D">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13C88988">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2</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29</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9B7A3">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4F901">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1E50481F">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1E50481F">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B26E88"/>
    <w:rsid w:val="035C2393"/>
    <w:rsid w:val="03A71F77"/>
    <w:rsid w:val="054B4E6F"/>
    <w:rsid w:val="057A3B2F"/>
    <w:rsid w:val="06135E8F"/>
    <w:rsid w:val="069267A3"/>
    <w:rsid w:val="07680304"/>
    <w:rsid w:val="07A33243"/>
    <w:rsid w:val="07DD1DB1"/>
    <w:rsid w:val="07EB6F65"/>
    <w:rsid w:val="08AB6F60"/>
    <w:rsid w:val="08AD69B2"/>
    <w:rsid w:val="08FB3A8E"/>
    <w:rsid w:val="09242B63"/>
    <w:rsid w:val="0B79041E"/>
    <w:rsid w:val="0BA1480B"/>
    <w:rsid w:val="0BB51E86"/>
    <w:rsid w:val="0BBB0E66"/>
    <w:rsid w:val="0BFA364D"/>
    <w:rsid w:val="0C813921"/>
    <w:rsid w:val="0D576071"/>
    <w:rsid w:val="0D614B3F"/>
    <w:rsid w:val="0D64615A"/>
    <w:rsid w:val="0D8A22A8"/>
    <w:rsid w:val="0D906017"/>
    <w:rsid w:val="0DB14E36"/>
    <w:rsid w:val="0E195ADB"/>
    <w:rsid w:val="0EA84FCD"/>
    <w:rsid w:val="0F45559A"/>
    <w:rsid w:val="0F5F0397"/>
    <w:rsid w:val="0F8306C9"/>
    <w:rsid w:val="108F3402"/>
    <w:rsid w:val="10CA7A92"/>
    <w:rsid w:val="10D921FA"/>
    <w:rsid w:val="12015736"/>
    <w:rsid w:val="12DB7D35"/>
    <w:rsid w:val="134D2F31"/>
    <w:rsid w:val="13531FC1"/>
    <w:rsid w:val="138E2DA0"/>
    <w:rsid w:val="13FD3CDB"/>
    <w:rsid w:val="14427189"/>
    <w:rsid w:val="147C68C0"/>
    <w:rsid w:val="148853E5"/>
    <w:rsid w:val="14E135CF"/>
    <w:rsid w:val="151B54D7"/>
    <w:rsid w:val="15213D69"/>
    <w:rsid w:val="153B280B"/>
    <w:rsid w:val="158D1887"/>
    <w:rsid w:val="15A40959"/>
    <w:rsid w:val="15BB45B7"/>
    <w:rsid w:val="15EA3E78"/>
    <w:rsid w:val="17016025"/>
    <w:rsid w:val="172F7E9F"/>
    <w:rsid w:val="17742506"/>
    <w:rsid w:val="17C72F33"/>
    <w:rsid w:val="17EC7A44"/>
    <w:rsid w:val="18647C7D"/>
    <w:rsid w:val="19440929"/>
    <w:rsid w:val="19A075E2"/>
    <w:rsid w:val="1AC7CB04"/>
    <w:rsid w:val="1B1F6DEE"/>
    <w:rsid w:val="1B4D3B04"/>
    <w:rsid w:val="1B9F5602"/>
    <w:rsid w:val="1CAB69CA"/>
    <w:rsid w:val="1D7126C9"/>
    <w:rsid w:val="1DCF03F4"/>
    <w:rsid w:val="1DF378D4"/>
    <w:rsid w:val="1E564C4E"/>
    <w:rsid w:val="1E7E1EBC"/>
    <w:rsid w:val="1EAB3DBD"/>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71D2577"/>
    <w:rsid w:val="274C6FFB"/>
    <w:rsid w:val="275B2D9A"/>
    <w:rsid w:val="27A81B98"/>
    <w:rsid w:val="27F3419F"/>
    <w:rsid w:val="28131594"/>
    <w:rsid w:val="28724840"/>
    <w:rsid w:val="28A349F9"/>
    <w:rsid w:val="28B41057"/>
    <w:rsid w:val="2922287F"/>
    <w:rsid w:val="294FB27F"/>
    <w:rsid w:val="296F6FD1"/>
    <w:rsid w:val="298A3E0B"/>
    <w:rsid w:val="29B573A2"/>
    <w:rsid w:val="29D0559D"/>
    <w:rsid w:val="29F050DC"/>
    <w:rsid w:val="29FE5649"/>
    <w:rsid w:val="2A244EDE"/>
    <w:rsid w:val="2A666797"/>
    <w:rsid w:val="2A783C63"/>
    <w:rsid w:val="2AA85522"/>
    <w:rsid w:val="2B041349"/>
    <w:rsid w:val="2B162E29"/>
    <w:rsid w:val="2B310D2F"/>
    <w:rsid w:val="2BFF15E0"/>
    <w:rsid w:val="2C416438"/>
    <w:rsid w:val="2C935267"/>
    <w:rsid w:val="2CD535EF"/>
    <w:rsid w:val="2D823119"/>
    <w:rsid w:val="2DBE0B43"/>
    <w:rsid w:val="2DDCB953"/>
    <w:rsid w:val="2E1435BD"/>
    <w:rsid w:val="2E525288"/>
    <w:rsid w:val="2ED43FD4"/>
    <w:rsid w:val="2EDB516F"/>
    <w:rsid w:val="2EFF4A2D"/>
    <w:rsid w:val="2F146FFE"/>
    <w:rsid w:val="2F9B28CE"/>
    <w:rsid w:val="2FFFC9A7"/>
    <w:rsid w:val="306C7DC6"/>
    <w:rsid w:val="31144E94"/>
    <w:rsid w:val="31F30C4B"/>
    <w:rsid w:val="31F75486"/>
    <w:rsid w:val="325820E9"/>
    <w:rsid w:val="327C4DBB"/>
    <w:rsid w:val="32940EA9"/>
    <w:rsid w:val="32982FB2"/>
    <w:rsid w:val="333B293F"/>
    <w:rsid w:val="33415EDF"/>
    <w:rsid w:val="33673202"/>
    <w:rsid w:val="338B6B38"/>
    <w:rsid w:val="33C71013"/>
    <w:rsid w:val="33D44A17"/>
    <w:rsid w:val="340920F5"/>
    <w:rsid w:val="343A34CB"/>
    <w:rsid w:val="34403D92"/>
    <w:rsid w:val="34F51D13"/>
    <w:rsid w:val="371422F1"/>
    <w:rsid w:val="37367E1B"/>
    <w:rsid w:val="377A5225"/>
    <w:rsid w:val="37C80A6E"/>
    <w:rsid w:val="38682E4C"/>
    <w:rsid w:val="38DB3D3B"/>
    <w:rsid w:val="38EC7F72"/>
    <w:rsid w:val="390D66F3"/>
    <w:rsid w:val="395D0899"/>
    <w:rsid w:val="39DA600C"/>
    <w:rsid w:val="3A44036E"/>
    <w:rsid w:val="3A4A7165"/>
    <w:rsid w:val="3ACD3EB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41064F"/>
    <w:rsid w:val="3F8E34A5"/>
    <w:rsid w:val="3FDE2B12"/>
    <w:rsid w:val="3FEB17F6"/>
    <w:rsid w:val="3FF53436"/>
    <w:rsid w:val="3FFDEA51"/>
    <w:rsid w:val="402A5650"/>
    <w:rsid w:val="42440BA3"/>
    <w:rsid w:val="429F792A"/>
    <w:rsid w:val="42AD2B71"/>
    <w:rsid w:val="42E17201"/>
    <w:rsid w:val="43754386"/>
    <w:rsid w:val="449A0075"/>
    <w:rsid w:val="44BF705C"/>
    <w:rsid w:val="44FD82B5"/>
    <w:rsid w:val="45734192"/>
    <w:rsid w:val="4588524B"/>
    <w:rsid w:val="45F941D4"/>
    <w:rsid w:val="46ED6069"/>
    <w:rsid w:val="47247269"/>
    <w:rsid w:val="47576591"/>
    <w:rsid w:val="47CA0235"/>
    <w:rsid w:val="47F5EBD9"/>
    <w:rsid w:val="485B747D"/>
    <w:rsid w:val="489E6F72"/>
    <w:rsid w:val="49311E92"/>
    <w:rsid w:val="493E1CA1"/>
    <w:rsid w:val="493E586F"/>
    <w:rsid w:val="49706E83"/>
    <w:rsid w:val="498E313A"/>
    <w:rsid w:val="49F012F2"/>
    <w:rsid w:val="4AE20311"/>
    <w:rsid w:val="4B257D58"/>
    <w:rsid w:val="4B3C2D5F"/>
    <w:rsid w:val="4BE3142D"/>
    <w:rsid w:val="4BF76A89"/>
    <w:rsid w:val="4C0D20F5"/>
    <w:rsid w:val="4D1347BD"/>
    <w:rsid w:val="4F2F9A41"/>
    <w:rsid w:val="4F5731A1"/>
    <w:rsid w:val="4FA15887"/>
    <w:rsid w:val="4FCFE5B0"/>
    <w:rsid w:val="4FDDF5EE"/>
    <w:rsid w:val="4FE72524"/>
    <w:rsid w:val="4FEED17B"/>
    <w:rsid w:val="4FFB2E20"/>
    <w:rsid w:val="4FFBE0F3"/>
    <w:rsid w:val="50181E32"/>
    <w:rsid w:val="517030EA"/>
    <w:rsid w:val="517E5F9D"/>
    <w:rsid w:val="51DC4954"/>
    <w:rsid w:val="51FD2C04"/>
    <w:rsid w:val="524353A3"/>
    <w:rsid w:val="526359BE"/>
    <w:rsid w:val="53026B31"/>
    <w:rsid w:val="532716FD"/>
    <w:rsid w:val="539C4FEA"/>
    <w:rsid w:val="53CE651E"/>
    <w:rsid w:val="53EB2528"/>
    <w:rsid w:val="53FB18C1"/>
    <w:rsid w:val="54502B4E"/>
    <w:rsid w:val="55F840E4"/>
    <w:rsid w:val="55FE4BE0"/>
    <w:rsid w:val="565F3E59"/>
    <w:rsid w:val="569F41A2"/>
    <w:rsid w:val="56E75176"/>
    <w:rsid w:val="56FE009F"/>
    <w:rsid w:val="573963A5"/>
    <w:rsid w:val="576C459E"/>
    <w:rsid w:val="577356BA"/>
    <w:rsid w:val="57DA53F5"/>
    <w:rsid w:val="57EC3417"/>
    <w:rsid w:val="57FDD9BA"/>
    <w:rsid w:val="584432DE"/>
    <w:rsid w:val="585B62F1"/>
    <w:rsid w:val="586B6C0A"/>
    <w:rsid w:val="599C7C2F"/>
    <w:rsid w:val="59AE0721"/>
    <w:rsid w:val="59E57DB7"/>
    <w:rsid w:val="5ABF613D"/>
    <w:rsid w:val="5BF34CE8"/>
    <w:rsid w:val="5C5A1297"/>
    <w:rsid w:val="5C733A33"/>
    <w:rsid w:val="5CDFC78A"/>
    <w:rsid w:val="5D9D2B26"/>
    <w:rsid w:val="5DB9568C"/>
    <w:rsid w:val="5DFB65D6"/>
    <w:rsid w:val="5F2E07B9"/>
    <w:rsid w:val="5F4A27E1"/>
    <w:rsid w:val="5F5F21FF"/>
    <w:rsid w:val="5F77BD67"/>
    <w:rsid w:val="5F7D704B"/>
    <w:rsid w:val="5FB3CDE1"/>
    <w:rsid w:val="5FE30CBD"/>
    <w:rsid w:val="5FFFF9FE"/>
    <w:rsid w:val="601B0D3D"/>
    <w:rsid w:val="611778D9"/>
    <w:rsid w:val="623256AA"/>
    <w:rsid w:val="62BC0916"/>
    <w:rsid w:val="62D771C5"/>
    <w:rsid w:val="63916C75"/>
    <w:rsid w:val="639B7BD6"/>
    <w:rsid w:val="63D71080"/>
    <w:rsid w:val="647E1E99"/>
    <w:rsid w:val="64C564EE"/>
    <w:rsid w:val="651B533C"/>
    <w:rsid w:val="65472667"/>
    <w:rsid w:val="66551CC6"/>
    <w:rsid w:val="665B420E"/>
    <w:rsid w:val="6674153C"/>
    <w:rsid w:val="66C919AE"/>
    <w:rsid w:val="677C7366"/>
    <w:rsid w:val="677F7E04"/>
    <w:rsid w:val="67E67EB4"/>
    <w:rsid w:val="67FD2463"/>
    <w:rsid w:val="68402502"/>
    <w:rsid w:val="68D26659"/>
    <w:rsid w:val="68FF0E6F"/>
    <w:rsid w:val="698D50A8"/>
    <w:rsid w:val="6A687275"/>
    <w:rsid w:val="6ABBAE8A"/>
    <w:rsid w:val="6AFA5023"/>
    <w:rsid w:val="6B275ADB"/>
    <w:rsid w:val="6B32889D"/>
    <w:rsid w:val="6B562AD6"/>
    <w:rsid w:val="6B6F26A1"/>
    <w:rsid w:val="6BEE3329"/>
    <w:rsid w:val="6BFDF7D8"/>
    <w:rsid w:val="6C025952"/>
    <w:rsid w:val="6C8F247C"/>
    <w:rsid w:val="6CEF0BB5"/>
    <w:rsid w:val="6CF82A98"/>
    <w:rsid w:val="6D26144E"/>
    <w:rsid w:val="6D2D29EC"/>
    <w:rsid w:val="6DED5A61"/>
    <w:rsid w:val="6DEFF66C"/>
    <w:rsid w:val="6E614EA5"/>
    <w:rsid w:val="6EA16E48"/>
    <w:rsid w:val="6EF8049C"/>
    <w:rsid w:val="6F0B557E"/>
    <w:rsid w:val="6F9FCCA2"/>
    <w:rsid w:val="6FBFB198"/>
    <w:rsid w:val="6FBFCF44"/>
    <w:rsid w:val="6FCE205B"/>
    <w:rsid w:val="6FD37122"/>
    <w:rsid w:val="6FED5524"/>
    <w:rsid w:val="70153B46"/>
    <w:rsid w:val="71035A94"/>
    <w:rsid w:val="71132313"/>
    <w:rsid w:val="71737E8A"/>
    <w:rsid w:val="71FB4C9C"/>
    <w:rsid w:val="72F83160"/>
    <w:rsid w:val="733E0B1C"/>
    <w:rsid w:val="73FB8F7A"/>
    <w:rsid w:val="747B2625"/>
    <w:rsid w:val="74962C31"/>
    <w:rsid w:val="757FF35B"/>
    <w:rsid w:val="758A51A5"/>
    <w:rsid w:val="758B689E"/>
    <w:rsid w:val="75C77D48"/>
    <w:rsid w:val="761402B1"/>
    <w:rsid w:val="76226B94"/>
    <w:rsid w:val="76445502"/>
    <w:rsid w:val="7698261F"/>
    <w:rsid w:val="76BC6698"/>
    <w:rsid w:val="773F8DC5"/>
    <w:rsid w:val="777FEEDD"/>
    <w:rsid w:val="77947590"/>
    <w:rsid w:val="779F93BF"/>
    <w:rsid w:val="77BFB2DF"/>
    <w:rsid w:val="77D62445"/>
    <w:rsid w:val="77EF50EB"/>
    <w:rsid w:val="78137B22"/>
    <w:rsid w:val="78B610C8"/>
    <w:rsid w:val="791D56CF"/>
    <w:rsid w:val="79754E9F"/>
    <w:rsid w:val="79E74E84"/>
    <w:rsid w:val="7A193C4B"/>
    <w:rsid w:val="7A8B0BA1"/>
    <w:rsid w:val="7A9F42A7"/>
    <w:rsid w:val="7AF20495"/>
    <w:rsid w:val="7B31E931"/>
    <w:rsid w:val="7B7DA536"/>
    <w:rsid w:val="7BF28304"/>
    <w:rsid w:val="7BFBD578"/>
    <w:rsid w:val="7BFD6D3F"/>
    <w:rsid w:val="7C623E0B"/>
    <w:rsid w:val="7C92512A"/>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2174</Words>
  <Characters>2399</Characters>
  <Lines>0</Lines>
  <Paragraphs>0</Paragraphs>
  <TotalTime>0</TotalTime>
  <ScaleCrop>false</ScaleCrop>
  <LinksUpToDate>false</LinksUpToDate>
  <CharactersWithSpaces>2417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2025-12-05T13:17:00Z</cp:lastPrinted>
  <dcterms:modified xsi:type="dcterms:W3CDTF">2025-12-30T00:30:24Z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