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700" w:lineRule="exact"/>
        <w:jc w:val="both"/>
        <w:rPr>
          <w:rFonts w:hint="default" w:ascii="Times New Roman" w:hAnsi="Times New Roman" w:eastAsia="方正小标宋简体" w:cs="Times New Roman"/>
          <w:bCs/>
          <w:sz w:val="44"/>
          <w:szCs w:val="44"/>
        </w:rPr>
      </w:pPr>
      <w:bookmarkStart w:id="0" w:name="_Toc5085"/>
      <w:bookmarkStart w:id="1" w:name="_Toc24038"/>
      <w:bookmarkStart w:id="2" w:name="_Toc21336"/>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pPr>
        <w:snapToGrid w:val="0"/>
        <w:spacing w:line="700" w:lineRule="exact"/>
        <w:jc w:val="right"/>
        <w:rPr>
          <w:rFonts w:hint="default" w:ascii="Times New Roman" w:hAnsi="Times New Roman" w:eastAsia="仿宋" w:cs="Times New Roman"/>
          <w:color w:val="auto"/>
          <w:sz w:val="32"/>
          <w:szCs w:val="32"/>
          <w:lang w:eastAsia="zh-CN"/>
        </w:rPr>
      </w:pPr>
      <w:r>
        <w:rPr>
          <w:rFonts w:hint="default" w:ascii="Times New Roman" w:hAnsi="Times New Roman" w:eastAsia="楷体" w:cs="Times New Roman"/>
          <w:color w:val="auto"/>
          <w:sz w:val="32"/>
          <w:szCs w:val="32"/>
        </w:rPr>
        <w:t>焦环罚〔2025〕</w:t>
      </w:r>
      <w:r>
        <w:rPr>
          <w:rFonts w:hint="eastAsia" w:eastAsia="楷体" w:cs="Times New Roman"/>
          <w:color w:val="auto"/>
          <w:sz w:val="32"/>
          <w:szCs w:val="32"/>
          <w:lang w:val="en-US" w:eastAsia="zh"/>
        </w:rPr>
        <w:t>456</w:t>
      </w:r>
      <w:bookmarkStart w:id="7" w:name="_GoBack"/>
      <w:bookmarkEnd w:id="7"/>
      <w:r>
        <w:rPr>
          <w:rFonts w:hint="default" w:ascii="Times New Roman" w:hAnsi="Times New Roman" w:eastAsia="楷体" w:cs="Times New Roman"/>
          <w:color w:val="auto"/>
          <w:sz w:val="32"/>
          <w:szCs w:val="32"/>
        </w:rPr>
        <w:t>号</w:t>
      </w:r>
    </w:p>
    <w:p>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b/>
          <w:bCs/>
          <w:szCs w:val="32"/>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荆门市祥展化工科技股份有限公司</w:t>
      </w:r>
    </w:p>
    <w:p>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荆门市掇刀区麻城工业园10号</w:t>
      </w:r>
    </w:p>
    <w:p>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 xml:space="preserve">91420802MA49R3E900                                   </w:t>
      </w:r>
    </w:p>
    <w:p>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val="en-US" w:eastAsia="zh-CN" w:bidi="ar"/>
        </w:rPr>
        <w:t>法定代表人：</w:t>
      </w:r>
      <w:r>
        <w:rPr>
          <w:rFonts w:hint="default" w:ascii="Times New Roman" w:hAnsi="Times New Roman" w:eastAsia="仿宋" w:cs="Times New Roman"/>
          <w:sz w:val="32"/>
          <w:szCs w:val="32"/>
          <w:lang w:bidi="ar"/>
        </w:rPr>
        <w:t xml:space="preserve">廖劲松                                                                              </w:t>
      </w:r>
    </w:p>
    <w:p>
      <w:pPr>
        <w:keepNext w:val="0"/>
        <w:keepLines w:val="0"/>
        <w:pageBreakBefore w:val="0"/>
        <w:widowControl/>
        <w:kinsoku/>
        <w:wordWrap/>
        <w:overflowPunct/>
        <w:topLinePunct w:val="0"/>
        <w:autoSpaceDE/>
        <w:autoSpaceDN/>
        <w:bidi w:val="0"/>
        <w:spacing w:line="500" w:lineRule="exact"/>
        <w:jc w:val="left"/>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lang w:bidi="ar"/>
        </w:rPr>
        <w:t xml:space="preserve">  </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w:t>
      </w:r>
      <w:r>
        <w:rPr>
          <w:rFonts w:hint="default" w:ascii="Times New Roman" w:hAnsi="Times New Roman" w:eastAsia="仿宋" w:cs="Times New Roman"/>
          <w:sz w:val="32"/>
          <w:szCs w:val="32"/>
          <w:lang w:bidi="ar"/>
        </w:rPr>
        <w:t>2025年9月23日</w:t>
      </w:r>
      <w:r>
        <w:rPr>
          <w:rFonts w:hint="default" w:ascii="Times New Roman" w:hAnsi="Times New Roman" w:eastAsia="仿宋" w:cs="Times New Roman"/>
          <w:sz w:val="32"/>
          <w:szCs w:val="32"/>
        </w:rPr>
        <w:t>对</w:t>
      </w:r>
      <w:r>
        <w:rPr>
          <w:rFonts w:hint="eastAsia"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进行了调查，发现</w:t>
      </w:r>
      <w:r>
        <w:rPr>
          <w:rFonts w:hint="eastAsia"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实施了以下环境违法行为：</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bidi="ar"/>
        </w:rPr>
        <w:t>焦作市生态环境局孟州分局环境执法人员对荆门市祥展化工科技股份有限公司位于河南省康华药业股份有限公司车间内建设的一条TDF（富马酸替诺福韦酯）中试生产线进行执法检查，检查期间，生产线处于临时停产状态。经查，生产线2025年5月开始中试（生产运行）至9月，未办理环评手续，污染治理设施建设有一套尾气处理设施（喷淋塔），未经生态环境部门验收，主体工程即投入生产。</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的上述行为违反了</w:t>
      </w:r>
      <w:r>
        <w:rPr>
          <w:rFonts w:hint="default" w:ascii="Times New Roman" w:hAnsi="Times New Roman" w:eastAsia="仿宋" w:cs="Times New Roman"/>
          <w:sz w:val="32"/>
          <w:szCs w:val="32"/>
          <w:lang w:bidi="ar"/>
        </w:rPr>
        <w:t>《建设项目环境保护管理条例》第十九条第一款“编制环境影响报告书、环境影响报告表的建设项目，其配套建设的环境保护设施经验收合格，方可投入生产或者使用；未经验收或者验收不合格的，不得投入生产或者使用。”</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以上事实及证据如下：</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1、《营业执照》复印件1份、《授权委托书》1份、法定代表人廖劲松、被询问人周志勇身份证复印件各1份，证明你公司的基本情况和被询问人员及法定</w:t>
      </w:r>
      <w:r>
        <w:rPr>
          <w:rFonts w:hint="eastAsia" w:ascii="Times New Roman" w:hAnsi="Times New Roman" w:eastAsia="仿宋" w:cs="Times New Roman"/>
          <w:sz w:val="32"/>
          <w:szCs w:val="32"/>
          <w:lang w:eastAsia="zh-CN"/>
        </w:rPr>
        <w:t>代表</w:t>
      </w:r>
      <w:r>
        <w:rPr>
          <w:rFonts w:hint="default" w:ascii="Times New Roman" w:hAnsi="Times New Roman" w:eastAsia="仿宋" w:cs="Times New Roman"/>
          <w:sz w:val="32"/>
          <w:szCs w:val="32"/>
        </w:rPr>
        <w:t>人的身份。</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2、2025年9月23日《焦作市生态环境局现场检查（勘察）笔录》1份共3页,证明对你公司生产线的现场检查勘察情况。</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3、2025年9月23日《焦作市生态环境局调查询问笔录》1份共7页，证明对你公司的调查询问情况，你公司承认未验先投的事实。</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4、2025年9月23日现场照片10张，证明你公司建设项目生产设备、原辅材料及产品情况。</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5、租赁协议一份，证明你公司与河南沁华动物药业有限公司的关系。</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6、《建设项目环境影响评价分类管理名录》（2021年版）证明你公司建设项目环评类别。</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7、《焦作市生态环境局送达地址及方式确认书》1份，证明你公司确认接收法律文书的地址及联系方式。</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8、《焦作市生态环境局责令改正违法行为决定书》(焦孟环责改字〔2025〕353号）1份和《 焦作市生态环境局送达回证》1份，证明我局于2025年10月31日已经责令你公司生产线改正违法行为的情况。</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9、2025年10月13日《 焦作市生态环境局整改复查意见书》(焦孟环整复字〔2025〕353号）1份《 焦作市生态环境局送达回证》1份，通过现场复查，证明你公司生产线已经改正违法行为的情况。</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10、《焦作市生态环境局行政处罚事先（听证）告知书》(焦孟环罚告字〔2025〕353号）1份和《 焦作市生态环境局送达回证》1份，证明我局于2025年10月31日已经告知拟对你公司作出的行政处罚情况。</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11、执法人员的执法证复印件1份，证明执法人员的身份和资格。</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12、案件相关其他证据等。</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我局于2025年10月31日送达了《行政处罚事先（听证）告知书》（焦孟环罚告字〔2025〕353号），告知书告知</w:t>
      </w:r>
      <w:r>
        <w:rPr>
          <w:rFonts w:hint="eastAsia"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陈述申辩权</w:t>
      </w:r>
      <w:r>
        <w:rPr>
          <w:rFonts w:hint="eastAsia" w:ascii="Times New Roman" w:hAnsi="Times New Roman" w:eastAsia="仿宋" w:cs="Times New Roman"/>
          <w:sz w:val="32"/>
          <w:szCs w:val="32"/>
          <w:lang w:eastAsia="zh-CN"/>
        </w:rPr>
        <w:t>及</w:t>
      </w:r>
      <w:r>
        <w:rPr>
          <w:rFonts w:hint="default" w:ascii="Times New Roman" w:hAnsi="Times New Roman" w:eastAsia="仿宋" w:cs="Times New Roman"/>
          <w:sz w:val="32"/>
          <w:szCs w:val="32"/>
        </w:rPr>
        <w:t>听证申请权，</w:t>
      </w:r>
      <w:r>
        <w:rPr>
          <w:rFonts w:hint="eastAsia"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在</w:t>
      </w:r>
      <w:r>
        <w:rPr>
          <w:rFonts w:hint="eastAsia" w:ascii="Times New Roman" w:hAnsi="Times New Roman" w:eastAsia="仿宋" w:cs="Times New Roman"/>
          <w:sz w:val="32"/>
          <w:szCs w:val="32"/>
          <w:lang w:val="en-US" w:eastAsia="zh-CN"/>
        </w:rPr>
        <w:t>规</w:t>
      </w:r>
      <w:r>
        <w:rPr>
          <w:rFonts w:hint="default" w:ascii="Times New Roman" w:hAnsi="Times New Roman" w:eastAsia="仿宋" w:cs="Times New Roman"/>
          <w:sz w:val="32"/>
          <w:szCs w:val="32"/>
          <w:lang w:val="en-US" w:eastAsia="zh-CN"/>
        </w:rPr>
        <w:t>定</w:t>
      </w:r>
      <w:r>
        <w:rPr>
          <w:rFonts w:hint="default" w:ascii="Times New Roman" w:hAnsi="Times New Roman" w:eastAsia="仿宋" w:cs="Times New Roman"/>
          <w:sz w:val="32"/>
          <w:szCs w:val="32"/>
        </w:rPr>
        <w:t>的时间内提出听证</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听证情况</w:t>
      </w:r>
      <w:r>
        <w:rPr>
          <w:rFonts w:hint="default" w:ascii="Times New Roman" w:hAnsi="Times New Roman" w:eastAsia="仿宋" w:cs="Times New Roman"/>
          <w:sz w:val="32"/>
          <w:szCs w:val="32"/>
        </w:rPr>
        <w:t>：当事人于2025年11月3日提交听证申请。内容如下：一、关于违法事实的说明。1、中试生产时间较短，情节轻微涉案TDF中试生产线于2025年5月底方完成设备安装调试，实际中试生产时间仅3个月(5月底至8月),且中试期间以工艺验证为目的，生产批次少、规模小，未形成规模化生产，社会危害性较低。2、未造成实际环境污染中试过程中未产生工业废气或危险废物，仅存在少量实验性废水，均暂存于密闭反应釜内，未对外排放；生产线己于检查时处于停产状态，并承诺在设备拆除前将废水交由有资质的单位规范处理，无违法所得，未对周边环境造成实质性损害。二、关于裁量因素的申辩。1、项目性质属中试试验，非正式投产生产线仅为中试环节，用于工艺优化验证，不属于《建设项目环境影响评价分类管理名录》中“化工项目”的正式生产范畴，建议对环评文件类别(裁量等级5)及污染物排放类别(裁量等级3)重新核定。2、设备与场地权属非我公司主体，生产线设备产权属河南沁华动物药业有限公司，厂房为租赁康华药业场地，我单位仅承担中试技术责任，非建设项目实际投资建设方，建议在裁量中考虑此情节。三、请求从轻或减轻处罚的理由。1、违法行为持续时间短(3个月),且主动配合执法检查，未隐瞒事实；2、中试目的为科研验证，无主观恶意，且及时中止行为并整改；3、建议依据《中华人民共和国行政处罚法》第三十三条“违法行为轻微并及时改正，没有造成危害后果的，不予行政处罚”的规定，结合裁量基准中“配合检查”“未造成污染”等情节，降低处罚幅度。四、听证申请。根据《中华人民共和国行政处罚法》第六十三条，我单位正式申请就本案举行听证，以便当面陈述事实、出示证据，并与贵局充分沟通。综上，恳请贵局综合考虑中试行为的特殊性、违法情节轻微性及无实际污染后果等因素，重新核定裁量结果，依法减轻或从轻处罚。</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执法人员采纳情况</w:t>
      </w:r>
      <w:r>
        <w:rPr>
          <w:rFonts w:hint="default" w:ascii="Times New Roman" w:hAnsi="Times New Roman" w:eastAsia="仿宋" w:cs="Times New Roman"/>
          <w:sz w:val="32"/>
          <w:szCs w:val="32"/>
        </w:rPr>
        <w:t>：我局于2025年11月26日15时在焦作市生态环境局孟州分局四楼会议室公开听证方式举行听证会。（一）当事人提供的“我公司仅是租赁方，非建设项目实际投资建设方，我公司不负责办理相关环评和验收手续，不应当被处罚”的免罚理由不成立，《建设项目环境保护管理条例》第十九条第一款规定的违法行为是“未验先投”生产行为，处罚的对象就是生产者，至于建设方是否取得环评手续，是由“未批先建”法律规定进行约束。（二）当事人提供的被焦作应急管理局处罚的缴款票据不符合“一事不二罚”情形。据当事人表述，他们还未收到焦作应急管理局的处罚决定书就交钱了，因其没有生效的处罚决定书提供，不符合“一事不二罚”情形。（三）该公司提供的在3个多月的“中试”生产中产生的污水未排放，在储罐中存放，后通过应急管理局指定的污水处理公司进行处理，生产中的废气通过自建的喷淋塔进行处理，没有造成环境污染的从轻理由，以及整体生产时间很短，在得到应急管理部门下令拆除后积极配合，已经拆除到位等其他从轻处罚证据均为配合应急管理部门安全生产方面的整改行为，并非对自身的“未验先投”违法行为的改正行为，并且这些改正行为均未向我局提交相关实质性证据，该项目在《建设项目分类管理名录》中载明的管理级别为报告书类，根据“审批级别越高，对环境影响越大”的基本规律可知，该项目“未验先投”生产行为持续3个月，一定会对环境造成影响。并且，法律规定的“验收后方可投入生产”制度，保障的是国家对于建设项目完成所有设施建设行为后，对其最终排放污染物是否符合环评中预设的治理效果的监管秩序，防止企业存在虽然设施建设到位，但是排放结果并不达标的“表里不一”现象。因此，该法律规定的处罚对象是“未验先投”的行为本身，即使“未造成实际污染后果”、“违法行为持续时间较短”，也依然构成违法。因此，我局执法人员对其申辩理由不予采纳。</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cs="Times New Roman"/>
        </w:rPr>
      </w:pPr>
      <w:r>
        <w:rPr>
          <w:rFonts w:hint="default" w:ascii="Times New Roman" w:hAnsi="Times New Roman" w:eastAsia="仿宋" w:cs="Times New Roman"/>
          <w:sz w:val="32"/>
          <w:szCs w:val="32"/>
        </w:rPr>
        <w:t>综上，建议对该案件按照原告知书中载明的内容继续下达对其个人的处罚决定书。</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pPr>
        <w:keepNext w:val="0"/>
        <w:keepLines w:val="0"/>
        <w:pageBreakBefore w:val="0"/>
        <w:widowControl/>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eastAsia" w:ascii="Times New Roman" w:hAnsi="Times New Roman" w:eastAsia="仿宋" w:cs="Times New Roman"/>
          <w:color w:val="000000"/>
          <w:sz w:val="32"/>
          <w:szCs w:val="32"/>
          <w:lang w:eastAsia="zh-CN"/>
        </w:rPr>
        <w:t>你公司</w:t>
      </w:r>
      <w:r>
        <w:rPr>
          <w:rFonts w:hint="default" w:ascii="Times New Roman" w:hAnsi="Times New Roman" w:eastAsia="仿宋"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default" w:ascii="Times New Roman" w:hAnsi="Times New Roman" w:eastAsia="仿宋" w:cs="Times New Roman"/>
          <w:sz w:val="32"/>
          <w:szCs w:val="32"/>
          <w:lang w:bidi="ar"/>
        </w:rPr>
        <w:t>建设项目管理类</w:t>
      </w:r>
      <w:r>
        <w:rPr>
          <w:rFonts w:hint="default" w:ascii="Times New Roman" w:hAnsi="Times New Roman" w:eastAsia="仿宋" w:cs="Times New Roman"/>
          <w:color w:val="000000"/>
          <w:sz w:val="32"/>
          <w:szCs w:val="32"/>
        </w:rPr>
        <w:t>。</w:t>
      </w:r>
    </w:p>
    <w:p>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1、违法事实判定标准：污染防治设施已建成未经验收，主体工程投入生产或者使用的。裁量等级：3；</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2、排放污染物类别判定标准：一般工业废气/含恶臭污染物的废气/医疗废气/实验室废气/一般工业废水/Ⅱ类一般工业固体废物。裁量等级：3；</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3、项目应报批的环评文件类别判定标准：报告书（重点管理）。裁量等级：5；</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4、项目建设地点：符合环境功能区划。裁量等级：1；</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5、违法行为持续时间判定标准：3个月以上6个月以下。裁量等级：3；</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6、受处罚次数判定标准：两年内未受到过同类处罚。裁量等级：1；</w:t>
      </w:r>
    </w:p>
    <w:p>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7、是否配合执法检查判定标准：配合检查。裁量等级：1。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916"/>
        <w:gridCol w:w="1056"/>
        <w:gridCol w:w="419"/>
        <w:gridCol w:w="356"/>
        <w:gridCol w:w="494"/>
        <w:gridCol w:w="494"/>
        <w:gridCol w:w="494"/>
        <w:gridCol w:w="494"/>
        <w:gridCol w:w="494"/>
        <w:gridCol w:w="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4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5</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4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50000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200000</w:t>
            </w:r>
          </w:p>
        </w:tc>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3</w:t>
            </w:r>
          </w:p>
        </w:tc>
        <w:tc>
          <w:tcPr>
            <w:tcW w:w="3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6</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3</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5</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3</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r>
    </w:tbl>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Times New Roman" w:hAnsi="Times New Roman" w:eastAsia="仿宋" w:cs="Times New Roman"/>
          <w:sz w:val="28"/>
          <w:szCs w:val="28"/>
          <w:lang w:bidi="ar"/>
        </w:rPr>
        <w:t>50000+(200000-50000)×[(3/5)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+(3</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+3</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×6)] ×50%=</w:t>
      </w:r>
      <w:r>
        <w:rPr>
          <w:rFonts w:hint="default" w:ascii="Times New Roman" w:hAnsi="Times New Roman" w:eastAsia="仿宋" w:cs="Times New Roman"/>
          <w:sz w:val="32"/>
          <w:szCs w:val="32"/>
          <w:lang w:bidi="ar"/>
        </w:rPr>
        <w:t>466667</w:t>
      </w:r>
    </w:p>
    <w:p>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color w:val="000000"/>
          <w:sz w:val="32"/>
          <w:szCs w:val="32"/>
        </w:rPr>
        <w:t>根据《建设项目环境保护管理条例》第二十三条第一款“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w:t>
      </w:r>
      <w:r>
        <w:rPr>
          <w:rFonts w:hint="default" w:ascii="Times New Roman" w:hAnsi="Times New Roman" w:eastAsia="仿宋" w:cs="Times New Roman"/>
          <w:sz w:val="32"/>
          <w:szCs w:val="32"/>
        </w:rPr>
        <w:t>的规定，经集体研究，我局对</w:t>
      </w:r>
      <w:r>
        <w:rPr>
          <w:rFonts w:hint="eastAsia"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需要配套建设的环境保护设施未经验收，建设项目即投入生产或使用的违法行为作出以下处理决定：</w:t>
      </w:r>
    </w:p>
    <w:p>
      <w:pPr>
        <w:keepNext w:val="0"/>
        <w:keepLines w:val="0"/>
        <w:pageBreakBefore w:val="0"/>
        <w:numPr>
          <w:ilvl w:val="0"/>
          <w:numId w:val="0"/>
        </w:numPr>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罚款肆拾陆万陆仟陆佰陆拾柒元</w:t>
      </w:r>
      <w:r>
        <w:rPr>
          <w:rFonts w:hint="eastAsia" w:ascii="Times New Roman" w:hAnsi="Times New Roman" w:eastAsia="仿宋" w:cs="Times New Roman"/>
          <w:sz w:val="32"/>
          <w:szCs w:val="32"/>
          <w:lang w:eastAsia="zh-CN"/>
        </w:rPr>
        <w:t>整（</w:t>
      </w:r>
      <w:r>
        <w:rPr>
          <w:rFonts w:hint="default" w:ascii="Times New Roman" w:hAnsi="Times New Roman" w:eastAsia="仿宋" w:cs="Times New Roman"/>
          <w:sz w:val="32"/>
          <w:szCs w:val="32"/>
          <w:lang w:bidi="ar"/>
        </w:rPr>
        <w:t>466667</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eastAsia"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应当自收到本处罚决定书之日起15日内将罚款缴至我局指定的银行及账户：</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开户</w:t>
      </w:r>
      <w:r>
        <w:rPr>
          <w:rFonts w:hint="eastAsia" w:eastAsia="仿宋" w:cs="Times New Roman"/>
          <w:sz w:val="32"/>
          <w:szCs w:val="32"/>
          <w:lang w:eastAsia="zh-CN"/>
        </w:rPr>
        <w:t>行</w:t>
      </w:r>
      <w:r>
        <w:rPr>
          <w:rFonts w:hint="default" w:ascii="Times New Roman" w:hAnsi="Times New Roman" w:eastAsia="仿宋" w:cs="Times New Roman"/>
          <w:sz w:val="32"/>
          <w:szCs w:val="32"/>
        </w:rPr>
        <w:t>：邮政储蓄银行民主南路支行</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eastAsia" w:eastAsia="仿宋" w:cs="Times New Roman"/>
          <w:sz w:val="32"/>
          <w:szCs w:val="32"/>
          <w:lang w:eastAsia="zh-CN"/>
        </w:rPr>
        <w:t>银行账号</w:t>
      </w:r>
      <w:r>
        <w:rPr>
          <w:rFonts w:hint="default" w:ascii="Times New Roman" w:hAnsi="Times New Roman" w:eastAsia="仿宋" w:cs="Times New Roman"/>
          <w:sz w:val="32"/>
          <w:szCs w:val="32"/>
        </w:rPr>
        <w:t>：100195545980010001</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缴款时，需在缴款备注栏注明“生态环境行政处罚款”及具体的处罚决定书编号等信息。</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lang w:eastAsia="zh-CN"/>
        </w:rPr>
        <w:t>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lang w:eastAsia="zh-CN"/>
        </w:rPr>
      </w:pPr>
    </w:p>
    <w:p>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lang w:eastAsia="zh-CN"/>
        </w:rPr>
      </w:pPr>
    </w:p>
    <w:p>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焦作市生态环境局</w:t>
      </w:r>
      <w:r>
        <w:rPr>
          <w:rFonts w:hint="eastAsia" w:ascii="Times New Roman" w:hAnsi="Times New Roman" w:eastAsia="仿宋" w:cs="Times New Roman"/>
          <w:sz w:val="32"/>
          <w:szCs w:val="32"/>
          <w:lang w:val="en-US" w:eastAsia="zh-CN"/>
        </w:rPr>
        <w:t xml:space="preserve"> </w:t>
      </w:r>
    </w:p>
    <w:p>
      <w:pPr>
        <w:keepNext w:val="0"/>
        <w:keepLines w:val="0"/>
        <w:pageBreakBefore w:val="0"/>
        <w:kinsoku/>
        <w:wordWrap/>
        <w:overflowPunct/>
        <w:topLinePunct w:val="0"/>
        <w:autoSpaceDE/>
        <w:autoSpaceDN/>
        <w:bidi w:val="0"/>
        <w:adjustRightInd/>
        <w:snapToGrid w:val="0"/>
        <w:spacing w:line="500" w:lineRule="exact"/>
        <w:ind w:right="840"/>
        <w:textAlignment w:val="auto"/>
        <w:rPr>
          <w:rFonts w:hint="default" w:ascii="Times New Roman" w:hAnsi="Times New Roman" w:eastAsia="仿宋" w:cs="Times New Roman"/>
          <w:spacing w:val="200"/>
          <w:sz w:val="32"/>
          <w:szCs w:val="32"/>
          <w:lang w:val="en-US" w:eastAsia="zh-CN"/>
        </w:rPr>
      </w:pPr>
      <w:r>
        <w:rPr>
          <w:rFonts w:hint="default" w:ascii="Times New Roman" w:hAnsi="Times New Roman" w:eastAsia="仿宋" w:cs="Times New Roman"/>
          <w:sz w:val="32"/>
          <w:szCs w:val="32"/>
        </w:rPr>
        <w:t xml:space="preserve">                                </w:t>
      </w:r>
      <w:r>
        <w:rPr>
          <w:rFonts w:hint="eastAsia" w:ascii="Times New Roman" w:hAnsi="Times New Roman" w:eastAsia="仿宋" w:cs="Times New Roman"/>
          <w:sz w:val="32"/>
          <w:szCs w:val="32"/>
          <w:lang w:val="en-US" w:eastAsia="zh-CN"/>
        </w:rPr>
        <w:t>2025年12月</w:t>
      </w:r>
      <w:r>
        <w:rPr>
          <w:rFonts w:hint="eastAsia" w:eastAsia="仿宋" w:cs="Times New Roman"/>
          <w:sz w:val="32"/>
          <w:szCs w:val="32"/>
          <w:lang w:val="en-US" w:eastAsia="zh-CN"/>
        </w:rPr>
        <w:t>30日</w:t>
      </w:r>
    </w:p>
    <w:p>
      <w:pPr>
        <w:keepNext w:val="0"/>
        <w:keepLines w:val="0"/>
        <w:pageBreakBefore w:val="0"/>
        <w:kinsoku/>
        <w:wordWrap/>
        <w:overflowPunct/>
        <w:topLinePunct w:val="0"/>
        <w:autoSpaceDE/>
        <w:autoSpaceDN/>
        <w:bidi w:val="0"/>
        <w:adjustRightInd/>
        <w:spacing w:line="500" w:lineRule="exact"/>
        <w:jc w:val="center"/>
        <w:textAlignment w:val="auto"/>
        <w:rPr>
          <w:rFonts w:hint="default" w:ascii="Times New Roman" w:hAnsi="Times New Roman" w:eastAsia="方正小标宋_GBK" w:cs="Times New Roman"/>
          <w:bCs/>
          <w:sz w:val="44"/>
          <w:szCs w:val="44"/>
        </w:rPr>
      </w:pPr>
    </w:p>
    <w:p>
      <w:pPr>
        <w:keepNext w:val="0"/>
        <w:keepLines w:val="0"/>
        <w:pageBreakBefore w:val="0"/>
        <w:kinsoku/>
        <w:wordWrap/>
        <w:overflowPunct/>
        <w:topLinePunct w:val="0"/>
        <w:autoSpaceDE/>
        <w:autoSpaceDN/>
        <w:bidi w:val="0"/>
        <w:adjustRightInd/>
        <w:spacing w:line="500" w:lineRule="exact"/>
        <w:textAlignment w:val="auto"/>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仿宋"/>
    <w:panose1 w:val="03000509000000000000"/>
    <w:charset w:val="86"/>
    <w:family w:val="auto"/>
    <w:pitch w:val="default"/>
    <w:sig w:usb0="00000000" w:usb1="00000000" w:usb2="00000000" w:usb3="00000000" w:csb0="00040000" w:csb1="00000000"/>
  </w:font>
  <w:font w:name="楷体">
    <w:altName w:val="文泉驿微米黑"/>
    <w:panose1 w:val="02010609060101010101"/>
    <w:charset w:val="86"/>
    <w:family w:val="modern"/>
    <w:pitch w:val="default"/>
    <w:sig w:usb0="00000000" w:usb1="00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zQQ25tkAAAAMAQAADwAAAAAAAAABACAAAAA4AAAAZHJzL2Rvd25yZXYueG1s&#10;UEsBAhQAFAAAAAgAh07iQCYa0m4aAgAAKQQAAA4AAAAAAAAAAQAgAAAAPgEAAGRycy9lMm9Eb2Mu&#10;eG1sUEsFBgAAAAAGAAYAWQEAAMoFA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91C2D7B"/>
    <w:rsid w:val="09326B9B"/>
    <w:rsid w:val="0C400DA6"/>
    <w:rsid w:val="0D740DA9"/>
    <w:rsid w:val="0F501A48"/>
    <w:rsid w:val="0FAA77A9"/>
    <w:rsid w:val="10F06ACC"/>
    <w:rsid w:val="13BE3795"/>
    <w:rsid w:val="14570C7E"/>
    <w:rsid w:val="158A4102"/>
    <w:rsid w:val="184B770B"/>
    <w:rsid w:val="19E276DA"/>
    <w:rsid w:val="1E0D5BD6"/>
    <w:rsid w:val="1F6B1798"/>
    <w:rsid w:val="204574BA"/>
    <w:rsid w:val="21036B88"/>
    <w:rsid w:val="218A7321"/>
    <w:rsid w:val="23900338"/>
    <w:rsid w:val="27CE16AB"/>
    <w:rsid w:val="2B12441C"/>
    <w:rsid w:val="2EED61D7"/>
    <w:rsid w:val="31604A69"/>
    <w:rsid w:val="327F3545"/>
    <w:rsid w:val="32E016EB"/>
    <w:rsid w:val="3326095F"/>
    <w:rsid w:val="3D8C3B29"/>
    <w:rsid w:val="3DA17A5C"/>
    <w:rsid w:val="3E6C384F"/>
    <w:rsid w:val="418E546C"/>
    <w:rsid w:val="467B090B"/>
    <w:rsid w:val="4AB42918"/>
    <w:rsid w:val="4CC31089"/>
    <w:rsid w:val="4DDF21FE"/>
    <w:rsid w:val="4F9842DC"/>
    <w:rsid w:val="51A05077"/>
    <w:rsid w:val="53B4466B"/>
    <w:rsid w:val="53CA39FE"/>
    <w:rsid w:val="53CF1DDE"/>
    <w:rsid w:val="557823C9"/>
    <w:rsid w:val="5F3758FE"/>
    <w:rsid w:val="60F3752A"/>
    <w:rsid w:val="610F0176"/>
    <w:rsid w:val="64560BB2"/>
    <w:rsid w:val="64743067"/>
    <w:rsid w:val="66A03D4A"/>
    <w:rsid w:val="6DE725E5"/>
    <w:rsid w:val="6E885987"/>
    <w:rsid w:val="702F1229"/>
    <w:rsid w:val="709B46C8"/>
    <w:rsid w:val="71211EAE"/>
    <w:rsid w:val="716B3240"/>
    <w:rsid w:val="7C394C3D"/>
    <w:rsid w:val="FBFFB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1919</Words>
  <Characters>2077</Characters>
  <Lines>10</Lines>
  <Paragraphs>2</Paragraphs>
  <TotalTime>14</TotalTime>
  <ScaleCrop>false</ScaleCrop>
  <LinksUpToDate>false</LinksUpToDate>
  <CharactersWithSpaces>2257</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2008-12-26T16:45:00Z</dcterms:created>
  <dc:creator>Administrator</dc:creator>
  <cp:lastModifiedBy>未来</cp:lastModifiedBy>
  <cp:lastPrinted>2025-12-30T16:52:45Z</cp:lastPrinted>
  <dcterms:modified xsi:type="dcterms:W3CDTF">2025-12-30T16:53:35Z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1B67D8C72219437EBD815D586769981E_13</vt:lpwstr>
  </property>
  <property fmtid="{D5CDD505-2E9C-101B-9397-08002B2CF9AE}" pid="4" name="KSOTemplateDocerSaveRecord">
    <vt:lpwstr>eyJoZGlkIjoiMDdiNmM4OTQ1YjNmYWFlM2U4NDQzNGU3NzMyNmQ4OTgiLCJ1c2VySWQiOiIxNDk0MjY4MzA4In0=</vt:lpwstr>
  </property>
</Properties>
</file>