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wordWrap/>
        <w:adjustRightInd/>
        <w:snapToGrid/>
        <w:spacing w:line="560" w:lineRule="exact"/>
        <w:jc w:val="both"/>
        <w:textAlignment w:val="auto"/>
        <w:rPr>
          <w:rFonts w:hint="eastAsia" w:ascii="仿宋" w:hAnsi="仿宋" w:eastAsia="仿宋" w:cs="仿宋"/>
          <w:b/>
          <w:bCs/>
          <w:color w:val="000000"/>
          <w:kern w:val="0"/>
          <w:sz w:val="44"/>
          <w:szCs w:val="44"/>
          <w:lang w:val="en-US" w:eastAsia="zh-CN"/>
        </w:rPr>
      </w:pPr>
    </w:p>
    <w:p>
      <w:pPr>
        <w:widowControl/>
        <w:wordWrap/>
        <w:adjustRightInd/>
        <w:snapToGrid/>
        <w:spacing w:line="560" w:lineRule="exact"/>
        <w:jc w:val="both"/>
        <w:textAlignment w:val="auto"/>
        <w:rPr>
          <w:rFonts w:hint="eastAsia" w:ascii="仿宋" w:hAnsi="仿宋" w:eastAsia="仿宋" w:cs="仿宋"/>
          <w:b/>
          <w:bCs/>
          <w:color w:val="000000"/>
          <w:kern w:val="0"/>
          <w:sz w:val="44"/>
          <w:szCs w:val="44"/>
          <w:lang w:val="en-US" w:eastAsia="zh-CN"/>
        </w:rPr>
      </w:pPr>
    </w:p>
    <w:p>
      <w:pPr>
        <w:wordWrap/>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焦作市生态环境局</w:t>
      </w:r>
    </w:p>
    <w:p>
      <w:pPr>
        <w:wordWrap/>
        <w:adjustRightInd/>
        <w:snapToGrid/>
        <w:spacing w:line="560" w:lineRule="exact"/>
        <w:jc w:val="center"/>
        <w:textAlignment w:val="auto"/>
        <w:rPr>
          <w:rFonts w:hint="eastAsia" w:ascii="方正小标宋_GBK" w:hAnsi="华文中宋" w:eastAsia="方正小标宋_GBK" w:cs="Times New Roman"/>
          <w:sz w:val="44"/>
          <w:szCs w:val="44"/>
        </w:rPr>
      </w:pPr>
      <w:r>
        <w:rPr>
          <w:rFonts w:hint="eastAsia" w:ascii="方正小标宋简体" w:hAnsi="方正小标宋简体" w:eastAsia="方正小标宋简体" w:cs="方正小标宋简体"/>
          <w:sz w:val="44"/>
          <w:szCs w:val="44"/>
          <w:lang w:val="en-US" w:eastAsia="zh-CN"/>
        </w:rPr>
        <w:t>行政处罚决定书</w:t>
      </w:r>
    </w:p>
    <w:p>
      <w:pPr>
        <w:wordWrap/>
        <w:adjustRightInd/>
        <w:snapToGrid/>
        <w:spacing w:line="560" w:lineRule="exact"/>
        <w:jc w:val="center"/>
        <w:textAlignment w:val="auto"/>
        <w:rPr>
          <w:rFonts w:hint="eastAsia" w:ascii="方正小标宋_GBK" w:hAnsi="华文中宋" w:eastAsia="方正小标宋_GBK" w:cs="Times New Roman"/>
          <w:color w:val="auto"/>
          <w:sz w:val="44"/>
          <w:szCs w:val="44"/>
          <w:lang w:eastAsia="zh-CN"/>
        </w:rPr>
      </w:pPr>
      <w:r>
        <w:rPr>
          <w:rFonts w:hint="eastAsia" w:ascii="楷体" w:hAnsi="楷体" w:eastAsia="楷体" w:cs="Times New Roman"/>
          <w:color w:val="auto"/>
          <w:sz w:val="32"/>
          <w:szCs w:val="32"/>
          <w:lang w:val="en-US" w:eastAsia="zh-CN"/>
        </w:rPr>
        <w:t>焦环罚〔2026〕12号</w:t>
      </w:r>
    </w:p>
    <w:p>
      <w:pPr>
        <w:widowControl/>
        <w:wordWrap/>
        <w:spacing w:line="540" w:lineRule="exact"/>
        <w:jc w:val="left"/>
        <w:textAlignment w:val="auto"/>
        <w:rPr>
          <w:rFonts w:hint="eastAsia" w:ascii="仿宋" w:hAnsi="仿宋" w:eastAsia="仿宋" w:cs="仿宋"/>
          <w:color w:val="000000"/>
          <w:kern w:val="0"/>
          <w:sz w:val="32"/>
          <w:szCs w:val="32"/>
          <w:lang w:val="en-US" w:eastAsia="zh-CN"/>
        </w:rPr>
      </w:pPr>
    </w:p>
    <w:p>
      <w:pPr>
        <w:pStyle w:val="4"/>
        <w:keepNext w:val="0"/>
        <w:keepLines w:val="0"/>
        <w:widowControl/>
        <w:suppressLineNumbers w:val="0"/>
        <w:spacing w:before="0" w:beforeAutospacing="0" w:after="0" w:afterAutospacing="0"/>
        <w:ind w:left="0" w:right="0" w:firstLine="0"/>
        <w:rPr>
          <w:rFonts w:hint="default" w:ascii="仿宋_GB2312" w:hAnsi="仿宋_GB2312" w:eastAsia="仿宋_GB2312" w:cs="仿宋_GB2312"/>
          <w:color w:val="auto"/>
          <w:sz w:val="32"/>
          <w:szCs w:val="32"/>
          <w:u w:val="none"/>
          <w:lang w:val="en-US" w:eastAsia="zh-CN"/>
        </w:rPr>
      </w:pPr>
      <w:r>
        <w:rPr>
          <w:rFonts w:hint="eastAsia" w:ascii="黑体" w:hAnsi="黑体" w:eastAsia="黑体" w:cs="黑体"/>
          <w:color w:val="auto"/>
          <w:sz w:val="32"/>
          <w:szCs w:val="32"/>
          <w:lang w:eastAsia="zh-CN"/>
        </w:rPr>
        <w:t>当事人姓名</w:t>
      </w:r>
      <w:r>
        <w:rPr>
          <w:rFonts w:hint="eastAsia"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kern w:val="2"/>
          <w:sz w:val="32"/>
          <w:szCs w:val="32"/>
          <w:u w:val="none"/>
          <w:lang w:val="en-US" w:eastAsia="zh-CN" w:bidi="ar-SA"/>
        </w:rPr>
        <w:t>杨俊珂</w:t>
      </w: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仿宋_GB2312" w:hAnsi="仿宋_GB2312" w:eastAsia="仿宋_GB2312" w:cs="仿宋_GB2312"/>
          <w:color w:val="auto"/>
          <w:sz w:val="32"/>
          <w:szCs w:val="32"/>
          <w:u w:val="none"/>
          <w:lang w:val="en-US" w:eastAsia="zh-CN"/>
        </w:rPr>
      </w:pPr>
      <w:r>
        <w:rPr>
          <w:rFonts w:hint="eastAsia" w:ascii="黑体" w:hAnsi="黑体" w:eastAsia="黑体" w:cs="黑体"/>
          <w:color w:val="auto"/>
          <w:sz w:val="32"/>
          <w:szCs w:val="32"/>
          <w:lang w:eastAsia="zh-CN"/>
        </w:rPr>
        <w:t>身份证号码：</w:t>
      </w:r>
      <w:r>
        <w:rPr>
          <w:rFonts w:hint="eastAsia" w:ascii="仿宋_GB2312" w:hAnsi="仿宋_GB2312" w:eastAsia="仿宋_GB2312" w:cs="仿宋_GB2312"/>
          <w:color w:val="auto"/>
          <w:sz w:val="32"/>
          <w:szCs w:val="32"/>
          <w:u w:val="none"/>
          <w:lang w:val="en-US" w:eastAsia="zh-CN"/>
        </w:rPr>
        <w:t>410804********0071</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cs="仿宋_GB2312"/>
          <w:color w:val="auto"/>
          <w:sz w:val="32"/>
          <w:szCs w:val="32"/>
          <w:u w:val="none"/>
          <w:lang w:val="en-US" w:eastAsia="zh-CN"/>
        </w:rPr>
      </w:pPr>
      <w:r>
        <w:rPr>
          <w:rFonts w:hint="eastAsia" w:ascii="黑体" w:hAnsi="黑体" w:eastAsia="黑体" w:cs="黑体"/>
          <w:color w:val="auto"/>
          <w:sz w:val="32"/>
          <w:szCs w:val="32"/>
          <w:lang w:eastAsia="zh-CN"/>
        </w:rPr>
        <w:t>住址</w:t>
      </w:r>
      <w:r>
        <w:rPr>
          <w:rFonts w:hint="eastAsia" w:ascii="黑体" w:hAnsi="黑体" w:eastAsia="黑体" w:cs="黑体"/>
          <w:color w:val="auto"/>
          <w:sz w:val="32"/>
          <w:szCs w:val="32"/>
        </w:rPr>
        <w:t>：</w:t>
      </w:r>
      <w:r>
        <w:rPr>
          <w:rFonts w:hint="eastAsia" w:ascii="仿宋_GB2312" w:hAnsi="仿宋_GB2312" w:eastAsia="仿宋_GB2312" w:cs="仿宋_GB2312"/>
          <w:color w:val="auto"/>
          <w:sz w:val="32"/>
          <w:szCs w:val="32"/>
          <w:u w:val="none"/>
          <w:lang w:val="en-US" w:eastAsia="zh-CN"/>
        </w:rPr>
        <w:t>焦作市马村区姜冯营</w:t>
      </w:r>
      <w:bookmarkStart w:id="1" w:name="_GoBack"/>
      <w:bookmarkEnd w:id="1"/>
      <w:r>
        <w:rPr>
          <w:rFonts w:hint="eastAsia" w:ascii="仿宋_GB2312" w:hAnsi="仿宋_GB2312" w:eastAsia="仿宋_GB2312" w:cs="仿宋_GB2312"/>
          <w:color w:val="auto"/>
          <w:sz w:val="32"/>
          <w:szCs w:val="32"/>
          <w:u w:val="none"/>
          <w:lang w:val="en-US" w:eastAsia="zh-CN"/>
        </w:rPr>
        <w:t>村68号</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rPr>
      </w:pPr>
      <w:r>
        <w:rPr>
          <w:rFonts w:hint="eastAsia" w:ascii="黑体" w:hAnsi="黑体" w:eastAsia="黑体" w:cs="黑体"/>
          <w:b w:val="0"/>
          <w:bCs w:val="0"/>
          <w:color w:val="auto"/>
          <w:sz w:val="32"/>
          <w:szCs w:val="32"/>
          <w:lang w:val="en-US" w:eastAsia="zh-CN"/>
        </w:rPr>
        <w:t>一、</w:t>
      </w:r>
      <w:r>
        <w:rPr>
          <w:rFonts w:hint="eastAsia" w:ascii="黑体" w:hAnsi="黑体" w:eastAsia="黑体" w:cs="黑体"/>
          <w:b w:val="0"/>
          <w:bCs w:val="0"/>
          <w:color w:val="000000"/>
          <w:kern w:val="0"/>
          <w:sz w:val="32"/>
          <w:szCs w:val="32"/>
          <w:lang w:val="en-US" w:eastAsia="zh-CN"/>
        </w:rPr>
        <w:t xml:space="preserve">环境违法事实和证据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我局于2025年10月22日对你进行了调查，发现你实施了以下环境违法行为：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2025年10月22日，焦作市生态环境局执法人员对你购买使用的环保号牌为3-GH039870的铲车进行现场检查，检查时该铲车正在焦作市瑞博商贸有限公司厂区内作业，我局委托河南兴鹏检测服务中心（个人独资）对该铲车排气进行检测，经检测，第一次检测结果1.37-</w:t>
      </w:r>
      <w:r>
        <w:rPr>
          <w:rFonts w:hint="default" w:ascii="仿宋_GB2312" w:hAnsi="仿宋_GB2312" w:eastAsia="仿宋_GB2312" w:cs="仿宋_GB2312"/>
          <w:color w:val="auto"/>
          <w:sz w:val="32"/>
          <w:szCs w:val="32"/>
          <w:u w:val="none"/>
          <w:lang w:val="en-US" w:eastAsia="zh-CN"/>
        </w:rPr>
        <w:t>¹</w:t>
      </w:r>
      <w:r>
        <w:rPr>
          <w:rFonts w:hint="eastAsia" w:ascii="仿宋_GB2312" w:hAnsi="仿宋_GB2312" w:eastAsia="仿宋_GB2312" w:cs="仿宋_GB2312"/>
          <w:color w:val="auto"/>
          <w:sz w:val="32"/>
          <w:szCs w:val="32"/>
          <w:u w:val="none"/>
          <w:lang w:val="en-US" w:eastAsia="zh-CN"/>
        </w:rPr>
        <w:t>、第二次检测结果1.62-</w:t>
      </w:r>
      <w:r>
        <w:rPr>
          <w:rFonts w:hint="default" w:ascii="仿宋_GB2312" w:hAnsi="仿宋_GB2312" w:eastAsia="仿宋_GB2312" w:cs="仿宋_GB2312"/>
          <w:color w:val="auto"/>
          <w:sz w:val="32"/>
          <w:szCs w:val="32"/>
          <w:u w:val="none"/>
          <w:lang w:val="en-US" w:eastAsia="zh-CN"/>
        </w:rPr>
        <w:t>¹</w:t>
      </w:r>
      <w:r>
        <w:rPr>
          <w:rFonts w:hint="eastAsia" w:ascii="仿宋_GB2312" w:hAnsi="仿宋_GB2312" w:eastAsia="仿宋_GB2312" w:cs="仿宋_GB2312"/>
          <w:color w:val="auto"/>
          <w:sz w:val="32"/>
          <w:szCs w:val="32"/>
          <w:u w:val="none"/>
          <w:lang w:val="en-US" w:eastAsia="zh-CN"/>
        </w:rPr>
        <w:t>、第三次检测结果0.92-</w:t>
      </w:r>
      <w:r>
        <w:rPr>
          <w:rFonts w:hint="default" w:ascii="仿宋_GB2312" w:hAnsi="仿宋_GB2312" w:eastAsia="仿宋_GB2312" w:cs="仿宋_GB2312"/>
          <w:color w:val="auto"/>
          <w:sz w:val="32"/>
          <w:szCs w:val="32"/>
          <w:u w:val="none"/>
          <w:lang w:val="en-US" w:eastAsia="zh-CN"/>
        </w:rPr>
        <w:t>¹</w:t>
      </w:r>
      <w:r>
        <w:rPr>
          <w:rFonts w:hint="eastAsia" w:ascii="仿宋_GB2312" w:hAnsi="仿宋_GB2312" w:eastAsia="仿宋_GB2312" w:cs="仿宋_GB2312"/>
          <w:color w:val="auto"/>
          <w:sz w:val="32"/>
          <w:szCs w:val="32"/>
          <w:u w:val="none"/>
          <w:lang w:val="en-US" w:eastAsia="zh-CN"/>
        </w:rPr>
        <w:t>。最大值1.62-</w:t>
      </w:r>
      <w:r>
        <w:rPr>
          <w:rFonts w:hint="default" w:ascii="仿宋_GB2312" w:hAnsi="仿宋_GB2312" w:eastAsia="仿宋_GB2312" w:cs="仿宋_GB2312"/>
          <w:color w:val="auto"/>
          <w:sz w:val="32"/>
          <w:szCs w:val="32"/>
          <w:u w:val="none"/>
          <w:lang w:val="en-US" w:eastAsia="zh-CN"/>
        </w:rPr>
        <w:t>¹</w:t>
      </w:r>
      <w:r>
        <w:rPr>
          <w:rFonts w:hint="eastAsia" w:ascii="仿宋_GB2312" w:hAnsi="仿宋_GB2312" w:eastAsia="仿宋_GB2312" w:cs="仿宋_GB2312"/>
          <w:color w:val="auto"/>
          <w:sz w:val="32"/>
          <w:szCs w:val="32"/>
          <w:u w:val="none"/>
          <w:lang w:val="en-US" w:eastAsia="zh-CN"/>
        </w:rPr>
        <w:t xml:space="preserve">，排放限值0.5，超出排放限值，检测结果不合格，尾气烟度排放达不到Ⅲ类限值，属于高排放非道路移动机械。按照焦作市人民政府《关于调整高排放非道路移动机械禁用区的通告》，你的铲车作业范围在高排放非道路移动机械禁用区内。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你上述行为违反了</w:t>
      </w:r>
      <w:r>
        <w:rPr>
          <w:rFonts w:hint="eastAsia" w:ascii="仿宋_GB2312" w:hAnsi="仿宋_GB2312" w:eastAsia="仿宋_GB2312" w:cs="仿宋_GB2312"/>
          <w:color w:val="auto"/>
          <w:kern w:val="2"/>
          <w:sz w:val="32"/>
          <w:szCs w:val="32"/>
          <w:u w:val="none"/>
          <w:lang w:val="en-US" w:eastAsia="zh-CN" w:bidi="ar-SA"/>
        </w:rPr>
        <w:t>《河南省大气污染防治条例》第四十三条第四款：“城市人民政府可以根据大气环境质量状况，划定并公布禁止使用高排放非道路移动机械的区域</w:t>
      </w:r>
      <w:r>
        <w:rPr>
          <w:rFonts w:hint="eastAsia" w:ascii="仿宋_GB2312" w:hAnsi="仿宋_GB2312" w:eastAsia="仿宋_GB2312" w:cs="仿宋_GB2312"/>
          <w:color w:val="auto"/>
          <w:sz w:val="32"/>
          <w:szCs w:val="32"/>
          <w:u w:val="none"/>
          <w:lang w:val="en-US" w:eastAsia="zh-CN"/>
        </w:rPr>
        <w:t>。”的规定。以上事实及证据如下：</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1.负责人身份证复印件1份，证明车主的基本情况和被询问人员身份。</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2.焦作市生态环境局现场勘查示意图1份和《焦作市人民政府关于划定禁止使用高排放非道路移动机械区域的通告》（焦政〔2023〕88号）1份，证明你的铲车使用范围在高排放非道路移动机械禁用区内。</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3</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《非道路移动柴油机械排气烟度检验报告》1份,证明你的铲车尾气烟度排放达不到Ⅲ类限值，属于高排放非道路移动机械</w:t>
      </w:r>
      <w:r>
        <w:rPr>
          <w:rFonts w:hint="default" w:ascii="仿宋_GB2312" w:hAnsi="仿宋_GB2312" w:eastAsia="仿宋_GB2312" w:cs="仿宋_GB2312"/>
          <w:color w:val="auto"/>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CN"/>
        </w:rPr>
        <w:t>.202</w:t>
      </w:r>
      <w:r>
        <w:rPr>
          <w:rFonts w:hint="eastAsia" w:ascii="仿宋_GB2312" w:hAnsi="仿宋_GB2312" w:eastAsia="仿宋_GB2312" w:cs="仿宋_GB2312"/>
          <w:color w:val="auto"/>
          <w:sz w:val="32"/>
          <w:szCs w:val="32"/>
          <w:u w:val="none"/>
          <w:lang w:val="en-US" w:eastAsia="zh-CN"/>
        </w:rPr>
        <w:t>5</w:t>
      </w:r>
      <w:r>
        <w:rPr>
          <w:rFonts w:hint="default" w:ascii="仿宋_GB2312" w:hAnsi="仿宋_GB2312" w:eastAsia="仿宋_GB2312" w:cs="仿宋_GB2312"/>
          <w:color w:val="auto"/>
          <w:sz w:val="32"/>
          <w:szCs w:val="32"/>
          <w:u w:val="none"/>
          <w:lang w:val="en-US" w:eastAsia="zh-CN"/>
        </w:rPr>
        <w:t>年</w:t>
      </w:r>
      <w:r>
        <w:rPr>
          <w:rFonts w:hint="eastAsia" w:ascii="仿宋_GB2312" w:hAnsi="仿宋_GB2312" w:eastAsia="仿宋_GB2312" w:cs="仿宋_GB2312"/>
          <w:color w:val="auto"/>
          <w:sz w:val="32"/>
          <w:szCs w:val="32"/>
          <w:u w:val="none"/>
          <w:lang w:val="en-US" w:eastAsia="zh-CN"/>
        </w:rPr>
        <w:t>10</w:t>
      </w:r>
      <w:r>
        <w:rPr>
          <w:rFonts w:hint="default" w:ascii="仿宋_GB2312" w:hAnsi="仿宋_GB2312" w:eastAsia="仿宋_GB2312" w:cs="仿宋_GB2312"/>
          <w:color w:val="auto"/>
          <w:sz w:val="32"/>
          <w:szCs w:val="32"/>
          <w:u w:val="none"/>
          <w:lang w:val="en-US" w:eastAsia="zh-CN"/>
        </w:rPr>
        <w:t>月</w:t>
      </w:r>
      <w:r>
        <w:rPr>
          <w:rFonts w:hint="eastAsia" w:ascii="仿宋_GB2312" w:hAnsi="仿宋_GB2312" w:eastAsia="仿宋_GB2312" w:cs="仿宋_GB2312"/>
          <w:color w:val="auto"/>
          <w:sz w:val="32"/>
          <w:szCs w:val="32"/>
          <w:u w:val="none"/>
          <w:lang w:val="en-US" w:eastAsia="zh-CN"/>
        </w:rPr>
        <w:t>22</w:t>
      </w:r>
      <w:r>
        <w:rPr>
          <w:rFonts w:hint="default" w:ascii="仿宋_GB2312" w:hAnsi="仿宋_GB2312" w:eastAsia="仿宋_GB2312" w:cs="仿宋_GB2312"/>
          <w:color w:val="auto"/>
          <w:sz w:val="32"/>
          <w:szCs w:val="32"/>
          <w:u w:val="none"/>
          <w:lang w:val="en-US" w:eastAsia="zh-CN"/>
        </w:rPr>
        <w:t>日《焦作市生态环境局现场检查（勘察）笔录》</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份,证明</w:t>
      </w:r>
      <w:r>
        <w:rPr>
          <w:rFonts w:hint="eastAsia" w:ascii="仿宋_GB2312" w:hAnsi="仿宋_GB2312" w:eastAsia="仿宋_GB2312" w:cs="仿宋_GB2312"/>
          <w:color w:val="auto"/>
          <w:sz w:val="32"/>
          <w:szCs w:val="32"/>
          <w:u w:val="none"/>
          <w:lang w:val="en-US" w:eastAsia="zh-CN"/>
        </w:rPr>
        <w:t>你的铲车的使用情况和现场检测情况</w:t>
      </w:r>
      <w:r>
        <w:rPr>
          <w:rFonts w:hint="default" w:ascii="仿宋_GB2312" w:hAnsi="仿宋_GB2312" w:eastAsia="仿宋_GB2312" w:cs="仿宋_GB2312"/>
          <w:color w:val="auto"/>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5</w:t>
      </w:r>
      <w:r>
        <w:rPr>
          <w:rFonts w:hint="default" w:ascii="仿宋_GB2312" w:hAnsi="仿宋_GB2312" w:eastAsia="仿宋_GB2312" w:cs="仿宋_GB2312"/>
          <w:color w:val="auto"/>
          <w:sz w:val="32"/>
          <w:szCs w:val="32"/>
          <w:u w:val="none"/>
          <w:lang w:val="en-US" w:eastAsia="zh-CN"/>
        </w:rPr>
        <w:t>.202</w:t>
      </w:r>
      <w:r>
        <w:rPr>
          <w:rFonts w:hint="eastAsia" w:ascii="仿宋_GB2312" w:hAnsi="仿宋_GB2312" w:eastAsia="仿宋_GB2312" w:cs="仿宋_GB2312"/>
          <w:color w:val="auto"/>
          <w:sz w:val="32"/>
          <w:szCs w:val="32"/>
          <w:u w:val="none"/>
          <w:lang w:val="en-US" w:eastAsia="zh-CN"/>
        </w:rPr>
        <w:t>5</w:t>
      </w:r>
      <w:r>
        <w:rPr>
          <w:rFonts w:hint="default" w:ascii="仿宋_GB2312" w:hAnsi="仿宋_GB2312" w:eastAsia="仿宋_GB2312" w:cs="仿宋_GB2312"/>
          <w:color w:val="auto"/>
          <w:sz w:val="32"/>
          <w:szCs w:val="32"/>
          <w:u w:val="none"/>
          <w:lang w:val="en-US" w:eastAsia="zh-CN"/>
        </w:rPr>
        <w:t>年</w:t>
      </w:r>
      <w:r>
        <w:rPr>
          <w:rFonts w:hint="eastAsia" w:ascii="仿宋_GB2312" w:hAnsi="仿宋_GB2312" w:eastAsia="仿宋_GB2312" w:cs="仿宋_GB2312"/>
          <w:color w:val="auto"/>
          <w:sz w:val="32"/>
          <w:szCs w:val="32"/>
          <w:u w:val="none"/>
          <w:lang w:val="en-US" w:eastAsia="zh-CN"/>
        </w:rPr>
        <w:t>10</w:t>
      </w:r>
      <w:r>
        <w:rPr>
          <w:rFonts w:hint="default" w:ascii="仿宋_GB2312" w:hAnsi="仿宋_GB2312" w:eastAsia="仿宋_GB2312" w:cs="仿宋_GB2312"/>
          <w:color w:val="auto"/>
          <w:sz w:val="32"/>
          <w:szCs w:val="32"/>
          <w:u w:val="none"/>
          <w:lang w:val="en-US" w:eastAsia="zh-CN"/>
        </w:rPr>
        <w:t>月</w:t>
      </w:r>
      <w:r>
        <w:rPr>
          <w:rFonts w:hint="eastAsia" w:ascii="仿宋_GB2312" w:hAnsi="仿宋_GB2312" w:eastAsia="仿宋_GB2312" w:cs="仿宋_GB2312"/>
          <w:color w:val="auto"/>
          <w:sz w:val="32"/>
          <w:szCs w:val="32"/>
          <w:u w:val="none"/>
          <w:lang w:val="en-US" w:eastAsia="zh-CN"/>
        </w:rPr>
        <w:t>22</w:t>
      </w:r>
      <w:r>
        <w:rPr>
          <w:rFonts w:hint="default" w:ascii="仿宋_GB2312" w:hAnsi="仿宋_GB2312" w:eastAsia="仿宋_GB2312" w:cs="仿宋_GB2312"/>
          <w:color w:val="auto"/>
          <w:sz w:val="32"/>
          <w:szCs w:val="32"/>
          <w:u w:val="none"/>
          <w:lang w:val="en-US" w:eastAsia="zh-CN"/>
        </w:rPr>
        <w:t>日《焦作市生态环境局调查询问笔录》</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份，证明</w:t>
      </w:r>
      <w:r>
        <w:rPr>
          <w:rFonts w:hint="eastAsia" w:ascii="仿宋_GB2312" w:hAnsi="仿宋_GB2312" w:eastAsia="仿宋_GB2312" w:cs="仿宋_GB2312"/>
          <w:color w:val="auto"/>
          <w:sz w:val="32"/>
          <w:szCs w:val="32"/>
          <w:u w:val="none"/>
          <w:lang w:val="en-US" w:eastAsia="zh-CN"/>
        </w:rPr>
        <w:t>你的铲车基本情况、使用情况、检测情况、你与焦作市瑞博商贸有限公司承包服务的关系</w:t>
      </w:r>
      <w:r>
        <w:rPr>
          <w:rFonts w:hint="default" w:ascii="仿宋_GB2312" w:hAnsi="仿宋_GB2312" w:eastAsia="仿宋_GB2312" w:cs="仿宋_GB2312"/>
          <w:color w:val="auto"/>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6</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你与焦作市瑞博商贸有限公司的铲车劳务承包合同复印件1份、承包费用的银行电子回单打印件1份，证明你与该公司的劳务承包关系和责任划分。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7</w:t>
      </w:r>
      <w:r>
        <w:rPr>
          <w:rFonts w:hint="default" w:ascii="仿宋_GB2312" w:hAnsi="仿宋_GB2312" w:eastAsia="仿宋_GB2312" w:cs="仿宋_GB2312"/>
          <w:color w:val="auto"/>
          <w:sz w:val="32"/>
          <w:szCs w:val="32"/>
          <w:u w:val="none"/>
          <w:lang w:val="en-US" w:eastAsia="zh-CN"/>
        </w:rPr>
        <w:t>.现场照片</w:t>
      </w:r>
      <w:r>
        <w:rPr>
          <w:rFonts w:hint="eastAsia" w:ascii="仿宋_GB2312" w:hAnsi="仿宋_GB2312" w:eastAsia="仿宋_GB2312" w:cs="仿宋_GB2312"/>
          <w:color w:val="auto"/>
          <w:sz w:val="32"/>
          <w:szCs w:val="32"/>
          <w:u w:val="none"/>
          <w:lang w:val="en-US" w:eastAsia="zh-CN"/>
        </w:rPr>
        <w:t>3</w:t>
      </w:r>
      <w:r>
        <w:rPr>
          <w:rFonts w:hint="default" w:ascii="仿宋_GB2312" w:hAnsi="仿宋_GB2312" w:eastAsia="仿宋_GB2312" w:cs="仿宋_GB2312"/>
          <w:color w:val="auto"/>
          <w:sz w:val="32"/>
          <w:szCs w:val="32"/>
          <w:u w:val="none"/>
          <w:lang w:val="en-US" w:eastAsia="zh-CN"/>
        </w:rPr>
        <w:t>张，证明</w:t>
      </w:r>
      <w:r>
        <w:rPr>
          <w:rFonts w:hint="eastAsia" w:ascii="仿宋_GB2312" w:hAnsi="仿宋_GB2312" w:eastAsia="仿宋_GB2312" w:cs="仿宋_GB2312"/>
          <w:color w:val="auto"/>
          <w:sz w:val="32"/>
          <w:szCs w:val="32"/>
          <w:u w:val="none"/>
          <w:lang w:val="en-US" w:eastAsia="zh-CN"/>
        </w:rPr>
        <w:t>检查时你的铲车使用情况和检测</w:t>
      </w:r>
      <w:r>
        <w:rPr>
          <w:rFonts w:hint="default" w:ascii="仿宋_GB2312" w:hAnsi="仿宋_GB2312" w:eastAsia="仿宋_GB2312" w:cs="仿宋_GB2312"/>
          <w:color w:val="auto"/>
          <w:sz w:val="32"/>
          <w:szCs w:val="32"/>
          <w:u w:val="none"/>
          <w:lang w:val="en-US" w:eastAsia="zh-CN"/>
        </w:rPr>
        <w:t>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8.</w:t>
      </w:r>
      <w:r>
        <w:rPr>
          <w:rFonts w:hint="default" w:ascii="仿宋_GB2312" w:hAnsi="仿宋_GB2312" w:eastAsia="仿宋_GB2312" w:cs="仿宋_GB2312"/>
          <w:color w:val="auto"/>
          <w:sz w:val="32"/>
          <w:szCs w:val="32"/>
          <w:u w:val="none"/>
          <w:lang w:val="en-US" w:eastAsia="zh-CN"/>
        </w:rPr>
        <w:t>执法人员的执法证复印件，证明执法人员的身份和资格。</w:t>
      </w:r>
    </w:p>
    <w:p>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color w:val="0000FF"/>
          <w:sz w:val="32"/>
          <w:szCs w:val="32"/>
        </w:rPr>
      </w:pPr>
      <w:r>
        <w:rPr>
          <w:rFonts w:hint="eastAsia" w:ascii="仿宋_GB2312" w:hAnsi="仿宋_GB2312" w:eastAsia="仿宋_GB2312" w:cs="仿宋_GB2312"/>
          <w:color w:val="auto"/>
          <w:sz w:val="32"/>
          <w:szCs w:val="32"/>
          <w:u w:val="none"/>
          <w:lang w:val="en-US" w:eastAsia="zh-CN"/>
        </w:rPr>
        <w:t>我局于2025年11月19日直接送达《行政处罚事先（听证）告知书》（</w:t>
      </w:r>
      <w:r>
        <w:rPr>
          <w:rFonts w:hint="eastAsia" w:ascii="仿宋_GB2312" w:hAnsi="仿宋_GB2312" w:eastAsia="仿宋_GB2312" w:cs="仿宋_GB2312"/>
          <w:color w:val="auto"/>
          <w:kern w:val="2"/>
          <w:sz w:val="32"/>
          <w:szCs w:val="32"/>
          <w:u w:val="none"/>
          <w:lang w:val="en-US" w:eastAsia="zh-CN" w:bidi="ar-SA"/>
        </w:rPr>
        <w:t>焦中环先告字〔2025〕8号</w:t>
      </w:r>
      <w:r>
        <w:rPr>
          <w:rFonts w:hint="eastAsia" w:ascii="仿宋_GB2312" w:hAnsi="仿宋_GB2312" w:eastAsia="仿宋_GB2312" w:cs="仿宋_GB2312"/>
          <w:color w:val="auto"/>
          <w:sz w:val="32"/>
          <w:szCs w:val="32"/>
          <w:u w:val="none"/>
          <w:lang w:val="en-US" w:eastAsia="zh-CN"/>
        </w:rPr>
        <w:t>）告知你陈述、申辩权和听证申请权,你</w:t>
      </w:r>
      <w:r>
        <w:rPr>
          <w:rFonts w:hint="eastAsia" w:ascii="仿宋_GB2312" w:hAnsi="仿宋_GB2312" w:eastAsia="仿宋_GB2312" w:cs="仿宋_GB2312"/>
          <w:color w:val="auto"/>
          <w:kern w:val="2"/>
          <w:sz w:val="32"/>
          <w:szCs w:val="32"/>
          <w:u w:val="none"/>
          <w:lang w:val="en-US" w:eastAsia="zh-CN" w:bidi="ar-SA"/>
        </w:rPr>
        <w:t>在法定期限内未提出陈述、申辩，也未申请听证。</w:t>
      </w:r>
    </w:p>
    <w:p>
      <w:pPr>
        <w:keepNext w:val="0"/>
        <w:keepLines w:val="0"/>
        <w:pageBreakBefore w:val="0"/>
        <w:widowControl/>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黑体" w:hAnsi="黑体" w:eastAsia="黑体" w:cs="黑体"/>
          <w:b w:val="0"/>
          <w:bCs w:val="0"/>
          <w:color w:val="000000"/>
          <w:kern w:val="0"/>
          <w:sz w:val="32"/>
          <w:szCs w:val="32"/>
          <w:lang w:val="en-US" w:eastAsia="zh-CN"/>
        </w:rPr>
      </w:pPr>
      <w:r>
        <w:rPr>
          <w:rFonts w:hint="eastAsia" w:ascii="黑体" w:hAnsi="黑体" w:eastAsia="黑体" w:cs="黑体"/>
          <w:color w:val="000000"/>
          <w:kern w:val="0"/>
          <w:sz w:val="32"/>
          <w:szCs w:val="32"/>
          <w:lang w:val="en-US" w:eastAsia="zh-CN"/>
        </w:rPr>
        <w:t>二、</w:t>
      </w:r>
      <w:r>
        <w:rPr>
          <w:rFonts w:hint="eastAsia" w:ascii="黑体" w:hAnsi="黑体" w:eastAsia="黑体" w:cs="黑体"/>
          <w:b w:val="0"/>
          <w:bCs w:val="0"/>
          <w:color w:val="000000"/>
          <w:kern w:val="0"/>
          <w:sz w:val="32"/>
          <w:szCs w:val="32"/>
          <w:lang w:val="en-US" w:eastAsia="zh-CN"/>
        </w:rPr>
        <w:t xml:space="preserve">行政处罚的依据、种类 </w:t>
      </w:r>
    </w:p>
    <w:p>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根据你违法行为的事实、性质、情节、社会危害程度和相关证据，参照《河南省生态环境行政处罚裁量基准》大气污染防治</w:t>
      </w:r>
      <w:r>
        <w:rPr>
          <w:rFonts w:hint="default" w:ascii="仿宋_GB2312" w:hAnsi="仿宋_GB2312" w:eastAsia="仿宋_GB2312" w:cs="仿宋_GB2312"/>
          <w:color w:val="auto"/>
          <w:sz w:val="32"/>
          <w:szCs w:val="32"/>
          <w:u w:val="none"/>
          <w:lang w:val="en-US" w:eastAsia="zh-CN"/>
        </w:rPr>
        <w:t>类</w:t>
      </w:r>
      <w:r>
        <w:rPr>
          <w:rFonts w:hint="eastAsia" w:ascii="仿宋_GB2312" w:hAnsi="仿宋_GB2312" w:eastAsia="仿宋_GB2312" w:cs="仿宋_GB2312"/>
          <w:color w:val="auto"/>
          <w:kern w:val="2"/>
          <w:sz w:val="32"/>
          <w:szCs w:val="32"/>
          <w:u w:val="none"/>
          <w:lang w:val="en-US" w:eastAsia="zh-CN" w:bidi="ar-SA"/>
        </w:rPr>
        <w:t>裁量基准的规定</w:t>
      </w:r>
      <w:r>
        <w:rPr>
          <w:rFonts w:hint="eastAsia" w:ascii="仿宋_GB2312" w:hAnsi="仿宋_GB2312" w:eastAsia="仿宋_GB2312" w:cs="仿宋_GB2312"/>
          <w:color w:val="auto"/>
          <w:sz w:val="32"/>
          <w:szCs w:val="32"/>
          <w:u w:val="none"/>
          <w:lang w:val="en-US" w:eastAsia="zh-CN"/>
        </w:rPr>
        <w:t>，裁量如下：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1.首要裁量因素，非道路移动机械数量：1台，裁量等级1；</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2.违法行为发生时期环境敏感度：一般期间，裁量等级1；</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3.</w:t>
      </w:r>
      <w:r>
        <w:rPr>
          <w:rFonts w:hint="default" w:ascii="仿宋_GB2312" w:hAnsi="仿宋_GB2312" w:eastAsia="仿宋_GB2312" w:cs="仿宋_GB2312"/>
          <w:color w:val="auto"/>
          <w:sz w:val="32"/>
          <w:szCs w:val="32"/>
          <w:u w:val="none"/>
          <w:lang w:val="en-US" w:eastAsia="zh-CN"/>
        </w:rPr>
        <w:t>企业规模</w:t>
      </w:r>
      <w:r>
        <w:rPr>
          <w:rFonts w:hint="eastAsia" w:ascii="仿宋_GB2312" w:hAnsi="仿宋_GB2312" w:eastAsia="仿宋_GB2312" w:cs="仿宋_GB2312"/>
          <w:color w:val="auto"/>
          <w:sz w:val="32"/>
          <w:szCs w:val="32"/>
          <w:u w:val="none"/>
          <w:lang w:val="en-US" w:eastAsia="zh-CN"/>
        </w:rPr>
        <w:t>：不涉及；</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Hans"/>
        </w:rPr>
        <w:t>管理类别</w:t>
      </w:r>
      <w:r>
        <w:rPr>
          <w:rFonts w:hint="eastAsia" w:ascii="仿宋_GB2312" w:hAnsi="仿宋_GB2312" w:eastAsia="仿宋_GB2312" w:cs="仿宋_GB2312"/>
          <w:color w:val="auto"/>
          <w:sz w:val="32"/>
          <w:szCs w:val="32"/>
          <w:u w:val="none"/>
          <w:lang w:val="en-US" w:eastAsia="zh-CN"/>
        </w:rPr>
        <w:t>：不涉及；</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5.</w:t>
      </w:r>
      <w:r>
        <w:rPr>
          <w:rFonts w:hint="default" w:ascii="仿宋_GB2312" w:hAnsi="仿宋_GB2312" w:eastAsia="仿宋_GB2312" w:cs="仿宋_GB2312"/>
          <w:color w:val="auto"/>
          <w:sz w:val="32"/>
          <w:szCs w:val="32"/>
          <w:u w:val="none"/>
          <w:lang w:val="en-US" w:eastAsia="zh-Hans"/>
        </w:rPr>
        <w:t>超过限期改正时间</w:t>
      </w:r>
      <w:r>
        <w:rPr>
          <w:rFonts w:hint="eastAsia" w:ascii="仿宋_GB2312" w:hAnsi="仿宋_GB2312" w:eastAsia="仿宋_GB2312" w:cs="仿宋_GB2312"/>
          <w:color w:val="auto"/>
          <w:sz w:val="32"/>
          <w:szCs w:val="32"/>
          <w:u w:val="none"/>
          <w:lang w:val="en-US" w:eastAsia="zh-CN"/>
        </w:rPr>
        <w:t>：限期改正，裁量等级1；</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6.受处罚次数：两年内未受到过同类处罚，裁量等级1；</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7.是否配合执法检查：配合调查，裁量等级1。</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default" w:ascii="仿宋_GB2312" w:hAnsi="仿宋_GB2312" w:eastAsia="仿宋_GB2312" w:cs="仿宋_GB2312"/>
          <w:color w:val="auto"/>
          <w:sz w:val="32"/>
          <w:szCs w:val="32"/>
          <w:u w:val="none"/>
          <w:lang w:val="en-US" w:eastAsia="zh-CN"/>
        </w:rPr>
        <w:t>法定处罚金额上限：</w:t>
      </w:r>
      <w:r>
        <w:rPr>
          <w:rFonts w:hint="eastAsia" w:ascii="仿宋_GB2312" w:hAnsi="仿宋_GB2312" w:eastAsia="仿宋_GB2312" w:cs="仿宋_GB2312"/>
          <w:color w:val="auto"/>
          <w:sz w:val="32"/>
          <w:szCs w:val="32"/>
          <w:u w:val="none"/>
          <w:lang w:val="en-US" w:eastAsia="zh-CN"/>
        </w:rPr>
        <w:t>20000</w:t>
      </w:r>
      <w:r>
        <w:rPr>
          <w:rFonts w:hint="default" w:ascii="仿宋_GB2312" w:hAnsi="仿宋_GB2312" w:eastAsia="仿宋_GB2312" w:cs="仿宋_GB2312"/>
          <w:color w:val="auto"/>
          <w:sz w:val="32"/>
          <w:szCs w:val="32"/>
          <w:u w:val="none"/>
          <w:lang w:val="en-US" w:eastAsia="zh-CN"/>
        </w:rPr>
        <w:t>，法定处罚金额下限：</w:t>
      </w:r>
      <w:r>
        <w:rPr>
          <w:rFonts w:hint="eastAsia" w:ascii="仿宋_GB2312" w:hAnsi="仿宋_GB2312" w:eastAsia="仿宋_GB2312" w:cs="仿宋_GB2312"/>
          <w:color w:val="auto"/>
          <w:sz w:val="32"/>
          <w:szCs w:val="32"/>
          <w:u w:val="none"/>
          <w:lang w:val="en-US" w:eastAsia="zh-CN"/>
        </w:rPr>
        <w:t>5000</w:t>
      </w:r>
      <w:r>
        <w:rPr>
          <w:rFonts w:hint="default" w:ascii="仿宋_GB2312" w:hAnsi="仿宋_GB2312" w:eastAsia="仿宋_GB2312" w:cs="仿宋_GB2312"/>
          <w:color w:val="auto"/>
          <w:sz w:val="32"/>
          <w:szCs w:val="32"/>
          <w:u w:val="none"/>
          <w:lang w:val="en-US" w:eastAsia="zh-CN"/>
        </w:rPr>
        <w:t>，首要裁量因素裁量等级：</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，其余裁量因素个数：</w:t>
      </w: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CN"/>
        </w:rPr>
        <w:t>，其余裁量因素裁量等级：1</w:t>
      </w:r>
      <w:r>
        <w:rPr>
          <w:rFonts w:hint="eastAsia" w:ascii="仿宋_GB2312" w:hAnsi="仿宋_GB2312" w:eastAsia="仿宋_GB2312" w:cs="仿宋_GB2312"/>
          <w:color w:val="auto"/>
          <w:sz w:val="32"/>
          <w:szCs w:val="32"/>
          <w:u w:val="none"/>
          <w:lang w:val="en-US" w:eastAsia="zh-CN"/>
        </w:rPr>
        <w:t>、</w:t>
      </w:r>
      <w:r>
        <w:rPr>
          <w:rFonts w:hint="default" w:ascii="仿宋_GB2312" w:hAnsi="仿宋_GB2312" w:eastAsia="仿宋_GB2312" w:cs="仿宋_GB2312"/>
          <w:color w:val="auto"/>
          <w:sz w:val="32"/>
          <w:szCs w:val="32"/>
          <w:u w:val="none"/>
          <w:lang w:val="en-US" w:eastAsia="zh-CN"/>
        </w:rPr>
        <w:t>1</w:t>
      </w:r>
      <w:r>
        <w:rPr>
          <w:rFonts w:hint="eastAsia" w:ascii="仿宋_GB2312" w:hAnsi="仿宋_GB2312" w:eastAsia="仿宋_GB2312" w:cs="仿宋_GB2312"/>
          <w:color w:val="auto"/>
          <w:sz w:val="32"/>
          <w:szCs w:val="32"/>
          <w:u w:val="none"/>
          <w:lang w:val="en-US" w:eastAsia="zh-CN"/>
        </w:rPr>
        <w:t>、1、1。</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计算结果：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5000</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20000</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5000</w:t>
      </w:r>
      <w:r>
        <w:rPr>
          <w:rFonts w:hint="default" w:ascii="仿宋_GB2312" w:hAnsi="仿宋_GB2312" w:eastAsia="仿宋_GB2312" w:cs="仿宋_GB2312"/>
          <w:color w:val="auto"/>
          <w:sz w:val="32"/>
          <w:szCs w:val="32"/>
          <w:u w:val="none"/>
          <w:lang w:val="en-US" w:eastAsia="zh-CN"/>
        </w:rPr>
        <w:t>)x[(</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/5)²+(1²+</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²+</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²+</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²)/(5²x</w:t>
      </w: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CN"/>
        </w:rPr>
        <w:t>)]x50%</w:t>
      </w:r>
      <w:r>
        <w:rPr>
          <w:rFonts w:hint="eastAsia" w:ascii="仿宋_GB2312" w:hAnsi="仿宋_GB2312" w:eastAsia="仿宋_GB2312" w:cs="仿宋_GB2312"/>
          <w:color w:val="auto"/>
          <w:sz w:val="32"/>
          <w:szCs w:val="32"/>
          <w:u w:val="none"/>
          <w:lang w:val="en-US" w:eastAsia="zh-CN"/>
        </w:rPr>
        <w:t>=5600</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default" w:ascii="仿宋_GB2312" w:hAnsi="仿宋_GB2312" w:eastAsia="仿宋_GB2312" w:cs="仿宋_GB2312"/>
          <w:color w:val="auto"/>
          <w:sz w:val="32"/>
          <w:szCs w:val="32"/>
          <w:u w:val="none"/>
          <w:lang w:val="en-US" w:eastAsia="zh-CN"/>
        </w:rPr>
        <w:t>最终裁量金额：</w:t>
      </w:r>
      <w:r>
        <w:rPr>
          <w:rFonts w:hint="eastAsia" w:ascii="仿宋_GB2312" w:hAnsi="仿宋_GB2312" w:eastAsia="仿宋_GB2312" w:cs="仿宋_GB2312"/>
          <w:color w:val="auto"/>
          <w:sz w:val="32"/>
          <w:szCs w:val="32"/>
          <w:u w:val="none"/>
          <w:lang w:val="en-US" w:eastAsia="zh-CN"/>
        </w:rPr>
        <w:t>5600</w:t>
      </w:r>
      <w:r>
        <w:rPr>
          <w:rFonts w:hint="default" w:ascii="仿宋_GB2312" w:hAnsi="仿宋_GB2312" w:eastAsia="仿宋_GB2312" w:cs="仿宋_GB2312"/>
          <w:color w:val="auto"/>
          <w:sz w:val="32"/>
          <w:szCs w:val="32"/>
          <w:u w:val="none"/>
          <w:lang w:val="en-US" w:eastAsia="zh-CN"/>
        </w:rPr>
        <w:t>元。</w:t>
      </w:r>
    </w:p>
    <w:p>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根据</w:t>
      </w:r>
      <w:r>
        <w:rPr>
          <w:rFonts w:hint="eastAsia" w:ascii="仿宋_GB2312" w:hAnsi="仿宋_GB2312" w:eastAsia="仿宋_GB2312" w:cs="仿宋_GB2312"/>
          <w:color w:val="auto"/>
          <w:kern w:val="2"/>
          <w:sz w:val="32"/>
          <w:szCs w:val="32"/>
          <w:u w:val="none"/>
          <w:lang w:val="en-US" w:eastAsia="zh-CN" w:bidi="ar-SA"/>
        </w:rPr>
        <w:t>《河南省大气污染防治条例》第七十四条第二款：“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w:t>
      </w:r>
      <w:r>
        <w:rPr>
          <w:rFonts w:hint="eastAsia" w:ascii="仿宋_GB2312" w:hAnsi="仿宋_GB2312" w:eastAsia="仿宋_GB2312" w:cs="仿宋_GB2312"/>
          <w:color w:val="auto"/>
          <w:sz w:val="32"/>
          <w:szCs w:val="32"/>
          <w:u w:val="none"/>
          <w:lang w:val="en-US" w:eastAsia="zh-CN"/>
        </w:rPr>
        <w:t>。”的规定，经研究，我局</w:t>
      </w:r>
      <w:r>
        <w:rPr>
          <w:rFonts w:hint="eastAsia" w:ascii="仿宋_GB2312" w:hAnsi="仿宋_GB2312" w:eastAsia="仿宋_GB2312" w:cs="仿宋_GB2312"/>
          <w:color w:val="auto"/>
          <w:kern w:val="2"/>
          <w:sz w:val="32"/>
          <w:szCs w:val="32"/>
          <w:u w:val="none"/>
          <w:lang w:val="en-US" w:eastAsia="zh-CN" w:bidi="ar-SA"/>
        </w:rPr>
        <w:t>对你</w:t>
      </w:r>
      <w:bookmarkStart w:id="0" w:name="_Toc26490"/>
      <w:r>
        <w:rPr>
          <w:rFonts w:hint="eastAsia" w:ascii="仿宋_GB2312" w:hAnsi="仿宋_GB2312" w:eastAsia="仿宋_GB2312" w:cs="仿宋_GB2312"/>
          <w:color w:val="auto"/>
          <w:kern w:val="2"/>
          <w:sz w:val="32"/>
          <w:szCs w:val="32"/>
          <w:u w:val="none"/>
          <w:lang w:val="en-US" w:eastAsia="zh-CN" w:bidi="ar-SA"/>
        </w:rPr>
        <w:t>在禁止使用高排放非道路移动机械的区域使用高排放非道路移动机械</w:t>
      </w:r>
      <w:bookmarkEnd w:id="0"/>
      <w:r>
        <w:rPr>
          <w:rFonts w:hint="eastAsia" w:ascii="仿宋_GB2312" w:hAnsi="仿宋_GB2312" w:eastAsia="仿宋_GB2312" w:cs="仿宋_GB2312"/>
          <w:color w:val="auto"/>
          <w:kern w:val="2"/>
          <w:sz w:val="32"/>
          <w:szCs w:val="32"/>
          <w:u w:val="none"/>
          <w:lang w:val="en-US" w:eastAsia="zh-CN" w:bidi="ar-SA"/>
        </w:rPr>
        <w:t>的环境违法行为作</w:t>
      </w:r>
      <w:r>
        <w:rPr>
          <w:rFonts w:hint="eastAsia" w:ascii="仿宋_GB2312" w:hAnsi="仿宋_GB2312" w:eastAsia="仿宋_GB2312" w:cs="仿宋_GB2312"/>
          <w:color w:val="auto"/>
          <w:sz w:val="32"/>
          <w:szCs w:val="32"/>
          <w:u w:val="none"/>
          <w:lang w:val="en-US" w:eastAsia="zh-CN"/>
        </w:rPr>
        <w:t xml:space="preserve">出以下处理决定： </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auto"/>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sz w:val="32"/>
          <w:szCs w:val="32"/>
          <w:u w:val="none"/>
          <w:lang w:val="en-US" w:eastAsia="zh-CN"/>
        </w:rPr>
        <w:t>罚款伍仟陆佰元整</w:t>
      </w:r>
      <w:r>
        <w:rPr>
          <w:rFonts w:hint="eastAsia" w:ascii="仿宋_GB2312" w:hAnsi="仿宋_GB2312" w:eastAsia="仿宋_GB2312" w:cs="仿宋_GB2312"/>
          <w:color w:val="auto"/>
          <w:kern w:val="2"/>
          <w:sz w:val="32"/>
          <w:szCs w:val="32"/>
          <w:u w:val="none"/>
          <w:lang w:val="en-US" w:eastAsia="zh-CN" w:bidi="ar-SA"/>
        </w:rPr>
        <w:t>（5600元）。</w:t>
      </w:r>
    </w:p>
    <w:p>
      <w:pPr>
        <w:keepNext w:val="0"/>
        <w:keepLines w:val="0"/>
        <w:pageBreakBefore w:val="0"/>
        <w:widowControl/>
        <w:numPr>
          <w:ilvl w:val="0"/>
          <w:numId w:val="0"/>
        </w:numPr>
        <w:kinsoku/>
        <w:wordWrap/>
        <w:overflowPunct/>
        <w:topLinePunct w:val="0"/>
        <w:autoSpaceDE/>
        <w:autoSpaceDN/>
        <w:bidi w:val="0"/>
        <w:adjustRightInd/>
        <w:snapToGrid/>
        <w:spacing w:line="540" w:lineRule="exact"/>
        <w:ind w:leftChars="0" w:firstLine="640" w:firstLineChars="200"/>
        <w:jc w:val="left"/>
        <w:textAlignment w:val="auto"/>
        <w:rPr>
          <w:rFonts w:hint="eastAsia" w:ascii="仿宋" w:hAnsi="仿宋" w:eastAsia="仿宋" w:cs="仿宋"/>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三、行政处罚决定的履行方式和期限</w:t>
      </w:r>
      <w:r>
        <w:rPr>
          <w:rFonts w:hint="eastAsia" w:ascii="仿宋" w:hAnsi="仿宋" w:eastAsia="仿宋" w:cs="仿宋"/>
          <w:color w:val="000000"/>
          <w:kern w:val="0"/>
          <w:sz w:val="32"/>
          <w:szCs w:val="32"/>
          <w:lang w:val="en-US" w:eastAsia="zh-CN"/>
        </w:rPr>
        <w:t xml:space="preserve"> </w:t>
      </w:r>
    </w:p>
    <w:p>
      <w:pPr>
        <w:keepNext w:val="0"/>
        <w:keepLines w:val="0"/>
        <w:pageBreakBefore w:val="0"/>
        <w:widowControl/>
        <w:numPr>
          <w:ilvl w:val="0"/>
          <w:numId w:val="0"/>
        </w:numPr>
        <w:kinsoku/>
        <w:wordWrap/>
        <w:overflowPunct/>
        <w:topLinePunct w:val="0"/>
        <w:autoSpaceDE/>
        <w:autoSpaceDN/>
        <w:bidi w:val="0"/>
        <w:adjustRightInd/>
        <w:snapToGrid/>
        <w:spacing w:line="540" w:lineRule="exact"/>
        <w:ind w:leftChars="0"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根据《中华人民共和国行政处罚法》和《罚款决定与罚款收缴分离实施办法》的规定，你应当自收到本处罚决定书之日起15日内将罚款缴至指定银行和账号：</w:t>
      </w:r>
    </w:p>
    <w:p>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收款银行：邮政储蓄银行民主南路支行；</w:t>
      </w:r>
    </w:p>
    <w:p>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银行账号：100195545980010001；</w:t>
      </w:r>
    </w:p>
    <w:p>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户名：焦作市财政局非税收入财政专户。</w:t>
      </w:r>
    </w:p>
    <w:p>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 xml:space="preserve">款项缴清后，请持银行受理回单到我局索取罚款收据，并将缴款凭据报送我局备案。 </w:t>
      </w:r>
    </w:p>
    <w:p>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color w:val="000000"/>
          <w:kern w:val="0"/>
          <w:sz w:val="32"/>
          <w:szCs w:val="32"/>
          <w:lang w:val="en-US" w:eastAsia="zh-CN"/>
        </w:rPr>
        <w:t xml:space="preserve">四、申请行政复议或提起行政诉讼的途径和期限 </w:t>
      </w:r>
    </w:p>
    <w:p>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 xml:space="preserve">你如不服本处罚决定，可以在收到本处罚决定书之日起六十日内向焦作市人民政府申请行政复议，也可以在收到本处罚决定书之日起六个月内向焦作市解放区人民法院提起行政诉讼。申请行政复议或者提起行政诉讼，不停止行政处罚决定的执行。逾期不申请行政复议，不提起行政诉讼，又不履行本处罚决定的，我局将依法申请人民法院强制执行。 </w:t>
      </w:r>
    </w:p>
    <w:p>
      <w:pPr>
        <w:keepNext w:val="0"/>
        <w:keepLines w:val="0"/>
        <w:pageBreakBefore w:val="0"/>
        <w:widowControl/>
        <w:kinsoku/>
        <w:wordWrap/>
        <w:overflowPunct/>
        <w:topLinePunct w:val="0"/>
        <w:autoSpaceDE/>
        <w:autoSpaceDN/>
        <w:bidi w:val="0"/>
        <w:adjustRightInd/>
        <w:snapToGrid/>
        <w:spacing w:line="540" w:lineRule="exact"/>
        <w:jc w:val="left"/>
        <w:textAlignment w:val="auto"/>
        <w:rPr>
          <w:rFonts w:hint="eastAsia" w:ascii="仿宋" w:hAnsi="仿宋" w:eastAsia="仿宋" w:cs="仿宋"/>
          <w:color w:val="000000"/>
          <w:kern w:val="0"/>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40" w:lineRule="exact"/>
        <w:jc w:val="left"/>
        <w:textAlignment w:val="auto"/>
        <w:rPr>
          <w:rFonts w:hint="eastAsia" w:ascii="仿宋" w:hAnsi="仿宋" w:eastAsia="仿宋" w:cs="仿宋"/>
          <w:color w:val="000000"/>
          <w:kern w:val="0"/>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40" w:lineRule="exact"/>
        <w:ind w:firstLine="5440" w:firstLineChars="17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2026年1月13日</w:t>
      </w:r>
    </w:p>
    <w:sectPr>
      <w:footerReference r:id="rId3" w:type="default"/>
      <w:pgSz w:w="11906" w:h="16838"/>
      <w:pgMar w:top="1984" w:right="1474" w:bottom="1814" w:left="153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CC"/>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auto"/>
    <w:pitch w:val="default"/>
    <w:sig w:usb0="00000000" w:usb1="00000000"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rFonts w:ascii="Calibri" w:hAnsi="Calibri" w:eastAsia="宋体" w:cs="黑体"/>
        <w:kern w:val="2"/>
        <w:sz w:val="18"/>
        <w:szCs w:val="24"/>
        <w:lang w:val="en-US" w:eastAsia="zh-CN" w:bidi="ar-SA"/>
      </w:rPr>
      <w:pict>
        <v:rect id="文本框 3" o:spid="_x0000_s4097" o:spt="1" style="position:absolute;left:0pt;margin-top:0pt;height:144pt;width:144pt;mso-position-horizontal:right;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pStyle w:val="2"/>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OWExYTc1MmRlODczYjhhN2YxMDEzODJmYTA4ODRlZDIifQ=="/>
  </w:docVars>
  <w:rsids>
    <w:rsidRoot w:val="00000000"/>
    <w:rsid w:val="00135135"/>
    <w:rsid w:val="00950240"/>
    <w:rsid w:val="01C42B8B"/>
    <w:rsid w:val="01CF1530"/>
    <w:rsid w:val="01DC1F93"/>
    <w:rsid w:val="024420EC"/>
    <w:rsid w:val="025739FF"/>
    <w:rsid w:val="031A4A2D"/>
    <w:rsid w:val="034D6BB0"/>
    <w:rsid w:val="035A2350"/>
    <w:rsid w:val="04C93D38"/>
    <w:rsid w:val="055F2BCB"/>
    <w:rsid w:val="07097292"/>
    <w:rsid w:val="07366C2D"/>
    <w:rsid w:val="07707311"/>
    <w:rsid w:val="077C7570"/>
    <w:rsid w:val="07F07552"/>
    <w:rsid w:val="07F41CF0"/>
    <w:rsid w:val="0804406F"/>
    <w:rsid w:val="094445B2"/>
    <w:rsid w:val="095F2B82"/>
    <w:rsid w:val="09DA3522"/>
    <w:rsid w:val="0AC41E4E"/>
    <w:rsid w:val="0AD760A6"/>
    <w:rsid w:val="0ADD081A"/>
    <w:rsid w:val="0B723658"/>
    <w:rsid w:val="0B8247A8"/>
    <w:rsid w:val="0BC32105"/>
    <w:rsid w:val="0BEB36B6"/>
    <w:rsid w:val="0C1C4E42"/>
    <w:rsid w:val="0EA37FCC"/>
    <w:rsid w:val="0F2C1D70"/>
    <w:rsid w:val="0FA12ED9"/>
    <w:rsid w:val="10D26947"/>
    <w:rsid w:val="11125559"/>
    <w:rsid w:val="11166833"/>
    <w:rsid w:val="11C24DB9"/>
    <w:rsid w:val="12BE7183"/>
    <w:rsid w:val="131F7C1A"/>
    <w:rsid w:val="136E0BA9"/>
    <w:rsid w:val="13963C5C"/>
    <w:rsid w:val="139C3D90"/>
    <w:rsid w:val="141D25CF"/>
    <w:rsid w:val="14221993"/>
    <w:rsid w:val="15280A08"/>
    <w:rsid w:val="153B777B"/>
    <w:rsid w:val="162C5FD5"/>
    <w:rsid w:val="169C3C7F"/>
    <w:rsid w:val="16D35067"/>
    <w:rsid w:val="18623A7A"/>
    <w:rsid w:val="19434886"/>
    <w:rsid w:val="196C3361"/>
    <w:rsid w:val="1B0F0EC3"/>
    <w:rsid w:val="1B3F0488"/>
    <w:rsid w:val="1BF14125"/>
    <w:rsid w:val="1C2D25EA"/>
    <w:rsid w:val="1CB810E7"/>
    <w:rsid w:val="1D012A8E"/>
    <w:rsid w:val="1D3952EA"/>
    <w:rsid w:val="1DB23D88"/>
    <w:rsid w:val="1EA0040D"/>
    <w:rsid w:val="1F021BB1"/>
    <w:rsid w:val="1F850636"/>
    <w:rsid w:val="1FAA740D"/>
    <w:rsid w:val="20967991"/>
    <w:rsid w:val="209B1936"/>
    <w:rsid w:val="21E309B4"/>
    <w:rsid w:val="23104D3E"/>
    <w:rsid w:val="2355009E"/>
    <w:rsid w:val="23580F2E"/>
    <w:rsid w:val="23BF71FF"/>
    <w:rsid w:val="242805EF"/>
    <w:rsid w:val="24822706"/>
    <w:rsid w:val="26056D25"/>
    <w:rsid w:val="267C4F33"/>
    <w:rsid w:val="28C64B8B"/>
    <w:rsid w:val="2A7C17D7"/>
    <w:rsid w:val="2B2C517A"/>
    <w:rsid w:val="2BED61CA"/>
    <w:rsid w:val="2DCB6456"/>
    <w:rsid w:val="2E4B1573"/>
    <w:rsid w:val="2F212B1B"/>
    <w:rsid w:val="2F2B0E3D"/>
    <w:rsid w:val="2F37309F"/>
    <w:rsid w:val="2FBF1468"/>
    <w:rsid w:val="2FD00438"/>
    <w:rsid w:val="2FE8746F"/>
    <w:rsid w:val="30EE07A4"/>
    <w:rsid w:val="314A45AB"/>
    <w:rsid w:val="314B0324"/>
    <w:rsid w:val="32902492"/>
    <w:rsid w:val="32C51A10"/>
    <w:rsid w:val="33272EB9"/>
    <w:rsid w:val="34B63817"/>
    <w:rsid w:val="353B5773"/>
    <w:rsid w:val="35897678"/>
    <w:rsid w:val="362F1321"/>
    <w:rsid w:val="36455341"/>
    <w:rsid w:val="36F0565E"/>
    <w:rsid w:val="376932B2"/>
    <w:rsid w:val="37DC3A83"/>
    <w:rsid w:val="38244D74"/>
    <w:rsid w:val="3864654A"/>
    <w:rsid w:val="3928108D"/>
    <w:rsid w:val="396803DC"/>
    <w:rsid w:val="3A064DE8"/>
    <w:rsid w:val="3A9C6634"/>
    <w:rsid w:val="3B516536"/>
    <w:rsid w:val="3B9C1EA7"/>
    <w:rsid w:val="3BDA2B5B"/>
    <w:rsid w:val="3D441CBF"/>
    <w:rsid w:val="3DCA08C8"/>
    <w:rsid w:val="3EBB6D22"/>
    <w:rsid w:val="3F493A88"/>
    <w:rsid w:val="3FA94B93"/>
    <w:rsid w:val="41D25BC6"/>
    <w:rsid w:val="41F320F5"/>
    <w:rsid w:val="42AE426E"/>
    <w:rsid w:val="42F02AD9"/>
    <w:rsid w:val="43187C81"/>
    <w:rsid w:val="43482856"/>
    <w:rsid w:val="439F6030"/>
    <w:rsid w:val="441D5B50"/>
    <w:rsid w:val="45AA28B2"/>
    <w:rsid w:val="462135D6"/>
    <w:rsid w:val="46B02CAB"/>
    <w:rsid w:val="4A356AF2"/>
    <w:rsid w:val="4A563B69"/>
    <w:rsid w:val="4E604FB7"/>
    <w:rsid w:val="4FBF7ABB"/>
    <w:rsid w:val="50CF1F80"/>
    <w:rsid w:val="527F424D"/>
    <w:rsid w:val="52C97AC4"/>
    <w:rsid w:val="54B41BB8"/>
    <w:rsid w:val="54CE6D34"/>
    <w:rsid w:val="55380DEE"/>
    <w:rsid w:val="554867E0"/>
    <w:rsid w:val="55F12998"/>
    <w:rsid w:val="564C1E6A"/>
    <w:rsid w:val="56935C96"/>
    <w:rsid w:val="579B2BBB"/>
    <w:rsid w:val="585F6DF5"/>
    <w:rsid w:val="58967E45"/>
    <w:rsid w:val="589A3C9F"/>
    <w:rsid w:val="59D83276"/>
    <w:rsid w:val="5B2F1F99"/>
    <w:rsid w:val="5C5C2EAF"/>
    <w:rsid w:val="5E327412"/>
    <w:rsid w:val="5ECB647C"/>
    <w:rsid w:val="5F564316"/>
    <w:rsid w:val="5FFF389A"/>
    <w:rsid w:val="60B53531"/>
    <w:rsid w:val="60DD4245"/>
    <w:rsid w:val="612E4AA0"/>
    <w:rsid w:val="613100ED"/>
    <w:rsid w:val="61D03DA9"/>
    <w:rsid w:val="620A18F0"/>
    <w:rsid w:val="633A597E"/>
    <w:rsid w:val="66502145"/>
    <w:rsid w:val="667C153E"/>
    <w:rsid w:val="676034DA"/>
    <w:rsid w:val="67B473BE"/>
    <w:rsid w:val="67FD341E"/>
    <w:rsid w:val="684D7F02"/>
    <w:rsid w:val="68EE33FC"/>
    <w:rsid w:val="6B8A4FC9"/>
    <w:rsid w:val="6CC30793"/>
    <w:rsid w:val="6D154D66"/>
    <w:rsid w:val="6E45376A"/>
    <w:rsid w:val="6E906D9A"/>
    <w:rsid w:val="6EDD3240"/>
    <w:rsid w:val="6F4B00EC"/>
    <w:rsid w:val="70BC408C"/>
    <w:rsid w:val="71C91292"/>
    <w:rsid w:val="72493DAF"/>
    <w:rsid w:val="72B15F9C"/>
    <w:rsid w:val="73C3376E"/>
    <w:rsid w:val="73CD266E"/>
    <w:rsid w:val="751678CE"/>
    <w:rsid w:val="75CA35C8"/>
    <w:rsid w:val="76A71125"/>
    <w:rsid w:val="777930D2"/>
    <w:rsid w:val="777F79AC"/>
    <w:rsid w:val="7863107C"/>
    <w:rsid w:val="78B611AB"/>
    <w:rsid w:val="78E05526"/>
    <w:rsid w:val="798B6ADC"/>
    <w:rsid w:val="7BFD7A10"/>
    <w:rsid w:val="7C011166"/>
    <w:rsid w:val="7CDB795E"/>
    <w:rsid w:val="7D2F3738"/>
    <w:rsid w:val="7DFD62F7"/>
    <w:rsid w:val="7E1C7D03"/>
    <w:rsid w:val="7EC67583"/>
    <w:rsid w:val="7F81443E"/>
    <w:rsid w:val="7F8765DE"/>
    <w:rsid w:val="7FBF13D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1761</Words>
  <Characters>1953</Characters>
  <Lines>0</Lines>
  <Paragraphs>0</Paragraphs>
  <TotalTime>941</TotalTime>
  <ScaleCrop>false</ScaleCrop>
  <LinksUpToDate>false</LinksUpToDate>
  <CharactersWithSpaces>1961</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likeyaolikeyao</cp:lastModifiedBy>
  <cp:lastPrinted>2024-12-05T11:19:00Z</cp:lastPrinted>
  <dcterms:modified xsi:type="dcterms:W3CDTF">2026-01-16T08:39:43Z</dcterms:modified>
  <dc:title>焦作市生态环境局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305A3F1FEEA8421F87554FA3528EFFA1</vt:lpwstr>
  </property>
  <property fmtid="{D5CDD505-2E9C-101B-9397-08002B2CF9AE}" pid="4" name="KSOTemplateDocerSaveRecord">
    <vt:lpwstr>eyJoZGlkIjoiOWExYTc1MmRlODczYjhhN2YxMDEzODJmYTA4ODRlZDIiLCJ1c2VySWQiOiIzNDYwNjExMzgifQ==</vt:lpwstr>
  </property>
</Properties>
</file>