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E0A513">
      <w:pPr>
        <w:keepNext w:val="0"/>
        <w:keepLines w:val="0"/>
        <w:pageBreakBefore w:val="0"/>
        <w:widowControl w:val="0"/>
        <w:kinsoku/>
        <w:wordWrap/>
        <w:overflowPunct/>
        <w:topLinePunct w:val="0"/>
        <w:autoSpaceDE/>
        <w:autoSpaceDN/>
        <w:bidi w:val="0"/>
        <w:spacing w:line="560" w:lineRule="exact"/>
        <w:jc w:val="center"/>
        <w:textAlignment w:val="auto"/>
        <w:rPr>
          <w:rStyle w:val="11"/>
          <w:rFonts w:hint="eastAsia" w:ascii="方正小标宋简体" w:hAnsi="宋体" w:eastAsia="方正小标宋简体" w:cs="宋体"/>
          <w:sz w:val="44"/>
        </w:rPr>
      </w:pPr>
    </w:p>
    <w:p w14:paraId="74A8F237">
      <w:pPr>
        <w:keepNext w:val="0"/>
        <w:keepLines w:val="0"/>
        <w:pageBreakBefore w:val="0"/>
        <w:widowControl w:val="0"/>
        <w:kinsoku/>
        <w:wordWrap/>
        <w:overflowPunct/>
        <w:topLinePunct w:val="0"/>
        <w:autoSpaceDE/>
        <w:autoSpaceDN/>
        <w:bidi w:val="0"/>
        <w:spacing w:line="560" w:lineRule="exact"/>
        <w:jc w:val="center"/>
        <w:textAlignment w:val="auto"/>
        <w:rPr>
          <w:rStyle w:val="11"/>
          <w:rFonts w:hint="eastAsia" w:ascii="方正小标宋简体" w:hAnsi="宋体" w:eastAsia="方正小标宋简体" w:cs="宋体"/>
          <w:sz w:val="44"/>
        </w:rPr>
      </w:pPr>
    </w:p>
    <w:p w14:paraId="18059816">
      <w:pPr>
        <w:keepNext w:val="0"/>
        <w:keepLines w:val="0"/>
        <w:pageBreakBefore w:val="0"/>
        <w:widowControl w:val="0"/>
        <w:kinsoku/>
        <w:wordWrap/>
        <w:overflowPunct/>
        <w:topLinePunct w:val="0"/>
        <w:autoSpaceDE/>
        <w:autoSpaceDN/>
        <w:bidi w:val="0"/>
        <w:spacing w:line="560" w:lineRule="exact"/>
        <w:jc w:val="center"/>
        <w:textAlignment w:val="auto"/>
        <w:rPr>
          <w:rStyle w:val="11"/>
          <w:rFonts w:ascii="方正小标宋简体" w:hAnsi="宋体" w:eastAsia="方正小标宋简体" w:cs="宋体"/>
          <w:sz w:val="44"/>
        </w:rPr>
      </w:pPr>
      <w:r>
        <w:rPr>
          <w:rStyle w:val="11"/>
          <w:rFonts w:hint="eastAsia" w:ascii="方正小标宋简体" w:hAnsi="宋体" w:eastAsia="方正小标宋简体" w:cs="宋体"/>
          <w:sz w:val="44"/>
        </w:rPr>
        <w:t>焦作市生态环境局</w:t>
      </w:r>
    </w:p>
    <w:p w14:paraId="4314E4DF">
      <w:pPr>
        <w:keepNext w:val="0"/>
        <w:keepLines w:val="0"/>
        <w:pageBreakBefore w:val="0"/>
        <w:widowControl w:val="0"/>
        <w:kinsoku/>
        <w:wordWrap/>
        <w:overflowPunct/>
        <w:topLinePunct w:val="0"/>
        <w:autoSpaceDE/>
        <w:autoSpaceDN/>
        <w:bidi w:val="0"/>
        <w:spacing w:line="560" w:lineRule="exact"/>
        <w:jc w:val="center"/>
        <w:textAlignment w:val="auto"/>
        <w:rPr>
          <w:rStyle w:val="11"/>
          <w:rFonts w:ascii="方正小标宋简体" w:hAnsi="宋体" w:eastAsia="方正小标宋简体" w:cs="宋体"/>
          <w:sz w:val="44"/>
        </w:rPr>
      </w:pPr>
      <w:r>
        <w:rPr>
          <w:rStyle w:val="11"/>
          <w:rFonts w:hint="eastAsia" w:ascii="方正小标宋简体" w:hAnsi="宋体" w:eastAsia="方正小标宋简体" w:cs="宋体"/>
          <w:sz w:val="44"/>
        </w:rPr>
        <w:t>行政处罚决定书</w:t>
      </w:r>
    </w:p>
    <w:p w14:paraId="73B4A851">
      <w:pPr>
        <w:keepNext w:val="0"/>
        <w:keepLines w:val="0"/>
        <w:pageBreakBefore w:val="0"/>
        <w:widowControl w:val="0"/>
        <w:kinsoku/>
        <w:wordWrap/>
        <w:overflowPunct/>
        <w:topLinePunct w:val="0"/>
        <w:autoSpaceDE/>
        <w:autoSpaceDN/>
        <w:bidi w:val="0"/>
        <w:spacing w:line="560" w:lineRule="exact"/>
        <w:jc w:val="right"/>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焦环罚〔202</w:t>
      </w:r>
      <w:r>
        <w:rPr>
          <w:rFonts w:hint="eastAsia" w:ascii="楷体_GB2312" w:hAnsi="楷体_GB2312" w:eastAsia="楷体_GB2312" w:cs="楷体_GB2312"/>
          <w:sz w:val="32"/>
          <w:szCs w:val="32"/>
          <w:lang w:val="en-US" w:eastAsia="zh-CN"/>
        </w:rPr>
        <w:t>6</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23</w:t>
      </w:r>
      <w:r>
        <w:rPr>
          <w:rFonts w:hint="eastAsia" w:ascii="楷体_GB2312" w:hAnsi="楷体_GB2312" w:eastAsia="楷体_GB2312" w:cs="楷体_GB2312"/>
          <w:sz w:val="32"/>
          <w:szCs w:val="32"/>
        </w:rPr>
        <w:t>号</w:t>
      </w:r>
    </w:p>
    <w:p w14:paraId="747E80D0">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right="0"/>
        <w:jc w:val="both"/>
        <w:textAlignment w:val="auto"/>
        <w:rPr>
          <w:rFonts w:hint="eastAsia" w:ascii="黑体" w:hAnsi="黑体" w:eastAsia="黑体" w:cs="黑体"/>
          <w:b w:val="0"/>
          <w:color w:val="auto"/>
          <w:sz w:val="32"/>
          <w:szCs w:val="32"/>
          <w:lang w:val="en-US" w:eastAsia="zh-CN"/>
        </w:rPr>
      </w:pPr>
    </w:p>
    <w:p w14:paraId="7E9700F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沁阳市拓远机动车检测有限公司</w:t>
      </w:r>
    </w:p>
    <w:p w14:paraId="0908B5C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统一社会信用代码：</w:t>
      </w:r>
      <w:r>
        <w:rPr>
          <w:rFonts w:hint="eastAsia" w:ascii="仿宋_GB2312" w:hAnsi="仿宋_GB2312" w:eastAsia="仿宋_GB2312" w:cs="仿宋_GB2312"/>
          <w:sz w:val="32"/>
          <w:szCs w:val="32"/>
        </w:rPr>
        <w:t>91410882MA9F0RMC9A</w:t>
      </w:r>
    </w:p>
    <w:p w14:paraId="4242984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地址：</w:t>
      </w:r>
      <w:r>
        <w:rPr>
          <w:rFonts w:hint="eastAsia" w:ascii="仿宋_GB2312" w:hAnsi="仿宋_GB2312" w:eastAsia="仿宋_GB2312" w:cs="仿宋_GB2312"/>
          <w:sz w:val="32"/>
          <w:szCs w:val="32"/>
        </w:rPr>
        <w:t>沁阳市王曲乡沁伏路北南孔村南3号</w:t>
      </w:r>
    </w:p>
    <w:p w14:paraId="6797976B">
      <w:pPr>
        <w:keepNext w:val="0"/>
        <w:keepLines w:val="0"/>
        <w:pageBreakBefore w:val="0"/>
        <w:widowControl w:val="0"/>
        <w:numPr>
          <w:ilvl w:val="0"/>
          <w:numId w:val="0"/>
        </w:numPr>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法定代表人（负责人）：</w:t>
      </w:r>
      <w:r>
        <w:rPr>
          <w:rFonts w:hint="eastAsia" w:ascii="仿宋_GB2312" w:hAnsi="仿宋_GB2312" w:eastAsia="仿宋_GB2312" w:cs="仿宋_GB2312"/>
          <w:sz w:val="32"/>
          <w:szCs w:val="32"/>
        </w:rPr>
        <w:t>李军柱</w:t>
      </w:r>
    </w:p>
    <w:p w14:paraId="73444A11">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hAnsi="Times New Roman" w:eastAsia="黑体" w:cs="Times New Roman"/>
          <w:bCs/>
          <w:sz w:val="32"/>
          <w:szCs w:val="32"/>
        </w:rPr>
      </w:pPr>
      <w:r>
        <w:rPr>
          <w:rFonts w:hint="eastAsia" w:ascii="黑体" w:eastAsia="黑体" w:cs="Times New Roman"/>
          <w:bCs/>
          <w:sz w:val="32"/>
          <w:szCs w:val="32"/>
          <w:lang w:eastAsia="zh-CN"/>
        </w:rPr>
        <w:t>一、</w:t>
      </w:r>
      <w:r>
        <w:rPr>
          <w:rFonts w:hint="eastAsia" w:ascii="黑体" w:hAnsi="Times New Roman" w:eastAsia="黑体" w:cs="Times New Roman"/>
          <w:bCs/>
          <w:sz w:val="32"/>
          <w:szCs w:val="32"/>
        </w:rPr>
        <w:t>环境违法事实和证据</w:t>
      </w:r>
    </w:p>
    <w:p w14:paraId="646CB69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2025年10月30日，我局环境执法人员联合公安人员对你公司现场检查时在你公司环检线工作人员夏定东工装口袋发现2个OBD作弊器。经系统调查，2025年5月20日-2025年10月30日期间，你公司使用OBD作弊器，帮助车辆通过机动车环检检测，共出具OBD信息中发动机CALID码为23067LMNOP8345TU的检测报告167份，涉及金额27170元。</w:t>
      </w:r>
    </w:p>
    <w:p w14:paraId="0B1A904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sz w:val="32"/>
          <w:szCs w:val="32"/>
          <w:lang w:val="en-US" w:eastAsia="zh-CN"/>
        </w:rPr>
        <w:t>你公司的</w:t>
      </w:r>
      <w:r>
        <w:rPr>
          <w:rFonts w:hint="eastAsia" w:ascii="仿宋_GB2312" w:hAnsi="仿宋_GB2312" w:eastAsia="仿宋_GB2312" w:cs="仿宋_GB2312"/>
          <w:sz w:val="32"/>
          <w:szCs w:val="32"/>
        </w:rPr>
        <w:t>上述行为</w:t>
      </w:r>
      <w:r>
        <w:rPr>
          <w:rFonts w:hint="eastAsia" w:ascii="仿宋_GB2312" w:hAnsi="仿宋_GB2312" w:eastAsia="仿宋_GB2312" w:cs="仿宋_GB2312"/>
          <w:sz w:val="32"/>
          <w:szCs w:val="32"/>
          <w:u w:val="none"/>
          <w:lang w:val="en-US" w:eastAsia="zh-CN"/>
        </w:rPr>
        <w:t>违反了《中华人民共和国大气污染防治法》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的规定。</w:t>
      </w:r>
    </w:p>
    <w:p w14:paraId="6583256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仿宋_GB2312"/>
          <w:bCs/>
          <w:color w:val="000000"/>
          <w:sz w:val="32"/>
          <w:szCs w:val="32"/>
          <w:shd w:val="clear" w:color="auto" w:fill="FFFFFF"/>
          <w:lang w:eastAsia="zh-CN"/>
        </w:rPr>
      </w:pPr>
      <w:r>
        <w:rPr>
          <w:rFonts w:hint="eastAsia" w:ascii="仿宋_GB2312" w:hAnsi="仿宋" w:eastAsia="仿宋_GB2312" w:cs="仿宋_GB2312"/>
          <w:bCs/>
          <w:color w:val="000000"/>
          <w:sz w:val="32"/>
          <w:szCs w:val="32"/>
          <w:shd w:val="clear" w:color="auto" w:fill="FFFFFF"/>
        </w:rPr>
        <w:t>以上事实有</w:t>
      </w:r>
      <w:r>
        <w:rPr>
          <w:rFonts w:hint="eastAsia" w:ascii="仿宋_GB2312" w:hAnsi="仿宋" w:eastAsia="仿宋_GB2312" w:cs="仿宋_GB2312"/>
          <w:bCs/>
          <w:color w:val="000000"/>
          <w:sz w:val="32"/>
          <w:szCs w:val="32"/>
          <w:shd w:val="clear" w:color="auto" w:fill="FFFFFF"/>
          <w:lang w:eastAsia="zh-CN"/>
        </w:rPr>
        <w:t>以下证据为证：</w:t>
      </w:r>
    </w:p>
    <w:p w14:paraId="1FAA6C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1.现场检查（勘察）笔录、调查询问笔录，证明对你公司调查情况；</w:t>
      </w:r>
    </w:p>
    <w:p w14:paraId="0C7C05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2.营业执照，证明你公司基本信息；</w:t>
      </w:r>
    </w:p>
    <w:p w14:paraId="2E424E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3.《机动车排放定期检验规范》（HJ 1237—2021）C.2.2 检查流程 a） 通过OBD诊断仪接口连接OBD诊断仪，OBD诊断仪应直接连接车辆OBD原接口，不得通过其他装置间接连接，证明你公司使用OBD作弊器违反检验规范要求；</w:t>
      </w:r>
    </w:p>
    <w:p w14:paraId="249B4F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4.检验检测机构资质认定证书，证明你公司从业资格；</w:t>
      </w:r>
    </w:p>
    <w:p w14:paraId="038220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晋ERX473</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167辆车检测报告，</w:t>
      </w:r>
      <w:r>
        <w:rPr>
          <w:rFonts w:hint="eastAsia" w:ascii="仿宋_GB2312" w:hAnsi="仿宋_GB2312" w:eastAsia="仿宋_GB2312" w:cs="仿宋_GB2312"/>
          <w:sz w:val="32"/>
          <w:szCs w:val="32"/>
        </w:rPr>
        <w:t>OBD信息中发动机控制单元CAL ID相同，均为23067LMNOP8345TU</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证明你公司对上述167辆车使用OBD模拟器，并出具合格检测报告；</w:t>
      </w:r>
    </w:p>
    <w:p w14:paraId="7B17D7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6.OBD模拟器，证明你公司车辆OBD检测过程中使用的OBD模拟器；</w:t>
      </w:r>
    </w:p>
    <w:p w14:paraId="509EB7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7.收费明细，证明你公司车辆检测收费情况;</w:t>
      </w:r>
    </w:p>
    <w:p w14:paraId="470DFE61">
      <w:pPr>
        <w:pStyle w:val="2"/>
        <w:keepNext w:val="0"/>
        <w:keepLines w:val="0"/>
        <w:pageBreakBefore w:val="0"/>
        <w:widowControl w:val="0"/>
        <w:kinsoku/>
        <w:wordWrap/>
        <w:overflowPunct/>
        <w:topLinePunct w:val="0"/>
        <w:autoSpaceDE/>
        <w:autoSpaceDN/>
        <w:bidi w:val="0"/>
        <w:spacing w:after="0" w:line="560" w:lineRule="exact"/>
        <w:ind w:firstLine="64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8.人员信息表，证明你公司属于小型企业;</w:t>
      </w:r>
    </w:p>
    <w:p w14:paraId="735A5372">
      <w:pPr>
        <w:keepNext w:val="0"/>
        <w:keepLines w:val="0"/>
        <w:pageBreakBefore w:val="0"/>
        <w:widowControl w:val="0"/>
        <w:kinsoku/>
        <w:overflowPunct/>
        <w:topLinePunct w:val="0"/>
        <w:autoSpaceDE/>
        <w:autoSpaceDN/>
        <w:bidi w:val="0"/>
        <w:spacing w:line="560" w:lineRule="exact"/>
        <w:textAlignment w:val="auto"/>
        <w:rPr>
          <w:rFonts w:hint="default"/>
          <w:lang w:val="en-US" w:eastAsia="zh-CN"/>
        </w:rPr>
      </w:pPr>
      <w:r>
        <w:rPr>
          <w:rFonts w:hint="eastAsia" w:ascii="仿宋_GB2312" w:hAnsi="仿宋_GB2312" w:eastAsia="仿宋_GB2312" w:cs="仿宋_GB2312"/>
          <w:sz w:val="32"/>
          <w:szCs w:val="32"/>
          <w:lang w:val="en-US" w:eastAsia="zh-CN"/>
        </w:rPr>
        <w:t xml:space="preserve">    9.信用中国报告及行政处罚决定书（焦环罚〔2025〕156号），证明你公司2025年被行政处罚。</w:t>
      </w:r>
    </w:p>
    <w:p w14:paraId="75E7D08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 w:eastAsia="仿宋_GB2312" w:cs="仿宋_GB2312"/>
          <w:bCs/>
          <w:color w:val="000000"/>
          <w:kern w:val="0"/>
          <w:sz w:val="32"/>
          <w:szCs w:val="32"/>
          <w:shd w:val="clear" w:color="auto" w:fill="FFFFFF"/>
          <w:lang w:val="en-US" w:eastAsia="zh-CN" w:bidi="ar-SA"/>
        </w:rPr>
      </w:pPr>
      <w:r>
        <w:rPr>
          <w:rFonts w:hint="eastAsia" w:ascii="仿宋_GB2312" w:hAnsi="仿宋" w:eastAsia="仿宋_GB2312" w:cs="仿宋_GB2312"/>
          <w:bCs/>
          <w:color w:val="000000"/>
          <w:kern w:val="0"/>
          <w:sz w:val="32"/>
          <w:szCs w:val="32"/>
          <w:shd w:val="clear" w:color="auto" w:fill="FFFFFF"/>
          <w:lang w:val="en-US" w:eastAsia="zh-CN" w:bidi="ar-SA"/>
        </w:rPr>
        <w:t>我局于2025年12月16日向你公司送达行政处罚事先（听证）告知书（焦环先告字〔2025〕404号），告知你公司我局拟对你公司处34.6万元罚款，并没收违法所得7230元。你公司于2025年12月19日对我局行政处罚事先（听证）告知书（焦环先告字〔2025〕404号），关于涉嫌违反“伪造机动车排放检验结果或者出具虚假排放检验报告”的内容提交申辩材料。你公司认为：一是公司积极配合核查工作，并彻查问题根源，确认系个别员工违规操作导致，已对涉事员工予以开除。同时对公司设备全面检修校准，新增3项公司管理制度；二是公司经营困难，生存压力突出，公司长期处于亏损状态，濒临生存边缘；三是公司违规行为系个别员工操作导致，且事发后第一时间主动整改，消除不良影响，积极配合调查，符合从轻或减轻处罚的法定情形，若对公司处以高额罚款，将导致公司资金链断裂，无法继续经营，与当前“保市场主体、稳就业”的政策导向不符；四是公司违规行为已及时改正，未造成严重环境污染后果，不属于《中华人民共和国大气污染防治法》第一百一十二条第一款规定的“情节严重”情形，希望结合上述事实，对处罚金额予以减免。</w:t>
      </w:r>
    </w:p>
    <w:p w14:paraId="078C09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lang w:val="en-US" w:eastAsia="zh-CN"/>
        </w:rPr>
      </w:pPr>
      <w:r>
        <w:rPr>
          <w:rFonts w:hint="eastAsia" w:ascii="仿宋_GB2312" w:hAnsi="仿宋" w:eastAsia="仿宋_GB2312" w:cs="仿宋_GB2312"/>
          <w:bCs/>
          <w:color w:val="000000"/>
          <w:kern w:val="0"/>
          <w:sz w:val="32"/>
          <w:szCs w:val="32"/>
          <w:shd w:val="clear" w:color="auto" w:fill="FFFFFF"/>
          <w:lang w:val="en-US" w:eastAsia="zh-CN" w:bidi="ar-SA"/>
        </w:rPr>
        <w:t xml:space="preserve">经审核认为：一是，我局对你公司调查过程中发现，你公司2套OBD作弊器均有公司最高负责人获取（购买），并在明知车辆OBD检测不过关需对车辆检修后再行检测的情况下，为提高车辆检验通过率，仍主动使用该作弊器帮助问题车辆通过检测，你公司使用OBD作弊器的违法行为存在主观故意；二是公司经营困难，不是公司可以采取违法手段获取违法所得的理由；三是查阅河南省机动车环保监测监控平台发现，你公司在我局调查前一日，仍在使用OBD作弊器进行违法作业，我局执法人员检查过程中，在你公司环检人员随身口袋查获OBD作弊器后，你公司上交OBD作弊器，不属于主动消除或者减轻违法行为危害后果，不满足《中华人民共和国行政处罚法》第三十二条应当从轻或者减轻行政处罚之规定；四是，生态环境部、市场监管总局2025年4月8日联合发文《关于机动车排放检验机构伪造排放检验结果或出具虚假排放检验报告情节严重判定标准的意见》（国环规执法〔2025〕1号），对《中华人民共和国大气污染防治法》第一百一十二条第一款规定的“情节严重”情形进行详细阐述，你公司法律理解错误。综上所述，我局不采纳你公司申辩意见。 </w:t>
      </w:r>
    </w:p>
    <w:p w14:paraId="3F19E370">
      <w:pPr>
        <w:pStyle w:val="2"/>
        <w:keepNext w:val="0"/>
        <w:keepLines w:val="0"/>
        <w:pageBreakBefore w:val="0"/>
        <w:numPr>
          <w:ilvl w:val="0"/>
          <w:numId w:val="0"/>
        </w:numPr>
        <w:kinsoku/>
        <w:wordWrap/>
        <w:overflowPunct/>
        <w:topLinePunct w:val="0"/>
        <w:autoSpaceDE/>
        <w:autoSpaceDN/>
        <w:bidi w:val="0"/>
        <w:spacing w:line="560" w:lineRule="exact"/>
        <w:ind w:leftChars="200" w:firstLine="320" w:firstLineChars="100"/>
        <w:jc w:val="left"/>
        <w:textAlignment w:val="auto"/>
        <w:rPr>
          <w:rFonts w:hint="eastAsia" w:ascii="黑体" w:hAnsi="Times New Roman" w:eastAsia="黑体" w:cs="Times New Roman"/>
          <w:b w:val="0"/>
          <w:bCs/>
          <w:kern w:val="2"/>
          <w:sz w:val="32"/>
          <w:szCs w:val="32"/>
          <w:lang w:val="en-US" w:eastAsia="zh-CN" w:bidi="ar-SA"/>
        </w:rPr>
      </w:pPr>
      <w:r>
        <w:rPr>
          <w:rFonts w:hint="eastAsia" w:ascii="黑体" w:eastAsia="黑体" w:cs="Times New Roman"/>
          <w:b w:val="0"/>
          <w:bCs/>
          <w:kern w:val="2"/>
          <w:sz w:val="32"/>
          <w:szCs w:val="32"/>
          <w:lang w:val="en-US" w:eastAsia="zh-CN" w:bidi="ar-SA"/>
        </w:rPr>
        <w:t>二、</w:t>
      </w:r>
      <w:r>
        <w:rPr>
          <w:rFonts w:hint="eastAsia" w:ascii="黑体" w:hAnsi="Times New Roman" w:eastAsia="黑体" w:cs="Times New Roman"/>
          <w:b w:val="0"/>
          <w:bCs/>
          <w:kern w:val="2"/>
          <w:sz w:val="32"/>
          <w:szCs w:val="32"/>
          <w:lang w:val="en-US" w:eastAsia="zh-CN" w:bidi="ar-SA"/>
        </w:rPr>
        <w:t>行政处罚的依据、种类</w:t>
      </w:r>
    </w:p>
    <w:p w14:paraId="4AC6740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 w:eastAsia="仿宋_GB2312" w:cs="仿宋_GB2312"/>
          <w:bCs/>
          <w:color w:val="000000"/>
          <w:kern w:val="0"/>
          <w:sz w:val="32"/>
          <w:szCs w:val="32"/>
          <w:shd w:val="clear" w:color="auto" w:fill="FFFFFF"/>
          <w:lang w:val="en-US" w:eastAsia="zh-CN" w:bidi="ar-SA"/>
        </w:rPr>
      </w:pPr>
      <w:r>
        <w:rPr>
          <w:rFonts w:hint="eastAsia" w:ascii="仿宋_GB2312" w:hAnsi="仿宋" w:eastAsia="仿宋_GB2312" w:cs="仿宋_GB2312"/>
          <w:bCs/>
          <w:color w:val="000000"/>
          <w:kern w:val="0"/>
          <w:sz w:val="32"/>
          <w:szCs w:val="32"/>
          <w:shd w:val="clear" w:color="auto" w:fill="FFFFFF"/>
          <w:lang w:val="en-US" w:eastAsia="zh-CN" w:bidi="ar-SA"/>
        </w:rPr>
        <w:t>依据《中华人民共和国大气污染防治法》第一百一十二条第一款“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的规定，根据你公司违法行为的事实、性质、情节、社会危害程度和相关证据，参照《河南省生态环境行政处罚裁量基准》：首要裁量因素：违法事实，判定标准：伪造结果或出具虚假报告50辆以上的，裁量等级：5；其余裁量因素：企业规模，判定标准：小型，裁量等级：2；违法行为持续时间，判定标准：3个月以上6个月以下，裁量等级：3；受处罚次数，判定标准：两年内受到同类处罚1次，裁量等级：3；是否配合执法检查，判定标准：配合检查，裁量等级：1。</w:t>
      </w:r>
    </w:p>
    <w:p w14:paraId="7486E783">
      <w:pPr>
        <w:pStyle w:val="2"/>
        <w:keepNext w:val="0"/>
        <w:keepLines w:val="0"/>
        <w:pageBreakBefore w:val="0"/>
        <w:kinsoku/>
        <w:overflowPunct/>
        <w:topLinePunct w:val="0"/>
        <w:autoSpaceDE/>
        <w:autoSpaceDN/>
        <w:bidi w:val="0"/>
        <w:spacing w:line="560" w:lineRule="exact"/>
        <w:textAlignment w:val="auto"/>
        <w:rPr>
          <w:rFonts w:hint="eastAsia" w:ascii="仿宋_GB2312" w:eastAsia="仿宋_GB2312"/>
          <w:sz w:val="32"/>
          <w:szCs w:val="32"/>
          <w:u w:val="none"/>
          <w:lang w:val="en-US" w:eastAsia="zh-CN"/>
        </w:rPr>
      </w:pPr>
      <w:r>
        <w:rPr>
          <w:rFonts w:hint="eastAsia" w:ascii="Times New Roman" w:hAnsi="Times New Roman" w:eastAsia="仿宋_GB2312"/>
          <w:color w:val="FF0000"/>
          <w:kern w:val="0"/>
          <w:sz w:val="32"/>
          <w:szCs w:val="32"/>
          <w:lang w:eastAsia="zh-CN"/>
        </w:rPr>
        <w:drawing>
          <wp:anchor distT="0" distB="0" distL="114300" distR="114300" simplePos="0" relativeHeight="251659264" behindDoc="0" locked="0" layoutInCell="1" allowOverlap="1">
            <wp:simplePos x="0" y="0"/>
            <wp:positionH relativeFrom="column">
              <wp:posOffset>231140</wp:posOffset>
            </wp:positionH>
            <wp:positionV relativeFrom="paragraph">
              <wp:posOffset>166370</wp:posOffset>
            </wp:positionV>
            <wp:extent cx="5179695" cy="829310"/>
            <wp:effectExtent l="0" t="0" r="0" b="0"/>
            <wp:wrapNone/>
            <wp:docPr id="1" name="图片 2" descr="截图_选择区域_2023041016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截图_选择区域_20230410160820"/>
                    <pic:cNvPicPr>
                      <a:picLocks noChangeAspect="1"/>
                    </pic:cNvPicPr>
                  </pic:nvPicPr>
                  <pic:blipFill>
                    <a:blip r:embed="rId5"/>
                    <a:srcRect r="7758"/>
                    <a:stretch>
                      <a:fillRect/>
                    </a:stretch>
                  </pic:blipFill>
                  <pic:spPr>
                    <a:xfrm>
                      <a:off x="0" y="0"/>
                      <a:ext cx="5179695" cy="829310"/>
                    </a:xfrm>
                    <a:prstGeom prst="rect">
                      <a:avLst/>
                    </a:prstGeom>
                    <a:noFill/>
                    <a:ln>
                      <a:noFill/>
                    </a:ln>
                  </pic:spPr>
                </pic:pic>
              </a:graphicData>
            </a:graphic>
          </wp:anchor>
        </w:drawing>
      </w:r>
    </w:p>
    <w:p w14:paraId="43651011">
      <w:pPr>
        <w:keepNext w:val="0"/>
        <w:keepLines w:val="0"/>
        <w:pageBreakBefore w:val="0"/>
        <w:kinsoku/>
        <w:overflowPunct/>
        <w:topLinePunct w:val="0"/>
        <w:autoSpaceDE/>
        <w:autoSpaceDN/>
        <w:bidi w:val="0"/>
        <w:spacing w:line="560" w:lineRule="exact"/>
        <w:textAlignment w:val="auto"/>
        <w:rPr>
          <w:rFonts w:hint="eastAsia"/>
        </w:rPr>
      </w:pPr>
    </w:p>
    <w:p w14:paraId="77FF063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olor w:val="FF0000"/>
          <w:kern w:val="0"/>
          <w:sz w:val="32"/>
          <w:szCs w:val="32"/>
          <w:lang w:eastAsia="zh-CN"/>
        </w:rPr>
      </w:pPr>
    </w:p>
    <w:p w14:paraId="3EE8580C">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X：处罚金额；</w:t>
      </w:r>
    </w:p>
    <w:p w14:paraId="5B67E9F2">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M：法定处罚金额上限；</w:t>
      </w:r>
    </w:p>
    <w:p w14:paraId="7A092782">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N：法定处罚金额下限，下限可以为零；</w:t>
      </w:r>
    </w:p>
    <w:p w14:paraId="482CDA03">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A：首要裁量因素裁量等级；</w:t>
      </w:r>
    </w:p>
    <w:p w14:paraId="13878C2D">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n：其余裁量因素个数；</w:t>
      </w:r>
    </w:p>
    <w:p w14:paraId="3CBB2E15">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B：其余裁量因素的裁量等级。</w:t>
      </w:r>
    </w:p>
    <w:p w14:paraId="579F1407">
      <w:pPr>
        <w:pStyle w:val="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将裁量等级代入上述公式，进行计算：</w:t>
      </w:r>
    </w:p>
    <w:p w14:paraId="61566428">
      <w:pPr>
        <w:pStyle w:val="2"/>
        <w:keepNext w:val="0"/>
        <w:keepLines w:val="0"/>
        <w:pageBreakBefore w:val="0"/>
        <w:widowControl w:val="0"/>
        <w:kinsoku/>
        <w:wordWrap/>
        <w:overflowPunct/>
        <w:topLinePunct w:val="0"/>
        <w:autoSpaceDE/>
        <w:autoSpaceDN/>
        <w:bidi w:val="0"/>
        <w:spacing w:after="0" w:line="560" w:lineRule="exact"/>
        <w:ind w:firstLine="64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X=10+（50-10）×〔（5/5）</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lang w:val="en-US" w:eastAsia="zh-CN" w:bidi="ar"/>
        </w:rPr>
        <w:t>+（2</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lang w:val="en-US" w:eastAsia="zh-CN" w:bidi="ar"/>
        </w:rPr>
        <w:t>+3</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lang w:val="en-US" w:eastAsia="zh-CN" w:bidi="ar"/>
        </w:rPr>
        <w:t>+3</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lang w:val="en-US" w:eastAsia="zh-CN" w:bidi="ar"/>
        </w:rPr>
        <w:t>+1</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vertAlign w:val="baseline"/>
          <w:lang w:val="en-US" w:eastAsia="zh-CN" w:bidi="ar"/>
        </w:rPr>
        <w:t>）</w:t>
      </w:r>
      <w:r>
        <w:rPr>
          <w:rFonts w:hint="eastAsia" w:ascii="楷体_GB2312" w:hAnsi="楷体_GB2312" w:eastAsia="楷体_GB2312" w:cs="楷体_GB2312"/>
          <w:b w:val="0"/>
          <w:bCs w:val="0"/>
          <w:color w:val="000000"/>
          <w:kern w:val="0"/>
          <w:sz w:val="32"/>
          <w:szCs w:val="32"/>
          <w:lang w:val="en-US" w:eastAsia="zh-CN" w:bidi="ar"/>
        </w:rPr>
        <w:t>/（5</w:t>
      </w:r>
      <w:r>
        <w:rPr>
          <w:rFonts w:hint="eastAsia" w:ascii="楷体_GB2312" w:hAnsi="楷体_GB2312" w:eastAsia="楷体_GB2312" w:cs="楷体_GB2312"/>
          <w:b w:val="0"/>
          <w:bCs w:val="0"/>
          <w:color w:val="000000"/>
          <w:kern w:val="0"/>
          <w:sz w:val="32"/>
          <w:szCs w:val="32"/>
          <w:vertAlign w:val="superscript"/>
          <w:lang w:val="en-US" w:eastAsia="zh-CN" w:bidi="ar"/>
        </w:rPr>
        <w:t>2</w:t>
      </w:r>
      <w:r>
        <w:rPr>
          <w:rFonts w:hint="eastAsia" w:ascii="楷体_GB2312" w:hAnsi="楷体_GB2312" w:eastAsia="楷体_GB2312" w:cs="楷体_GB2312"/>
          <w:b w:val="0"/>
          <w:bCs w:val="0"/>
          <w:color w:val="000000"/>
          <w:kern w:val="0"/>
          <w:sz w:val="32"/>
          <w:szCs w:val="32"/>
          <w:lang w:val="en-US" w:eastAsia="zh-CN" w:bidi="ar"/>
        </w:rPr>
        <w:t>×4）〕×50%，</w:t>
      </w:r>
      <w:r>
        <w:rPr>
          <w:rFonts w:hint="eastAsia" w:ascii="仿宋_GB2312" w:hAnsi="仿宋_GB2312" w:eastAsia="仿宋_GB2312" w:cs="仿宋_GB2312"/>
          <w:b w:val="0"/>
          <w:bCs w:val="0"/>
          <w:color w:val="000000"/>
          <w:kern w:val="0"/>
          <w:sz w:val="32"/>
          <w:szCs w:val="32"/>
          <w:lang w:val="en-US" w:eastAsia="zh-CN" w:bidi="ar"/>
        </w:rPr>
        <w:t>裁量金额：34.6万元。</w:t>
      </w:r>
    </w:p>
    <w:p w14:paraId="4CFD2CD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违法所得：</w:t>
      </w:r>
      <w:r>
        <w:rPr>
          <w:rFonts w:hint="eastAsia" w:ascii="仿宋_GB2312" w:hAnsi="仿宋_GB2312" w:eastAsia="仿宋_GB2312" w:cs="仿宋_GB2312"/>
          <w:color w:val="000000"/>
          <w:kern w:val="0"/>
          <w:sz w:val="32"/>
          <w:szCs w:val="32"/>
          <w:lang w:val="en-US" w:eastAsia="zh-CN" w:bidi="ar"/>
        </w:rPr>
        <w:t>其中有13辆车，每辆收取300元检测费，每辆环检费用80元；14辆车，每辆收取260元检测费，其中13辆，每辆环检费用60元，另有1辆环检费用80元；48辆车，每辆收取200元检测费，每辆环检费用50元；15辆车，每辆收取150元检测费，每辆环检费用40元；76辆车，每辆收取100元检测费，每辆环检费用30元；1辆车，收取180检测费，环检费用50元。共计167辆车，共计收取环检费用7230元。</w:t>
      </w:r>
      <w:r>
        <w:rPr>
          <w:rFonts w:hint="eastAsia" w:ascii="仿宋_GB2312" w:hAnsi="仿宋_GB2312" w:eastAsia="仿宋_GB2312" w:cs="仿宋_GB2312"/>
          <w:b w:val="0"/>
          <w:bCs w:val="0"/>
          <w:color w:val="000000"/>
          <w:kern w:val="0"/>
          <w:sz w:val="32"/>
          <w:szCs w:val="32"/>
          <w:lang w:val="en-US" w:eastAsia="zh-CN" w:bidi="ar"/>
        </w:rPr>
        <w:t>。</w:t>
      </w:r>
    </w:p>
    <w:p w14:paraId="08A9144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经集体讨论，综合你公司申辩内容及违法行为严重程度。决定对你公司作出如下处罚：</w:t>
      </w:r>
    </w:p>
    <w:p w14:paraId="3D64F51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罚款</w:t>
      </w:r>
      <w:r>
        <w:rPr>
          <w:rFonts w:hint="eastAsia" w:ascii="仿宋_GB2312" w:hAnsi="仿宋_GB2312" w:eastAsia="仿宋_GB2312" w:cs="仿宋_GB2312"/>
          <w:color w:val="auto"/>
          <w:sz w:val="32"/>
          <w:szCs w:val="32"/>
          <w:lang w:val="en-US" w:eastAsia="zh-CN"/>
        </w:rPr>
        <w:t>34.6</w:t>
      </w:r>
      <w:r>
        <w:rPr>
          <w:rFonts w:hint="eastAsia" w:ascii="仿宋_GB2312" w:hAnsi="仿宋_GB2312" w:eastAsia="仿宋_GB2312" w:cs="仿宋_GB2312"/>
          <w:color w:val="auto"/>
          <w:sz w:val="32"/>
          <w:szCs w:val="32"/>
        </w:rPr>
        <w:t>万元整</w:t>
      </w:r>
      <w:r>
        <w:rPr>
          <w:rFonts w:hint="eastAsia" w:ascii="仿宋_GB2312" w:hAnsi="仿宋_GB2312" w:eastAsia="仿宋_GB2312" w:cs="仿宋_GB2312"/>
          <w:color w:val="auto"/>
          <w:sz w:val="32"/>
          <w:szCs w:val="32"/>
          <w:lang w:eastAsia="zh-CN"/>
        </w:rPr>
        <w:t>；</w:t>
      </w:r>
    </w:p>
    <w:p w14:paraId="60AE8592">
      <w:pPr>
        <w:keepNext w:val="0"/>
        <w:keepLines w:val="0"/>
        <w:pageBreakBefore w:val="0"/>
        <w:widowControl w:val="0"/>
        <w:kinsoku/>
        <w:wordWrap/>
        <w:overflowPunct/>
        <w:topLinePunct w:val="0"/>
        <w:autoSpaceDE/>
        <w:autoSpaceDN/>
        <w:bidi w:val="0"/>
        <w:adjustRightInd w:val="0"/>
        <w:snapToGrid w:val="0"/>
        <w:spacing w:line="560" w:lineRule="exact"/>
        <w:ind w:left="638" w:leftChars="304" w:firstLine="0" w:firstLineChars="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2.没收违法所得7230元。 </w:t>
      </w:r>
    </w:p>
    <w:p w14:paraId="79EE426E">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黑体" w:hAnsi="Times New Roman" w:eastAsia="黑体" w:cs="Times New Roman"/>
          <w:b w:val="0"/>
          <w:bCs/>
          <w:kern w:val="2"/>
          <w:sz w:val="32"/>
          <w:szCs w:val="32"/>
          <w:lang w:val="en-US" w:eastAsia="zh-CN" w:bidi="ar-SA"/>
        </w:rPr>
        <w:t xml:space="preserve">三. </w:t>
      </w:r>
      <w:r>
        <w:rPr>
          <w:rFonts w:hint="default" w:ascii="黑体" w:hAnsi="Times New Roman" w:eastAsia="黑体" w:cs="Times New Roman"/>
          <w:b w:val="0"/>
          <w:bCs/>
          <w:kern w:val="2"/>
          <w:sz w:val="32"/>
          <w:szCs w:val="32"/>
          <w:lang w:val="en-US" w:eastAsia="zh-CN" w:bidi="ar-SA"/>
        </w:rPr>
        <w:t>行政处罚决定的履行方式和期限</w:t>
      </w:r>
    </w:p>
    <w:p w14:paraId="22D23A11">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根据《中华人民共和国行政处罚法》和《罚款决定与罚款收缴分离实施办法》的规定，</w:t>
      </w:r>
      <w:r>
        <w:rPr>
          <w:rFonts w:hint="eastAsia" w:ascii="仿宋_GB2312" w:hAnsi="仿宋_GB2312" w:eastAsia="仿宋_GB2312" w:cs="仿宋_GB2312"/>
          <w:b w:val="0"/>
          <w:bCs w:val="0"/>
          <w:kern w:val="0"/>
          <w:sz w:val="32"/>
          <w:szCs w:val="32"/>
          <w:lang w:val="en-US" w:eastAsia="zh-CN" w:bidi="ar-SA"/>
        </w:rPr>
        <w:t>你公司</w:t>
      </w:r>
      <w:r>
        <w:rPr>
          <w:rFonts w:hint="default" w:ascii="仿宋_GB2312" w:hAnsi="仿宋_GB2312" w:eastAsia="仿宋_GB2312" w:cs="仿宋_GB2312"/>
          <w:b w:val="0"/>
          <w:bCs w:val="0"/>
          <w:kern w:val="0"/>
          <w:sz w:val="32"/>
          <w:szCs w:val="32"/>
          <w:lang w:val="en-US" w:eastAsia="zh-CN" w:bidi="ar-SA"/>
        </w:rPr>
        <w:t>应当自收到本处罚决定书之日起 15 日内将罚款缴</w:t>
      </w:r>
      <w:r>
        <w:rPr>
          <w:rFonts w:hint="eastAsia" w:ascii="仿宋_GB2312" w:hAnsi="仿宋_GB2312" w:eastAsia="仿宋_GB2312" w:cs="仿宋_GB2312"/>
          <w:b w:val="0"/>
          <w:bCs w:val="0"/>
          <w:kern w:val="0"/>
          <w:sz w:val="32"/>
          <w:szCs w:val="32"/>
          <w:lang w:val="en-US" w:eastAsia="zh-CN" w:bidi="ar-SA"/>
        </w:rPr>
        <w:t>至以下账户：</w:t>
      </w:r>
    </w:p>
    <w:p w14:paraId="79D6B15C">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开户行：</w:t>
      </w:r>
      <w:r>
        <w:rPr>
          <w:rFonts w:hint="default" w:ascii="仿宋_GB2312" w:hAnsi="仿宋_GB2312" w:eastAsia="仿宋_GB2312" w:cs="仿宋_GB2312"/>
          <w:b w:val="0"/>
          <w:bCs w:val="0"/>
          <w:kern w:val="0"/>
          <w:sz w:val="32"/>
          <w:szCs w:val="32"/>
          <w:lang w:val="en-US" w:eastAsia="zh-CN" w:bidi="ar-SA"/>
        </w:rPr>
        <w:t>中国邮政储蓄银行焦作市民主南路支行</w:t>
      </w:r>
    </w:p>
    <w:p w14:paraId="6BB129C2">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银行账号：100195545980010001；</w:t>
      </w:r>
    </w:p>
    <w:p w14:paraId="6EAA2494">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户名：焦作市财政局非税收入财政专户。</w:t>
      </w:r>
    </w:p>
    <w:p w14:paraId="669C656A">
      <w:pPr>
        <w:pStyle w:val="2"/>
        <w:keepNext w:val="0"/>
        <w:keepLines w:val="0"/>
        <w:pageBreakBefore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default" w:ascii="仿宋_GB2312" w:hAnsi="仿宋_GB2312" w:eastAsia="仿宋_GB2312" w:cs="仿宋_GB2312"/>
          <w:b w:val="0"/>
          <w:bCs w:val="0"/>
          <w:kern w:val="0"/>
          <w:sz w:val="32"/>
          <w:szCs w:val="32"/>
          <w:lang w:val="en-US" w:eastAsia="zh-CN" w:bidi="ar-SA"/>
        </w:rPr>
        <w:t>款项缴清后，请持银行受理回单到我局索取罚款收据，并将缴款凭据第三联（备查联）报送我局备案。</w:t>
      </w:r>
    </w:p>
    <w:p w14:paraId="13B3A016">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四</w:t>
      </w:r>
      <w:r>
        <w:rPr>
          <w:rFonts w:hint="eastAsia" w:ascii="黑体" w:hAnsi="黑体" w:eastAsia="黑体" w:cs="黑体"/>
          <w:b w:val="0"/>
          <w:bCs w:val="0"/>
          <w:kern w:val="0"/>
          <w:sz w:val="32"/>
          <w:szCs w:val="32"/>
          <w:lang w:val="en-US" w:eastAsia="zh" w:bidi="ar-SA"/>
        </w:rPr>
        <w:t>.</w:t>
      </w:r>
      <w:r>
        <w:rPr>
          <w:rFonts w:hint="eastAsia" w:ascii="黑体" w:hAnsi="黑体" w:eastAsia="黑体" w:cs="黑体"/>
          <w:b w:val="0"/>
          <w:bCs w:val="0"/>
          <w:kern w:val="0"/>
          <w:sz w:val="32"/>
          <w:szCs w:val="32"/>
          <w:lang w:val="en-US" w:eastAsia="zh-CN" w:bidi="ar-SA"/>
        </w:rPr>
        <w:t>申请行政复议或提起行政诉讼的途径和期限</w:t>
      </w:r>
    </w:p>
    <w:p w14:paraId="2457A33E">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你公司</w:t>
      </w:r>
      <w:r>
        <w:rPr>
          <w:rFonts w:hint="default" w:ascii="仿宋_GB2312" w:hAnsi="仿宋_GB2312" w:eastAsia="仿宋_GB2312" w:cs="仿宋_GB2312"/>
          <w:b w:val="0"/>
          <w:bCs w:val="0"/>
          <w:kern w:val="0"/>
          <w:sz w:val="32"/>
          <w:szCs w:val="32"/>
          <w:lang w:val="en-US" w:eastAsia="zh-CN" w:bidi="ar-SA"/>
        </w:rPr>
        <w:t>如不服本处罚决定，可以在收到本处罚决定书之日起六十日内向焦作市人民政府申请行政复议，也可以在收到本处罚决定书之日起六个月内向</w:t>
      </w:r>
      <w:r>
        <w:rPr>
          <w:rFonts w:hint="eastAsia" w:ascii="仿宋_GB2312" w:hAnsi="仿宋_GB2312" w:eastAsia="仿宋_GB2312" w:cs="仿宋_GB2312"/>
          <w:b w:val="0"/>
          <w:bCs w:val="0"/>
          <w:kern w:val="0"/>
          <w:sz w:val="32"/>
          <w:szCs w:val="32"/>
          <w:lang w:val="en-US" w:eastAsia="zh-CN" w:bidi="ar-SA"/>
        </w:rPr>
        <w:t>郑州铁路运输</w:t>
      </w:r>
      <w:r>
        <w:rPr>
          <w:rFonts w:hint="default" w:ascii="仿宋_GB2312" w:hAnsi="仿宋_GB2312" w:eastAsia="仿宋_GB2312" w:cs="仿宋_GB2312"/>
          <w:b w:val="0"/>
          <w:bCs w:val="0"/>
          <w:kern w:val="0"/>
          <w:sz w:val="32"/>
          <w:szCs w:val="32"/>
          <w:lang w:val="en-US" w:eastAsia="zh-CN" w:bidi="ar-SA"/>
        </w:rPr>
        <w:t>法院提</w:t>
      </w:r>
      <w:bookmarkStart w:id="0" w:name="_GoBack"/>
      <w:bookmarkEnd w:id="0"/>
      <w:r>
        <w:rPr>
          <w:rFonts w:hint="default" w:ascii="仿宋_GB2312" w:hAnsi="仿宋_GB2312" w:eastAsia="仿宋_GB2312" w:cs="仿宋_GB2312"/>
          <w:b w:val="0"/>
          <w:bCs w:val="0"/>
          <w:kern w:val="0"/>
          <w:sz w:val="32"/>
          <w:szCs w:val="32"/>
          <w:lang w:val="en-US" w:eastAsia="zh-CN" w:bidi="ar-SA"/>
        </w:rPr>
        <w:t>起行政诉讼。申请行政复议或者提起行政诉讼，不停止行政处罚决定的执行。逾期不申请行政复议，不提起行政诉讼，又不履行本处罚决定的，我局将依法申请人民法院强制执行。</w:t>
      </w:r>
    </w:p>
    <w:p w14:paraId="2723DD88">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p>
    <w:p w14:paraId="1C0F7C15">
      <w:pPr>
        <w:pStyle w:val="2"/>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b w:val="0"/>
          <w:bCs w:val="0"/>
          <w:kern w:val="0"/>
          <w:sz w:val="32"/>
          <w:szCs w:val="32"/>
          <w:lang w:val="en-US" w:eastAsia="zh-CN" w:bidi="ar-SA"/>
        </w:rPr>
      </w:pPr>
    </w:p>
    <w:p w14:paraId="0C73430F">
      <w:pPr>
        <w:pStyle w:val="2"/>
        <w:keepNext w:val="0"/>
        <w:keepLines w:val="0"/>
        <w:pageBreakBefore w:val="0"/>
        <w:kinsoku/>
        <w:wordWrap w:val="0"/>
        <w:overflowPunct/>
        <w:topLinePunct w:val="0"/>
        <w:autoSpaceDE/>
        <w:autoSpaceDN/>
        <w:bidi w:val="0"/>
        <w:spacing w:line="560" w:lineRule="exact"/>
        <w:jc w:val="right"/>
        <w:textAlignment w:val="auto"/>
      </w:pPr>
      <w:r>
        <w:rPr>
          <w:rFonts w:hint="default" w:ascii="仿宋_GB2312" w:hAnsi="仿宋_GB2312" w:eastAsia="仿宋_GB2312" w:cs="仿宋_GB2312"/>
          <w:b w:val="0"/>
          <w:bCs w:val="0"/>
          <w:kern w:val="0"/>
          <w:sz w:val="32"/>
          <w:szCs w:val="32"/>
          <w:lang w:val="en-US" w:eastAsia="zh-CN" w:bidi="ar-SA"/>
        </w:rPr>
        <w:t>202</w:t>
      </w:r>
      <w:r>
        <w:rPr>
          <w:rFonts w:hint="eastAsia" w:ascii="仿宋_GB2312" w:hAnsi="仿宋_GB2312" w:eastAsia="仿宋_GB2312" w:cs="仿宋_GB2312"/>
          <w:b w:val="0"/>
          <w:bCs w:val="0"/>
          <w:kern w:val="0"/>
          <w:sz w:val="32"/>
          <w:szCs w:val="32"/>
          <w:lang w:val="en-US" w:eastAsia="zh-CN" w:bidi="ar-SA"/>
        </w:rPr>
        <w:t>6</w:t>
      </w:r>
      <w:r>
        <w:rPr>
          <w:rFonts w:hint="default" w:ascii="仿宋_GB2312" w:hAnsi="仿宋_GB2312" w:eastAsia="仿宋_GB2312" w:cs="仿宋_GB2312"/>
          <w:b w:val="0"/>
          <w:bCs w:val="0"/>
          <w:kern w:val="0"/>
          <w:sz w:val="32"/>
          <w:szCs w:val="32"/>
          <w:lang w:val="en-US" w:eastAsia="zh-CN" w:bidi="ar-SA"/>
        </w:rPr>
        <w:t>年</w:t>
      </w:r>
      <w:r>
        <w:rPr>
          <w:rFonts w:hint="eastAsia" w:ascii="仿宋_GB2312" w:hAnsi="仿宋_GB2312" w:eastAsia="仿宋_GB2312" w:cs="仿宋_GB2312"/>
          <w:b w:val="0"/>
          <w:bCs w:val="0"/>
          <w:kern w:val="0"/>
          <w:sz w:val="32"/>
          <w:szCs w:val="32"/>
          <w:lang w:val="en-US" w:eastAsia="zh-CN" w:bidi="ar-SA"/>
        </w:rPr>
        <w:t>1</w:t>
      </w:r>
      <w:r>
        <w:rPr>
          <w:rFonts w:hint="default" w:ascii="仿宋_GB2312" w:hAnsi="仿宋_GB2312" w:eastAsia="仿宋_GB2312" w:cs="仿宋_GB2312"/>
          <w:b w:val="0"/>
          <w:bCs w:val="0"/>
          <w:kern w:val="0"/>
          <w:sz w:val="32"/>
          <w:szCs w:val="32"/>
          <w:lang w:val="en-US" w:eastAsia="zh-CN" w:bidi="ar-SA"/>
        </w:rPr>
        <w:t>月</w:t>
      </w:r>
      <w:r>
        <w:rPr>
          <w:rFonts w:hint="eastAsia" w:ascii="仿宋_GB2312" w:hAnsi="仿宋_GB2312" w:eastAsia="仿宋_GB2312" w:cs="仿宋_GB2312"/>
          <w:b w:val="0"/>
          <w:bCs w:val="0"/>
          <w:kern w:val="0"/>
          <w:sz w:val="32"/>
          <w:szCs w:val="32"/>
          <w:lang w:val="en-US" w:eastAsia="zh-CN" w:bidi="ar-SA"/>
        </w:rPr>
        <w:t xml:space="preserve">20日        </w:t>
      </w: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仿宋_GBK">
    <w:panose1 w:val="02000000000000000000"/>
    <w:charset w:val="86"/>
    <w:family w:val="auto"/>
    <w:pitch w:val="default"/>
    <w:sig w:usb0="00000001" w:usb1="08000000" w:usb2="00000000" w:usb3="00000000" w:csb0="00040000" w:csb1="00000000"/>
  </w:font>
  <w:font w:name="华文中宋">
    <w:altName w:val="文泉驿微米黑"/>
    <w:panose1 w:val="02010600040101010101"/>
    <w:charset w:val="86"/>
    <w:family w:val="auto"/>
    <w:pitch w:val="default"/>
    <w:sig w:usb0="00000000" w:usb1="00000000" w:usb2="00000000" w:usb3="00000000" w:csb0="0004009F" w:csb1="DFD70000"/>
  </w:font>
  <w:font w:name="文泉驿微米黑">
    <w:panose1 w:val="020B0606030804020204"/>
    <w:charset w:val="86"/>
    <w:family w:val="auto"/>
    <w:pitch w:val="default"/>
    <w:sig w:usb0="E10002EF" w:usb1="6BDFFCFB" w:usb2="00800036" w:usb3="00000000" w:csb0="603E019F" w:csb1="DFD7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9B36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7949CA">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77949CA">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MmMzZTZlNTM4OGJlZGZhYTAxMzdjMzc1MWYxNGMifQ=="/>
  </w:docVars>
  <w:rsids>
    <w:rsidRoot w:val="4A1947CF"/>
    <w:rsid w:val="17D1022A"/>
    <w:rsid w:val="1B3CEF87"/>
    <w:rsid w:val="1BFAD971"/>
    <w:rsid w:val="1FDDEC1A"/>
    <w:rsid w:val="2DFB41D6"/>
    <w:rsid w:val="2DFF27E5"/>
    <w:rsid w:val="2F7FA552"/>
    <w:rsid w:val="2FAFE4F1"/>
    <w:rsid w:val="3733509B"/>
    <w:rsid w:val="37EFF9C2"/>
    <w:rsid w:val="397A8E1E"/>
    <w:rsid w:val="3B750F75"/>
    <w:rsid w:val="3CE24C6F"/>
    <w:rsid w:val="3D9B59FA"/>
    <w:rsid w:val="3DE578DE"/>
    <w:rsid w:val="3F5D59B1"/>
    <w:rsid w:val="42DE0E3E"/>
    <w:rsid w:val="4A1947CF"/>
    <w:rsid w:val="4FFB7951"/>
    <w:rsid w:val="537F0558"/>
    <w:rsid w:val="567F68C4"/>
    <w:rsid w:val="571E6C67"/>
    <w:rsid w:val="57FA2011"/>
    <w:rsid w:val="57FDD883"/>
    <w:rsid w:val="5BF7EE50"/>
    <w:rsid w:val="5C92BF0D"/>
    <w:rsid w:val="5CFB269B"/>
    <w:rsid w:val="5EBFA052"/>
    <w:rsid w:val="5FEFDC00"/>
    <w:rsid w:val="5FFE2BF3"/>
    <w:rsid w:val="637F13A9"/>
    <w:rsid w:val="6BBFE4A9"/>
    <w:rsid w:val="6E5C32D1"/>
    <w:rsid w:val="6E727D25"/>
    <w:rsid w:val="6E799DB5"/>
    <w:rsid w:val="6F6EC599"/>
    <w:rsid w:val="6F773DCC"/>
    <w:rsid w:val="6FF81B10"/>
    <w:rsid w:val="6FFFA935"/>
    <w:rsid w:val="71BBDA36"/>
    <w:rsid w:val="76F6FC9F"/>
    <w:rsid w:val="773E3677"/>
    <w:rsid w:val="777F932D"/>
    <w:rsid w:val="77EFC39D"/>
    <w:rsid w:val="79BFFFF6"/>
    <w:rsid w:val="79EEA008"/>
    <w:rsid w:val="7BDEA8FA"/>
    <w:rsid w:val="7C3F5702"/>
    <w:rsid w:val="7C837ADB"/>
    <w:rsid w:val="7CCC6D88"/>
    <w:rsid w:val="7CEE654D"/>
    <w:rsid w:val="7CFB5124"/>
    <w:rsid w:val="7CFF4990"/>
    <w:rsid w:val="7D653999"/>
    <w:rsid w:val="7D7E508B"/>
    <w:rsid w:val="7D9FE8F9"/>
    <w:rsid w:val="7DAE7648"/>
    <w:rsid w:val="7DE659FE"/>
    <w:rsid w:val="7E7FC578"/>
    <w:rsid w:val="7EFF3157"/>
    <w:rsid w:val="7EFFDFF4"/>
    <w:rsid w:val="7F3F2C72"/>
    <w:rsid w:val="7F667F63"/>
    <w:rsid w:val="7F7F3EE5"/>
    <w:rsid w:val="7F7FEDE2"/>
    <w:rsid w:val="7FAF90FE"/>
    <w:rsid w:val="7FBF4D2F"/>
    <w:rsid w:val="7FEE945B"/>
    <w:rsid w:val="7FFDC0D5"/>
    <w:rsid w:val="7FFE8093"/>
    <w:rsid w:val="9F7FC53C"/>
    <w:rsid w:val="A7FB19C5"/>
    <w:rsid w:val="ABC70D6E"/>
    <w:rsid w:val="AF0F0D12"/>
    <w:rsid w:val="AF977C8C"/>
    <w:rsid w:val="B57E69ED"/>
    <w:rsid w:val="B5EDB0C4"/>
    <w:rsid w:val="B5F31835"/>
    <w:rsid w:val="B7F77740"/>
    <w:rsid w:val="B7FFA5F2"/>
    <w:rsid w:val="B9BBEB43"/>
    <w:rsid w:val="BB1D88D2"/>
    <w:rsid w:val="BCDF1818"/>
    <w:rsid w:val="BEFFED15"/>
    <w:rsid w:val="CB77C615"/>
    <w:rsid w:val="CDF74B07"/>
    <w:rsid w:val="CFDC7118"/>
    <w:rsid w:val="D2CFA7B4"/>
    <w:rsid w:val="D815F428"/>
    <w:rsid w:val="DBFE147E"/>
    <w:rsid w:val="DBFEBF5E"/>
    <w:rsid w:val="DE9AFF7F"/>
    <w:rsid w:val="DF6A4B36"/>
    <w:rsid w:val="DF748928"/>
    <w:rsid w:val="DF7E986F"/>
    <w:rsid w:val="DFF6756F"/>
    <w:rsid w:val="DFF7373F"/>
    <w:rsid w:val="DFFFC5BB"/>
    <w:rsid w:val="E30D343F"/>
    <w:rsid w:val="E7DEB2FE"/>
    <w:rsid w:val="EBD70B65"/>
    <w:rsid w:val="EEDB00BC"/>
    <w:rsid w:val="F55F3074"/>
    <w:rsid w:val="F5EAFCE0"/>
    <w:rsid w:val="F5F79E32"/>
    <w:rsid w:val="F795FCBF"/>
    <w:rsid w:val="F79774CB"/>
    <w:rsid w:val="F7EE9CC7"/>
    <w:rsid w:val="FAFCF549"/>
    <w:rsid w:val="FB4D92CE"/>
    <w:rsid w:val="FB9FCB18"/>
    <w:rsid w:val="FBBB9535"/>
    <w:rsid w:val="FD6313E4"/>
    <w:rsid w:val="FD9B6387"/>
    <w:rsid w:val="FDDA8F60"/>
    <w:rsid w:val="FDDEB12A"/>
    <w:rsid w:val="FDF7810F"/>
    <w:rsid w:val="FEF9954B"/>
    <w:rsid w:val="FF1FB70B"/>
    <w:rsid w:val="FF3744DC"/>
    <w:rsid w:val="FF3E6EAC"/>
    <w:rsid w:val="FFAF2063"/>
    <w:rsid w:val="FFAFECD0"/>
    <w:rsid w:val="FFBF69D9"/>
    <w:rsid w:val="FFCFFE0A"/>
    <w:rsid w:val="FFE30E7E"/>
    <w:rsid w:val="FFFDA781"/>
    <w:rsid w:val="FFFF4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3"/>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Char"/>
    <w:basedOn w:val="10"/>
    <w:qFormat/>
    <w:uiPriority w:val="99"/>
    <w:rPr>
      <w:rFonts w:cs="Times New Roman"/>
      <w:sz w:val="18"/>
      <w:szCs w:val="18"/>
    </w:rPr>
  </w:style>
  <w:style w:type="paragraph" w:customStyle="1" w:styleId="1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30</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2018-07-22T23:11:00Z</dcterms:created>
  <dc:creator>d</dc:creator>
  <cp:lastModifiedBy>cy</cp:lastModifiedBy>
  <cp:lastPrinted>2026-01-22T11:41:15Z</cp:lastPrinted>
  <dcterms:modified xsi:type="dcterms:W3CDTF">2026-01-22T11:41:26Z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D80CDD5E28E77302F6987367719E7A04_42</vt:lpwstr>
  </property>
</Properties>
</file>