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D7EE8">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color w:val="000000"/>
          <w:sz w:val="44"/>
          <w:szCs w:val="44"/>
          <w:lang w:val="en-US" w:eastAsia="zh-CN"/>
        </w:rPr>
      </w:pPr>
    </w:p>
    <w:p w14:paraId="245104D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color w:val="000000"/>
          <w:sz w:val="44"/>
          <w:szCs w:val="44"/>
          <w:lang w:val="en-US" w:eastAsia="zh-CN"/>
        </w:rPr>
      </w:pPr>
    </w:p>
    <w:p w14:paraId="6DB8111B">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Cs/>
          <w:color w:val="000000"/>
          <w:sz w:val="44"/>
          <w:szCs w:val="44"/>
          <w:lang w:val="en-US" w:eastAsia="zh-CN"/>
        </w:rPr>
        <w:t>焦作市</w:t>
      </w:r>
      <w:r>
        <w:rPr>
          <w:rFonts w:hint="eastAsia" w:ascii="方正小标宋简体" w:hAnsi="方正小标宋简体" w:eastAsia="方正小标宋简体" w:cs="方正小标宋简体"/>
          <w:b w:val="0"/>
          <w:bCs/>
          <w:color w:val="000000"/>
          <w:sz w:val="44"/>
          <w:szCs w:val="44"/>
        </w:rPr>
        <w:t>生态环境局</w:t>
      </w:r>
    </w:p>
    <w:p w14:paraId="46F99CF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0"/>
        <w:rPr>
          <w:rFonts w:hint="eastAsia" w:ascii="方正小标宋简体" w:hAnsi="方正小标宋简体" w:eastAsia="方正小标宋简体" w:cs="方正小标宋简体"/>
          <w:b w:val="0"/>
          <w:bCs/>
          <w:color w:val="000000"/>
          <w:sz w:val="44"/>
          <w:szCs w:val="44"/>
        </w:rPr>
      </w:pPr>
      <w:bookmarkStart w:id="0" w:name="_Toc24038"/>
      <w:bookmarkStart w:id="1" w:name="_Toc21336"/>
      <w:bookmarkStart w:id="2" w:name="_Toc779429674"/>
      <w:bookmarkStart w:id="3" w:name="_Toc1736384659"/>
      <w:bookmarkStart w:id="4" w:name="_Toc1092508442"/>
      <w:bookmarkStart w:id="5" w:name="_Toc5085"/>
      <w:r>
        <w:rPr>
          <w:rFonts w:hint="eastAsia" w:ascii="方正小标宋简体" w:hAnsi="方正小标宋简体" w:eastAsia="方正小标宋简体" w:cs="方正小标宋简体"/>
          <w:b w:val="0"/>
          <w:bCs/>
          <w:color w:val="000000"/>
          <w:sz w:val="44"/>
          <w:szCs w:val="44"/>
        </w:rPr>
        <w:t>行政处罚决定书</w:t>
      </w:r>
      <w:bookmarkEnd w:id="0"/>
      <w:bookmarkEnd w:id="1"/>
      <w:bookmarkEnd w:id="2"/>
      <w:bookmarkEnd w:id="3"/>
      <w:bookmarkEnd w:id="4"/>
      <w:bookmarkEnd w:id="5"/>
    </w:p>
    <w:p w14:paraId="21633B4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000000"/>
          <w:sz w:val="32"/>
          <w:szCs w:val="32"/>
          <w:u w:val="none"/>
        </w:rPr>
      </w:pPr>
      <w:r>
        <w:rPr>
          <w:rFonts w:hint="eastAsia" w:ascii="仿宋" w:hAnsi="仿宋" w:eastAsia="仿宋" w:cs="仿宋"/>
          <w:color w:val="000000"/>
          <w:sz w:val="32"/>
          <w:szCs w:val="32"/>
          <w:lang w:val="en-US" w:eastAsia="zh-CN"/>
        </w:rPr>
        <w:t>焦</w:t>
      </w:r>
      <w:r>
        <w:rPr>
          <w:rFonts w:hint="eastAsia" w:ascii="仿宋" w:hAnsi="仿宋" w:eastAsia="仿宋" w:cs="仿宋"/>
          <w:color w:val="000000"/>
          <w:sz w:val="32"/>
          <w:szCs w:val="32"/>
        </w:rPr>
        <w:t>环罚〔</w:t>
      </w:r>
      <w:r>
        <w:rPr>
          <w:rFonts w:hint="eastAsia" w:ascii="仿宋" w:hAnsi="仿宋" w:eastAsia="仿宋" w:cs="仿宋"/>
          <w:color w:val="000000"/>
          <w:sz w:val="32"/>
          <w:szCs w:val="32"/>
          <w:lang w:val="en-US" w:eastAsia="zh-CN"/>
        </w:rPr>
        <w:t>2026﹞26</w:t>
      </w:r>
      <w:r>
        <w:rPr>
          <w:rFonts w:hint="eastAsia" w:ascii="仿宋" w:hAnsi="仿宋" w:eastAsia="仿宋" w:cs="仿宋"/>
          <w:color w:val="000000"/>
          <w:sz w:val="32"/>
          <w:szCs w:val="32"/>
        </w:rPr>
        <w:t>号</w:t>
      </w:r>
    </w:p>
    <w:p w14:paraId="1E28EFB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000000"/>
          <w:sz w:val="32"/>
          <w:szCs w:val="32"/>
          <w:lang w:eastAsia="zh-CN"/>
        </w:rPr>
      </w:pPr>
      <w:bookmarkStart w:id="6" w:name="_Toc29232"/>
      <w:bookmarkStart w:id="7" w:name="_Toc421"/>
    </w:p>
    <w:p w14:paraId="682FA30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单位名称：焦作石龙混凝土有限公司</w:t>
      </w:r>
    </w:p>
    <w:p w14:paraId="6AED589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统一社会信用代码：91410821597642291L         </w:t>
      </w:r>
    </w:p>
    <w:p w14:paraId="21D19F5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地址：修武县郇封镇大文案村北  </w:t>
      </w:r>
    </w:p>
    <w:p w14:paraId="1FBEE8A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法定代表人（负责人）：庞发平                     </w:t>
      </w:r>
    </w:p>
    <w:p w14:paraId="16C8B76E">
      <w:pPr>
        <w:keepNext w:val="0"/>
        <w:keepLines w:val="0"/>
        <w:pageBreakBefore w:val="0"/>
        <w:widowControl w:val="0"/>
        <w:kinsoku/>
        <w:wordWrap/>
        <w:overflowPunct/>
        <w:topLinePunct w:val="0"/>
        <w:autoSpaceDE/>
        <w:autoSpaceDN/>
        <w:bidi w:val="0"/>
        <w:adjustRightInd/>
        <w:snapToGrid w:val="0"/>
        <w:spacing w:line="590" w:lineRule="exact"/>
        <w:jc w:val="both"/>
        <w:textAlignment w:val="auto"/>
        <w:outlineLvl w:val="9"/>
        <w:rPr>
          <w:rFonts w:hint="eastAsia" w:ascii="黑体" w:hAnsi="黑体" w:eastAsia="黑体" w:cs="黑体"/>
          <w:b w:val="0"/>
          <w:bCs w:val="0"/>
          <w:color w:val="000000"/>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黑体" w:hAnsi="黑体" w:eastAsia="黑体" w:cs="黑体"/>
          <w:b w:val="0"/>
          <w:bCs w:val="0"/>
          <w:color w:val="000000"/>
          <w:sz w:val="32"/>
          <w:szCs w:val="32"/>
        </w:rPr>
        <w:t>一、环境违法事实和证据</w:t>
      </w:r>
      <w:bookmarkEnd w:id="6"/>
    </w:p>
    <w:p w14:paraId="59BC23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我局于2025 年12月17日对你（单位）进行了调查，发现你（单位</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实施了以下环境违法行为：</w:t>
      </w:r>
    </w:p>
    <w:p w14:paraId="12C839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2025年12月17日我局执法人员现场检查调取视频监控发现该公司2025年12月16日晚上至17日凌晨有混凝土运输车辆出入，调取2025年12月15日、16日、17日用电量情况，证实该公司在橙色预警管控期间未落实重污染天气橙色预警应急减排措施要求，违法生产。该公司承认使用3辆国五车辆运输了5车混凝土，违反了重污染天气橙色预警应急减排措施要求。其行为违反了《焦作市大气污染防治条例》第三十五条“纳入重污染天气应急预案的企业应当根据市、县（市、区）人民政府制定的重污染天气应急预案，制定重污染天气应急响应操作方案，并按照规定备案和及时启动应急响应操作方案”之规定。</w:t>
      </w:r>
    </w:p>
    <w:p w14:paraId="32B5A49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以上事实</w:t>
      </w:r>
      <w:r>
        <w:rPr>
          <w:rFonts w:hint="default" w:ascii="仿宋_GB2312" w:hAnsi="仿宋_GB2312" w:eastAsia="仿宋_GB2312" w:cs="仿宋_GB2312"/>
          <w:color w:val="auto"/>
          <w:sz w:val="32"/>
          <w:szCs w:val="32"/>
          <w:lang w:val="en-US" w:eastAsia="zh-CN"/>
        </w:rPr>
        <w:t>，主要有以下证据</w:t>
      </w:r>
      <w:r>
        <w:rPr>
          <w:rFonts w:hint="eastAsia" w:ascii="仿宋_GB2312" w:hAnsi="仿宋_GB2312" w:eastAsia="仿宋_GB2312" w:cs="仿宋_GB2312"/>
          <w:color w:val="auto"/>
          <w:sz w:val="32"/>
          <w:szCs w:val="32"/>
          <w:lang w:val="en-US" w:eastAsia="zh-CN"/>
        </w:rPr>
        <w:t>证明</w:t>
      </w:r>
      <w:r>
        <w:rPr>
          <w:rFonts w:hint="default" w:ascii="仿宋_GB2312" w:hAnsi="仿宋_GB2312" w:eastAsia="仿宋_GB2312" w:cs="仿宋_GB2312"/>
          <w:color w:val="auto"/>
          <w:sz w:val="32"/>
          <w:szCs w:val="32"/>
          <w:lang w:val="en-US" w:eastAsia="zh-CN"/>
        </w:rPr>
        <w:t>：</w:t>
      </w:r>
    </w:p>
    <w:p w14:paraId="75D7D2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1.《营业执照》复印件1份、《授权委托书》1份、</w:t>
      </w:r>
      <w:r>
        <w:rPr>
          <w:rFonts w:hint="eastAsia" w:ascii="仿宋_GB2312" w:hAnsi="仿宋_GB2312" w:eastAsia="仿宋_GB2312" w:cs="仿宋_GB2312"/>
          <w:color w:val="auto"/>
          <w:sz w:val="32"/>
          <w:szCs w:val="32"/>
          <w:lang w:val="en-US" w:eastAsia="zh-CN"/>
        </w:rPr>
        <w:t>法定代表人</w:t>
      </w:r>
      <w:r>
        <w:rPr>
          <w:rFonts w:hint="default" w:ascii="仿宋_GB2312" w:hAnsi="仿宋_GB2312" w:eastAsia="仿宋_GB2312" w:cs="仿宋_GB2312"/>
          <w:color w:val="auto"/>
          <w:sz w:val="32"/>
          <w:szCs w:val="32"/>
          <w:lang w:val="en-US" w:eastAsia="zh-CN"/>
        </w:rPr>
        <w:t>身份证复印件1份、</w:t>
      </w:r>
      <w:r>
        <w:rPr>
          <w:rFonts w:hint="eastAsia" w:ascii="仿宋_GB2312" w:hAnsi="仿宋_GB2312" w:eastAsia="仿宋_GB2312" w:cs="仿宋_GB2312"/>
          <w:color w:val="auto"/>
          <w:sz w:val="32"/>
          <w:szCs w:val="32"/>
          <w:lang w:val="en-US" w:eastAsia="zh-CN"/>
        </w:rPr>
        <w:t>被询问人及见证人</w:t>
      </w:r>
      <w:r>
        <w:rPr>
          <w:rFonts w:hint="default" w:ascii="仿宋_GB2312" w:hAnsi="仿宋_GB2312" w:eastAsia="仿宋_GB2312" w:cs="仿宋_GB2312"/>
          <w:color w:val="auto"/>
          <w:sz w:val="32"/>
          <w:szCs w:val="32"/>
          <w:lang w:val="en-US" w:eastAsia="zh-CN"/>
        </w:rPr>
        <w:t>身份证复印件1份，证明</w:t>
      </w:r>
      <w:r>
        <w:rPr>
          <w:rFonts w:hint="eastAsia" w:ascii="仿宋_GB2312" w:hAnsi="仿宋_GB2312" w:eastAsia="仿宋_GB2312" w:cs="仿宋_GB2312"/>
          <w:color w:val="auto"/>
          <w:sz w:val="32"/>
          <w:szCs w:val="32"/>
          <w:lang w:val="en-US" w:eastAsia="zh-CN"/>
        </w:rPr>
        <w:t>：你（单位）</w:t>
      </w:r>
      <w:r>
        <w:rPr>
          <w:rFonts w:hint="default" w:ascii="仿宋_GB2312" w:hAnsi="仿宋_GB2312" w:eastAsia="仿宋_GB2312" w:cs="仿宋_GB2312"/>
          <w:color w:val="auto"/>
          <w:sz w:val="32"/>
          <w:szCs w:val="32"/>
          <w:lang w:val="en-US" w:eastAsia="zh-CN"/>
        </w:rPr>
        <w:t>的基本情况和被询问人员及陪同人员身份。</w:t>
      </w:r>
    </w:p>
    <w:p w14:paraId="7E971E8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2.2025 年12月29日</w:t>
      </w:r>
      <w:r>
        <w:rPr>
          <w:rFonts w:hint="default" w:ascii="仿宋_GB2312" w:hAnsi="仿宋_GB2312" w:eastAsia="仿宋_GB2312" w:cs="仿宋_GB2312"/>
          <w:color w:val="auto"/>
          <w:sz w:val="32"/>
          <w:szCs w:val="32"/>
          <w:lang w:val="en-US" w:eastAsia="zh-CN"/>
        </w:rPr>
        <w:t>焦作市生态环境局《现场检查（勘验）笔录》1份。证明：</w:t>
      </w:r>
      <w:r>
        <w:rPr>
          <w:rFonts w:hint="eastAsia" w:ascii="仿宋_GB2312" w:hAnsi="仿宋_GB2312" w:eastAsia="仿宋_GB2312" w:cs="仿宋_GB2312"/>
          <w:color w:val="auto"/>
          <w:sz w:val="32"/>
          <w:szCs w:val="32"/>
          <w:lang w:val="en-US" w:eastAsia="zh-CN"/>
        </w:rPr>
        <w:t>你（单位）</w:t>
      </w:r>
      <w:r>
        <w:rPr>
          <w:rFonts w:hint="default" w:ascii="仿宋_GB2312" w:hAnsi="仿宋_GB2312" w:eastAsia="仿宋_GB2312" w:cs="仿宋_GB2312"/>
          <w:color w:val="auto"/>
          <w:sz w:val="32"/>
          <w:szCs w:val="32"/>
          <w:lang w:val="en-US" w:eastAsia="zh-CN"/>
        </w:rPr>
        <w:t>的基本情况及</w:t>
      </w:r>
      <w:r>
        <w:rPr>
          <w:rFonts w:hint="eastAsia" w:ascii="仿宋_GB2312" w:hAnsi="仿宋_GB2312" w:eastAsia="仿宋_GB2312" w:cs="仿宋_GB2312"/>
          <w:color w:val="auto"/>
          <w:sz w:val="32"/>
          <w:szCs w:val="32"/>
          <w:lang w:val="en-US" w:eastAsia="zh-CN"/>
        </w:rPr>
        <w:t>12</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29</w:t>
      </w:r>
      <w:r>
        <w:rPr>
          <w:rFonts w:hint="default" w:ascii="仿宋_GB2312" w:hAnsi="仿宋_GB2312" w:eastAsia="仿宋_GB2312" w:cs="仿宋_GB2312"/>
          <w:color w:val="auto"/>
          <w:sz w:val="32"/>
          <w:szCs w:val="32"/>
          <w:lang w:val="en-US" w:eastAsia="zh-CN"/>
        </w:rPr>
        <w:t>日现场检查</w:t>
      </w:r>
      <w:r>
        <w:rPr>
          <w:rFonts w:hint="eastAsia" w:ascii="仿宋_GB2312" w:hAnsi="仿宋_GB2312" w:eastAsia="仿宋_GB2312" w:cs="仿宋_GB2312"/>
          <w:color w:val="auto"/>
          <w:sz w:val="32"/>
          <w:szCs w:val="32"/>
          <w:lang w:val="en-US" w:eastAsia="zh-CN"/>
        </w:rPr>
        <w:t>时的</w:t>
      </w:r>
      <w:r>
        <w:rPr>
          <w:rFonts w:hint="default" w:ascii="仿宋_GB2312" w:hAnsi="仿宋_GB2312" w:eastAsia="仿宋_GB2312" w:cs="仿宋_GB2312"/>
          <w:color w:val="auto"/>
          <w:sz w:val="32"/>
          <w:szCs w:val="32"/>
          <w:lang w:val="en-US" w:eastAsia="zh-CN"/>
        </w:rPr>
        <w:t>生产情况；</w:t>
      </w:r>
    </w:p>
    <w:p w14:paraId="65AD0D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3.2025年</w:t>
      </w:r>
      <w:r>
        <w:rPr>
          <w:rFonts w:hint="eastAsia" w:ascii="仿宋_GB2312" w:hAnsi="仿宋_GB2312" w:eastAsia="仿宋_GB2312" w:cs="仿宋_GB2312"/>
          <w:color w:val="auto"/>
          <w:sz w:val="32"/>
          <w:szCs w:val="32"/>
          <w:lang w:val="en-US" w:eastAsia="zh-CN"/>
        </w:rPr>
        <w:t>12</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29</w:t>
      </w:r>
      <w:r>
        <w:rPr>
          <w:rFonts w:hint="default" w:ascii="仿宋_GB2312" w:hAnsi="仿宋_GB2312" w:eastAsia="仿宋_GB2312" w:cs="仿宋_GB2312"/>
          <w:color w:val="auto"/>
          <w:sz w:val="32"/>
          <w:szCs w:val="32"/>
          <w:lang w:val="en-US" w:eastAsia="zh-CN"/>
        </w:rPr>
        <w:t>日焦作市生态环境局《调查询问笔录》1份。证明：</w:t>
      </w:r>
      <w:r>
        <w:rPr>
          <w:rFonts w:hint="eastAsia" w:ascii="仿宋_GB2312" w:hAnsi="仿宋_GB2312" w:eastAsia="仿宋_GB2312" w:cs="仿宋_GB2312"/>
          <w:color w:val="auto"/>
          <w:sz w:val="32"/>
          <w:szCs w:val="32"/>
          <w:lang w:val="en-US" w:eastAsia="zh-CN"/>
        </w:rPr>
        <w:t>2025年12月17日有3辆国五车辆运输5车混凝土，未落实重污染天气橙色预警应急减排措施要求。</w:t>
      </w:r>
    </w:p>
    <w:p w14:paraId="7235E7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4.2025年</w:t>
      </w:r>
      <w:r>
        <w:rPr>
          <w:rFonts w:hint="eastAsia" w:ascii="仿宋_GB2312" w:hAnsi="仿宋_GB2312" w:eastAsia="仿宋_GB2312" w:cs="仿宋_GB2312"/>
          <w:color w:val="auto"/>
          <w:sz w:val="32"/>
          <w:szCs w:val="32"/>
          <w:lang w:val="en-US" w:eastAsia="zh-CN"/>
        </w:rPr>
        <w:t>12</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29</w:t>
      </w:r>
      <w:r>
        <w:rPr>
          <w:rFonts w:hint="default" w:ascii="仿宋_GB2312" w:hAnsi="仿宋_GB2312" w:eastAsia="仿宋_GB2312" w:cs="仿宋_GB2312"/>
          <w:color w:val="auto"/>
          <w:sz w:val="32"/>
          <w:szCs w:val="32"/>
          <w:lang w:val="en-US" w:eastAsia="zh-CN"/>
        </w:rPr>
        <w:t>日《现场勘察示意图》1份和现场照片。证明：</w:t>
      </w:r>
      <w:r>
        <w:rPr>
          <w:rFonts w:hint="eastAsia" w:ascii="仿宋_GB2312" w:hAnsi="仿宋_GB2312" w:eastAsia="仿宋_GB2312" w:cs="仿宋_GB2312"/>
          <w:color w:val="auto"/>
          <w:sz w:val="32"/>
          <w:szCs w:val="32"/>
          <w:lang w:val="en-US" w:eastAsia="zh-CN"/>
        </w:rPr>
        <w:t>你（单位）地理位置、2025年12月17日3辆国五车辆运输5车混凝土，未落实重污染天气橙色预警应急减排措施要求。</w:t>
      </w:r>
    </w:p>
    <w:p w14:paraId="0C07B85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5.2025年12月17日晚视频录像3盘。证明你（单位）2025年12月17日晚3辆国五车辆运输5车混凝土，未落实重污染天气橙色预警应急减排措施要求。</w:t>
      </w:r>
    </w:p>
    <w:p w14:paraId="5373348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6.调取2025年12月15日、16日、17日用电量情况。证明：你（单位）在橙色预警管控期间未落实重污染天气橙色预警应急减排措施要求，违法生产。</w:t>
      </w:r>
    </w:p>
    <w:p w14:paraId="6FC275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7.2025年12月14日焦作市生态环境保护委员会办公室《关于启动重污染天气橙色预警（</w:t>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 2 \* ROMAN \* MERGEFORMAT </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lang w:val="en-US" w:eastAsia="zh-CN"/>
        </w:rPr>
        <w:t>II</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lang w:val="en-US" w:eastAsia="zh-CN"/>
        </w:rPr>
        <w:t>级响应）的通知》（焦环委办[2025]44号）文件、一厂一策、部、省、市人民政府管控要求、管控公示牌。证明：你（单位）橙色预警管控要求；</w:t>
      </w:r>
    </w:p>
    <w:p w14:paraId="72B095E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6.调取2025年12月15日、16日、17日用电量情况。证明：你（单位）在橙色预警管控期间未落实重污染天气橙色预警应急减排措施要求，违法生产。</w:t>
      </w:r>
    </w:p>
    <w:p w14:paraId="6F5CC9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7.2025年12月14日焦作市生态环境保护委员会办公室《关于启动重污染天气橙色预警（</w:t>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 2 \* ROMAN \* MERGEFORMAT </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lang w:val="en-US" w:eastAsia="zh-CN"/>
        </w:rPr>
        <w:t>II</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lang w:val="en-US" w:eastAsia="zh-CN"/>
        </w:rPr>
        <w:t>级响应）的通知》（焦环委办[2025]44号）文件、一厂一策、部、省、市人民政府管控要求、管控公示牌。证明：你（单位）橙色预警管控要求；</w:t>
      </w:r>
    </w:p>
    <w:p w14:paraId="11CE21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8.年产42万立方米商品混凝土环评报告表批复、湿拌砂浆生产线技术改造项目环境影响报告表的批复1份、年产60万立方米湿拌砂浆生产线项目环境影响报告表批复意见</w:t>
      </w:r>
      <w:r>
        <w:rPr>
          <w:rFonts w:hint="eastAsia" w:ascii="仿宋_GB2312" w:hAnsi="仿宋_GB2312" w:eastAsia="仿宋_GB2312" w:cs="仿宋_GB2312"/>
          <w:color w:val="auto"/>
          <w:kern w:val="2"/>
          <w:sz w:val="32"/>
          <w:szCs w:val="32"/>
          <w:lang w:val="en-US" w:eastAsia="zh-CN" w:bidi="ar-SA"/>
        </w:rPr>
        <w:t>1份</w:t>
      </w:r>
      <w:r>
        <w:rPr>
          <w:rFonts w:hint="eastAsia" w:ascii="仿宋_GB2312" w:hAnsi="仿宋_GB2312" w:eastAsia="仿宋_GB2312" w:cs="仿宋_GB2312"/>
          <w:color w:val="auto"/>
          <w:sz w:val="32"/>
          <w:szCs w:val="32"/>
          <w:lang w:val="en-US" w:eastAsia="zh-CN"/>
        </w:rPr>
        <w:t>、年产60万立方米湿拌砂浆生产线项目竣工环保验收信息公开证明1份、湿拌砂浆生产线技术改造项目竣工环保验意见1份、排污许可证副本复印件1份。证明你（单位）环保合法性；</w:t>
      </w:r>
    </w:p>
    <w:p w14:paraId="07D63E6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w:t>
      </w:r>
      <w:r>
        <w:rPr>
          <w:rFonts w:hint="default" w:ascii="仿宋_GB2312" w:hAnsi="仿宋_GB2312" w:eastAsia="仿宋_GB2312" w:cs="仿宋_GB2312"/>
          <w:color w:val="auto"/>
          <w:sz w:val="32"/>
          <w:szCs w:val="32"/>
          <w:lang w:val="en-US" w:eastAsia="zh-CN"/>
        </w:rPr>
        <w:t>执法人员的执法证复印件，证明执法人员的身份和资格</w:t>
      </w:r>
      <w:r>
        <w:rPr>
          <w:rFonts w:hint="eastAsia" w:ascii="仿宋_GB2312" w:hAnsi="仿宋_GB2312" w:eastAsia="仿宋_GB2312" w:cs="仿宋_GB2312"/>
          <w:color w:val="auto"/>
          <w:sz w:val="32"/>
          <w:szCs w:val="32"/>
          <w:lang w:val="en-US" w:eastAsia="zh-CN"/>
        </w:rPr>
        <w:t>；</w:t>
      </w:r>
    </w:p>
    <w:p w14:paraId="4A6FBD61">
      <w:pPr>
        <w:pStyle w:val="2"/>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outlineLvl w:val="9"/>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根据以上查明的事实</w:t>
      </w:r>
      <w:r>
        <w:rPr>
          <w:rFonts w:hint="eastAsia" w:ascii="仿宋" w:hAnsi="仿宋" w:eastAsia="仿宋" w:cs="仿宋"/>
          <w:b w:val="0"/>
          <w:bCs w:val="0"/>
          <w:color w:val="000000"/>
          <w:kern w:val="2"/>
          <w:sz w:val="32"/>
          <w:szCs w:val="32"/>
          <w:u w:val="none"/>
          <w:lang w:val="en-US" w:eastAsia="zh-CN" w:bidi="ar-SA"/>
        </w:rPr>
        <w:t>，</w:t>
      </w: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年</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6日，</w:t>
      </w:r>
      <w:r>
        <w:rPr>
          <w:rFonts w:hint="eastAsia" w:ascii="仿宋" w:hAnsi="仿宋" w:eastAsia="仿宋" w:cs="仿宋"/>
          <w:b w:val="0"/>
          <w:bCs w:val="0"/>
          <w:color w:val="000000"/>
          <w:kern w:val="2"/>
          <w:sz w:val="32"/>
          <w:szCs w:val="32"/>
          <w:lang w:val="en-US" w:eastAsia="zh-CN" w:bidi="ar-SA"/>
        </w:rPr>
        <w:t>我局对你（单位）下达《责令改正违法行为决定书》（焦修环责改字〔</w:t>
      </w:r>
      <w:r>
        <w:rPr>
          <w:rFonts w:hint="eastAsia" w:ascii="仿宋" w:hAnsi="仿宋" w:eastAsia="仿宋" w:cs="仿宋"/>
          <w:b w:val="0"/>
          <w:bCs w:val="0"/>
          <w:color w:val="000000"/>
          <w:sz w:val="32"/>
          <w:szCs w:val="32"/>
          <w:lang w:val="en-US" w:eastAsia="zh-CN"/>
        </w:rPr>
        <w:t>2025</w:t>
      </w:r>
      <w:r>
        <w:rPr>
          <w:rFonts w:hint="eastAsia" w:ascii="仿宋" w:hAnsi="仿宋" w:eastAsia="仿宋" w:cs="仿宋"/>
          <w:b w:val="0"/>
          <w:bCs w:val="0"/>
          <w:color w:val="000000"/>
          <w:kern w:val="2"/>
          <w:sz w:val="32"/>
          <w:szCs w:val="32"/>
          <w:lang w:val="en-US" w:eastAsia="zh-CN" w:bidi="ar-SA"/>
        </w:rPr>
        <w:t>〕</w:t>
      </w:r>
      <w:r>
        <w:rPr>
          <w:rFonts w:hint="eastAsia" w:ascii="仿宋" w:hAnsi="仿宋" w:eastAsia="仿宋" w:cs="仿宋"/>
          <w:b w:val="0"/>
          <w:bCs w:val="0"/>
          <w:color w:val="000000"/>
          <w:sz w:val="32"/>
          <w:szCs w:val="32"/>
          <w:lang w:val="en-US" w:eastAsia="zh-CN"/>
        </w:rPr>
        <w:t>2</w:t>
      </w:r>
      <w:r>
        <w:rPr>
          <w:rFonts w:hint="eastAsia" w:ascii="仿宋" w:hAnsi="仿宋" w:eastAsia="仿宋" w:cs="仿宋"/>
          <w:b w:val="0"/>
          <w:bCs w:val="0"/>
          <w:color w:val="000000"/>
          <w:kern w:val="2"/>
          <w:sz w:val="32"/>
          <w:szCs w:val="32"/>
          <w:lang w:val="en-US" w:eastAsia="zh-CN" w:bidi="ar-SA"/>
        </w:rPr>
        <w:t>号），责令你单位</w:t>
      </w:r>
      <w:r>
        <w:rPr>
          <w:rFonts w:hint="eastAsia" w:ascii="仿宋" w:hAnsi="仿宋" w:eastAsia="仿宋" w:cs="仿宋"/>
          <w:b w:val="0"/>
          <w:bCs w:val="0"/>
          <w:color w:val="000000"/>
          <w:spacing w:val="0"/>
          <w:sz w:val="32"/>
          <w:szCs w:val="32"/>
          <w:u w:val="none"/>
          <w:lang w:eastAsia="zh-CN"/>
        </w:rPr>
        <w:t>立即改正违法行为</w:t>
      </w:r>
      <w:r>
        <w:rPr>
          <w:rFonts w:hint="eastAsia" w:ascii="仿宋" w:hAnsi="仿宋" w:eastAsia="仿宋" w:cs="仿宋"/>
          <w:b w:val="0"/>
          <w:bCs w:val="0"/>
          <w:color w:val="000000"/>
          <w:kern w:val="2"/>
          <w:sz w:val="32"/>
          <w:szCs w:val="32"/>
          <w:lang w:val="en-US" w:eastAsia="zh-CN" w:bidi="ar-SA"/>
        </w:rPr>
        <w:t>。</w:t>
      </w:r>
    </w:p>
    <w:p w14:paraId="5175CC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6</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val="en-US" w:eastAsia="zh-CN"/>
        </w:rPr>
        <w:t>，</w:t>
      </w:r>
      <w:r>
        <w:rPr>
          <w:rFonts w:hint="eastAsia" w:ascii="仿宋" w:hAnsi="仿宋" w:eastAsia="仿宋" w:cs="仿宋"/>
          <w:b w:val="0"/>
          <w:bCs w:val="0"/>
          <w:color w:val="000000"/>
          <w:kern w:val="2"/>
          <w:sz w:val="32"/>
          <w:szCs w:val="32"/>
          <w:u w:val="none"/>
          <w:lang w:val="en-US" w:eastAsia="zh-CN" w:bidi="ar-SA"/>
        </w:rPr>
        <w:t>根据责改要求，我局对你（单位）违法行为整改情况进行复查，</w:t>
      </w:r>
      <w:r>
        <w:rPr>
          <w:rFonts w:hint="eastAsia" w:ascii="仿宋" w:hAnsi="仿宋" w:eastAsia="仿宋" w:cs="仿宋"/>
          <w:color w:val="000000"/>
          <w:spacing w:val="0"/>
          <w:sz w:val="32"/>
          <w:szCs w:val="32"/>
          <w:u w:val="none"/>
          <w:lang w:val="en-US" w:eastAsia="zh-CN"/>
        </w:rPr>
        <w:t>已落实整改措施，整改到位。</w:t>
      </w:r>
      <w:r>
        <w:rPr>
          <w:rFonts w:hint="eastAsia" w:ascii="仿宋_GB2312" w:hAnsi="仿宋_GB2312" w:eastAsia="仿宋_GB2312" w:cs="仿宋_GB2312"/>
          <w:color w:val="auto"/>
          <w:sz w:val="32"/>
          <w:szCs w:val="32"/>
          <w:lang w:val="en-US" w:eastAsia="zh-CN"/>
        </w:rPr>
        <w:t>杜绝了工业扬尘废气粉尘污染物无组织排放。</w:t>
      </w:r>
    </w:p>
    <w:p w14:paraId="422EE1CC">
      <w:pPr>
        <w:keepNext w:val="0"/>
        <w:keepLines w:val="0"/>
        <w:pageBreakBefore w:val="0"/>
        <w:widowControl w:val="0"/>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仿宋" w:hAnsi="仿宋" w:eastAsia="仿宋" w:cs="仿宋"/>
          <w:b w:val="0"/>
          <w:bCs w:val="0"/>
          <w:color w:val="000000"/>
          <w:sz w:val="32"/>
          <w:szCs w:val="32"/>
          <w:u w:val="none"/>
          <w:lang w:eastAsia="zh-CN"/>
        </w:rPr>
      </w:pP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6</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rPr>
        <w:t>我局</w:t>
      </w:r>
      <w:r>
        <w:rPr>
          <w:rFonts w:hint="eastAsia" w:ascii="仿宋" w:hAnsi="仿宋" w:eastAsia="仿宋" w:cs="仿宋"/>
          <w:b w:val="0"/>
          <w:bCs w:val="0"/>
          <w:color w:val="000000"/>
          <w:sz w:val="32"/>
          <w:szCs w:val="32"/>
          <w:u w:val="none"/>
          <w:lang w:eastAsia="zh-CN"/>
        </w:rPr>
        <w:t>向你</w:t>
      </w:r>
      <w:r>
        <w:rPr>
          <w:rFonts w:hint="eastAsia" w:ascii="仿宋" w:hAnsi="仿宋" w:eastAsia="仿宋" w:cs="仿宋"/>
          <w:b w:val="0"/>
          <w:bCs w:val="0"/>
          <w:color w:val="000000"/>
          <w:sz w:val="32"/>
          <w:szCs w:val="32"/>
        </w:rPr>
        <w:t>（单位）</w:t>
      </w:r>
      <w:r>
        <w:rPr>
          <w:rFonts w:hint="eastAsia" w:ascii="仿宋" w:hAnsi="仿宋" w:eastAsia="仿宋" w:cs="仿宋"/>
          <w:b w:val="0"/>
          <w:bCs w:val="0"/>
          <w:color w:val="000000"/>
          <w:sz w:val="32"/>
          <w:szCs w:val="32"/>
          <w:u w:val="none"/>
          <w:lang w:eastAsia="zh-CN"/>
        </w:rPr>
        <w:t>下达了</w:t>
      </w:r>
      <w:r>
        <w:rPr>
          <w:rFonts w:hint="eastAsia" w:ascii="仿宋" w:hAnsi="仿宋" w:eastAsia="仿宋" w:cs="仿宋"/>
          <w:b w:val="0"/>
          <w:bCs w:val="0"/>
          <w:color w:val="000000"/>
          <w:sz w:val="32"/>
          <w:szCs w:val="32"/>
          <w:u w:val="none"/>
        </w:rPr>
        <w:t>《行政处罚事先（听证）告知书》（</w:t>
      </w:r>
      <w:r>
        <w:rPr>
          <w:rFonts w:hint="eastAsia" w:ascii="仿宋" w:hAnsi="仿宋" w:eastAsia="仿宋" w:cs="仿宋"/>
          <w:b w:val="0"/>
          <w:bCs w:val="0"/>
          <w:color w:val="000000"/>
          <w:sz w:val="32"/>
          <w:szCs w:val="32"/>
          <w:u w:val="none"/>
          <w:lang w:val="en-US" w:eastAsia="zh-CN"/>
        </w:rPr>
        <w:t>焦修</w:t>
      </w:r>
      <w:r>
        <w:rPr>
          <w:rFonts w:hint="eastAsia" w:ascii="仿宋" w:hAnsi="仿宋" w:eastAsia="仿宋" w:cs="仿宋"/>
          <w:b w:val="0"/>
          <w:bCs w:val="0"/>
          <w:color w:val="000000"/>
          <w:sz w:val="32"/>
          <w:szCs w:val="32"/>
          <w:u w:val="none"/>
          <w:lang w:eastAsia="zh-CN"/>
        </w:rPr>
        <w:t>环</w:t>
      </w:r>
      <w:r>
        <w:rPr>
          <w:rFonts w:hint="eastAsia" w:ascii="仿宋" w:hAnsi="仿宋" w:eastAsia="仿宋" w:cs="仿宋"/>
          <w:b w:val="0"/>
          <w:bCs w:val="0"/>
          <w:color w:val="000000"/>
          <w:sz w:val="32"/>
          <w:szCs w:val="32"/>
          <w:u w:val="none"/>
          <w:lang w:val="en-US" w:eastAsia="zh-CN"/>
        </w:rPr>
        <w:t>罚</w:t>
      </w:r>
      <w:r>
        <w:rPr>
          <w:rFonts w:hint="eastAsia" w:ascii="仿宋" w:hAnsi="仿宋" w:eastAsia="仿宋" w:cs="仿宋"/>
          <w:b w:val="0"/>
          <w:bCs w:val="0"/>
          <w:color w:val="000000"/>
          <w:sz w:val="32"/>
          <w:szCs w:val="32"/>
          <w:u w:val="none"/>
          <w:lang w:eastAsia="zh-CN"/>
        </w:rPr>
        <w:t>告字</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w:t>
      </w:r>
      <w:r>
        <w:rPr>
          <w:rFonts w:hint="eastAsia" w:ascii="仿宋" w:hAnsi="仿宋" w:eastAsia="仿宋" w:cs="仿宋"/>
          <w:b w:val="0"/>
          <w:bCs w:val="0"/>
          <w:color w:val="000000"/>
          <w:sz w:val="32"/>
          <w:szCs w:val="32"/>
          <w:u w:val="none"/>
        </w:rPr>
        <w:t>号），</w:t>
      </w:r>
      <w:r>
        <w:rPr>
          <w:rFonts w:hint="eastAsia" w:ascii="仿宋" w:hAnsi="仿宋" w:eastAsia="仿宋" w:cs="仿宋"/>
          <w:b w:val="0"/>
          <w:bCs w:val="0"/>
          <w:color w:val="000000"/>
          <w:sz w:val="32"/>
          <w:szCs w:val="32"/>
          <w:u w:val="none"/>
          <w:lang w:eastAsia="zh-CN"/>
        </w:rPr>
        <w:t>告知拟对你单位作出行政处罚决定的事实、理由、依据、内容以及你单位依法享有的申请陈述申辩和听证的权利。</w:t>
      </w:r>
    </w:p>
    <w:p w14:paraId="47A7C954">
      <w:pPr>
        <w:keepNext w:val="0"/>
        <w:keepLines w:val="0"/>
        <w:pageBreakBefore w:val="0"/>
        <w:widowControl w:val="0"/>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6</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rPr>
        <w:t>你单位</w:t>
      </w:r>
      <w:r>
        <w:rPr>
          <w:rFonts w:hint="eastAsia" w:ascii="仿宋" w:hAnsi="仿宋" w:eastAsia="仿宋" w:cs="仿宋"/>
          <w:b w:val="0"/>
          <w:bCs w:val="0"/>
          <w:color w:val="000000"/>
          <w:sz w:val="32"/>
          <w:szCs w:val="32"/>
          <w:u w:val="none"/>
          <w:lang w:eastAsia="zh-CN"/>
        </w:rPr>
        <w:t>收到</w:t>
      </w:r>
      <w:r>
        <w:rPr>
          <w:rFonts w:hint="eastAsia" w:ascii="仿宋" w:hAnsi="仿宋" w:eastAsia="仿宋" w:cs="仿宋"/>
          <w:b w:val="0"/>
          <w:bCs w:val="0"/>
          <w:color w:val="000000"/>
          <w:sz w:val="32"/>
          <w:szCs w:val="32"/>
          <w:u w:val="none"/>
        </w:rPr>
        <w:t>《行政处罚事先（听证）告知书》（</w:t>
      </w:r>
      <w:r>
        <w:rPr>
          <w:rFonts w:hint="eastAsia" w:ascii="仿宋" w:hAnsi="仿宋" w:eastAsia="仿宋" w:cs="仿宋"/>
          <w:b w:val="0"/>
          <w:bCs w:val="0"/>
          <w:color w:val="000000"/>
          <w:sz w:val="32"/>
          <w:szCs w:val="32"/>
          <w:u w:val="none"/>
          <w:lang w:val="en-US" w:eastAsia="zh-CN"/>
        </w:rPr>
        <w:t>焦修</w:t>
      </w:r>
      <w:r>
        <w:rPr>
          <w:rFonts w:hint="eastAsia" w:ascii="仿宋" w:hAnsi="仿宋" w:eastAsia="仿宋" w:cs="仿宋"/>
          <w:b w:val="0"/>
          <w:bCs w:val="0"/>
          <w:color w:val="000000"/>
          <w:sz w:val="32"/>
          <w:szCs w:val="32"/>
          <w:u w:val="none"/>
          <w:lang w:eastAsia="zh-CN"/>
        </w:rPr>
        <w:t>环</w:t>
      </w:r>
      <w:r>
        <w:rPr>
          <w:rFonts w:hint="eastAsia" w:ascii="仿宋" w:hAnsi="仿宋" w:eastAsia="仿宋" w:cs="仿宋"/>
          <w:b w:val="0"/>
          <w:bCs w:val="0"/>
          <w:color w:val="000000"/>
          <w:sz w:val="32"/>
          <w:szCs w:val="32"/>
          <w:u w:val="none"/>
          <w:lang w:val="en-US" w:eastAsia="zh-CN"/>
        </w:rPr>
        <w:t>罚</w:t>
      </w:r>
      <w:r>
        <w:rPr>
          <w:rFonts w:hint="eastAsia" w:ascii="仿宋" w:hAnsi="仿宋" w:eastAsia="仿宋" w:cs="仿宋"/>
          <w:b w:val="0"/>
          <w:bCs w:val="0"/>
          <w:color w:val="000000"/>
          <w:sz w:val="32"/>
          <w:szCs w:val="32"/>
          <w:u w:val="none"/>
          <w:lang w:eastAsia="zh-CN"/>
        </w:rPr>
        <w:t>告字</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w:t>
      </w:r>
      <w:r>
        <w:rPr>
          <w:rFonts w:hint="eastAsia" w:ascii="仿宋" w:hAnsi="仿宋" w:eastAsia="仿宋" w:cs="仿宋"/>
          <w:b w:val="0"/>
          <w:bCs w:val="0"/>
          <w:color w:val="000000"/>
          <w:sz w:val="32"/>
          <w:szCs w:val="32"/>
          <w:u w:val="none"/>
        </w:rPr>
        <w:t>号）</w:t>
      </w:r>
      <w:r>
        <w:rPr>
          <w:rFonts w:hint="eastAsia" w:ascii="仿宋" w:hAnsi="仿宋" w:eastAsia="仿宋" w:cs="仿宋"/>
          <w:b w:val="0"/>
          <w:bCs w:val="0"/>
          <w:color w:val="000000"/>
          <w:sz w:val="32"/>
          <w:szCs w:val="32"/>
          <w:u w:val="none"/>
          <w:lang w:eastAsia="zh-CN"/>
        </w:rPr>
        <w:t>后</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未</w:t>
      </w:r>
      <w:r>
        <w:rPr>
          <w:rFonts w:hint="eastAsia" w:ascii="仿宋" w:hAnsi="仿宋" w:eastAsia="仿宋" w:cs="仿宋"/>
          <w:b w:val="0"/>
          <w:bCs w:val="0"/>
          <w:color w:val="000000"/>
          <w:sz w:val="32"/>
          <w:szCs w:val="32"/>
          <w:u w:val="none"/>
          <w:lang w:eastAsia="zh-CN"/>
        </w:rPr>
        <w:t>申请</w:t>
      </w:r>
      <w:r>
        <w:rPr>
          <w:rFonts w:hint="eastAsia" w:ascii="仿宋" w:hAnsi="仿宋" w:eastAsia="仿宋" w:cs="仿宋"/>
          <w:b w:val="0"/>
          <w:bCs w:val="0"/>
          <w:color w:val="000000"/>
          <w:sz w:val="32"/>
          <w:szCs w:val="32"/>
          <w:u w:val="none"/>
        </w:rPr>
        <w:t>陈述申辩及听证</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lang w:val="en-US" w:eastAsia="zh-CN"/>
        </w:rPr>
        <w:t>视为你放弃了上述权利</w:t>
      </w:r>
      <w:r>
        <w:rPr>
          <w:rFonts w:hint="eastAsia" w:ascii="仿宋" w:hAnsi="仿宋" w:eastAsia="仿宋" w:cs="仿宋"/>
          <w:b w:val="0"/>
          <w:bCs w:val="0"/>
          <w:color w:val="000000"/>
          <w:sz w:val="32"/>
          <w:szCs w:val="32"/>
          <w:u w:val="none"/>
          <w:lang w:eastAsia="zh-CN"/>
        </w:rPr>
        <w:t>。</w:t>
      </w:r>
    </w:p>
    <w:p w14:paraId="302A86D9">
      <w:pPr>
        <w:keepNext w:val="0"/>
        <w:keepLines w:val="0"/>
        <w:pageBreakBefore w:val="0"/>
        <w:widowControl w:val="0"/>
        <w:numPr>
          <w:ilvl w:val="0"/>
          <w:numId w:val="0"/>
        </w:numPr>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黑体" w:hAnsi="黑体" w:eastAsia="黑体" w:cs="黑体"/>
          <w:b w:val="0"/>
          <w:bCs w:val="0"/>
          <w:color w:val="000000"/>
          <w:sz w:val="32"/>
          <w:szCs w:val="32"/>
          <w:u w:val="none"/>
        </w:rPr>
      </w:pPr>
      <w:bookmarkStart w:id="8" w:name="_Toc7667"/>
      <w:r>
        <w:rPr>
          <w:rFonts w:hint="eastAsia" w:ascii="黑体" w:hAnsi="黑体" w:eastAsia="黑体" w:cs="黑体"/>
          <w:b w:val="0"/>
          <w:bCs w:val="0"/>
          <w:color w:val="000000"/>
          <w:sz w:val="32"/>
          <w:szCs w:val="32"/>
          <w:u w:val="none"/>
          <w:lang w:eastAsia="zh-CN"/>
        </w:rPr>
        <w:t>二、</w:t>
      </w:r>
      <w:r>
        <w:rPr>
          <w:rFonts w:hint="eastAsia" w:ascii="黑体" w:hAnsi="黑体" w:eastAsia="黑体" w:cs="黑体"/>
          <w:b w:val="0"/>
          <w:bCs w:val="0"/>
          <w:color w:val="000000"/>
          <w:sz w:val="32"/>
          <w:szCs w:val="32"/>
          <w:u w:val="none"/>
        </w:rPr>
        <w:t>行政处罚的依据、种类</w:t>
      </w:r>
      <w:bookmarkEnd w:id="8"/>
    </w:p>
    <w:p w14:paraId="35A065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上述行为违反了《焦作市大气污染防治条例》第三十五条“纳入重污染天气应急预案的企业应当根据市、县（市、区）人民政府制定的重污染天气应急预案，制定重污染天气应急响应操作方案，并按照规定备案和及时启动应急响应操作方案”之规定。</w:t>
      </w:r>
    </w:p>
    <w:p w14:paraId="07E1C7D2">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 w:hAnsi="仿宋" w:eastAsia="仿宋" w:cs="仿宋"/>
          <w:sz w:val="32"/>
          <w:szCs w:val="32"/>
        </w:rPr>
      </w:pPr>
      <w:r>
        <w:rPr>
          <w:rFonts w:hint="eastAsia" w:ascii="仿宋_GB2312" w:hAnsi="仿宋_GB2312" w:eastAsia="仿宋_GB2312" w:cs="仿宋_GB2312"/>
          <w:color w:val="auto"/>
          <w:sz w:val="32"/>
          <w:szCs w:val="32"/>
          <w:lang w:val="en-US" w:eastAsia="zh-CN"/>
        </w:rPr>
        <w:t>依据《焦作市大气污染防治条例》第三十九条“违反本条例第三十五条规定，未根据重污染天气应急预案制定重污染天气应急响应操作方案或者重污染天气应急响应操作方案未按照规定备案备案的，由生态环境主管部门责令改正，处一千元以上五千元以下的罚款；未按照规定及时启动应急响应操作方案的，由生态环境主管部门责令改正，处一万元以上五万元以下的罚款”之规定，参照</w:t>
      </w:r>
      <w:r>
        <w:rPr>
          <w:rFonts w:hint="eastAsia" w:ascii="仿宋" w:hAnsi="仿宋" w:eastAsia="仿宋" w:cs="仿宋"/>
          <w:sz w:val="32"/>
          <w:szCs w:val="32"/>
        </w:rPr>
        <w:t>《</w:t>
      </w:r>
      <w:r>
        <w:rPr>
          <w:rFonts w:hint="eastAsia" w:ascii="仿宋" w:hAnsi="仿宋" w:eastAsia="仿宋" w:cs="仿宋"/>
          <w:sz w:val="32"/>
          <w:szCs w:val="32"/>
          <w:lang w:eastAsia="zh-CN"/>
        </w:rPr>
        <w:t>焦作市</w:t>
      </w:r>
      <w:r>
        <w:rPr>
          <w:rFonts w:hint="eastAsia" w:ascii="仿宋" w:hAnsi="仿宋" w:eastAsia="仿宋" w:cs="仿宋"/>
          <w:sz w:val="32"/>
          <w:szCs w:val="32"/>
        </w:rPr>
        <w:t>生态环境行政处罚裁量基准》</w:t>
      </w:r>
      <w:r>
        <w:rPr>
          <w:rFonts w:hint="eastAsia" w:ascii="仿宋" w:hAnsi="仿宋" w:eastAsia="仿宋" w:cs="仿宋"/>
          <w:sz w:val="32"/>
          <w:szCs w:val="32"/>
          <w:lang w:val="en-US" w:eastAsia="zh-CN"/>
        </w:rPr>
        <w:t>焦作市大气污染防治类</w:t>
      </w:r>
      <w:r>
        <w:rPr>
          <w:rFonts w:hint="eastAsia" w:ascii="仿宋" w:hAnsi="仿宋" w:eastAsia="仿宋" w:cs="仿宋"/>
          <w:sz w:val="32"/>
          <w:szCs w:val="32"/>
        </w:rPr>
        <w:t>裁量基准。</w:t>
      </w:r>
    </w:p>
    <w:p w14:paraId="73CD9169">
      <w:pPr>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裁量因素：</w:t>
      </w:r>
    </w:p>
    <w:p w14:paraId="6175381B">
      <w:pPr>
        <w:keepNext w:val="0"/>
        <w:keepLines w:val="0"/>
        <w:pageBreakBefore w:val="0"/>
        <w:numPr>
          <w:ilvl w:val="0"/>
          <w:numId w:val="0"/>
        </w:numPr>
        <w:kinsoku/>
        <w:wordWrap/>
        <w:overflowPunct/>
        <w:topLinePunct w:val="0"/>
        <w:autoSpaceDE/>
        <w:autoSpaceDN/>
        <w:bidi w:val="0"/>
        <w:adjustRightInd/>
        <w:spacing w:line="560" w:lineRule="exact"/>
        <w:ind w:left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★违法事实：</w:t>
      </w:r>
    </w:p>
    <w:p w14:paraId="22117745">
      <w:pPr>
        <w:keepNext w:val="0"/>
        <w:keepLines w:val="0"/>
        <w:pageBreakBefore w:val="0"/>
        <w:numPr>
          <w:ilvl w:val="0"/>
          <w:numId w:val="0"/>
        </w:numPr>
        <w:kinsoku/>
        <w:wordWrap/>
        <w:overflowPunct/>
        <w:topLinePunct w:val="0"/>
        <w:autoSpaceDE/>
        <w:autoSpaceDN/>
        <w:bidi w:val="0"/>
        <w:adjustRightInd/>
        <w:spacing w:line="560" w:lineRule="exact"/>
        <w:ind w:left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重污染天气橙色预警期间A=3；</w:t>
      </w:r>
    </w:p>
    <w:p w14:paraId="26BA8FE7">
      <w:pPr>
        <w:ind w:firstLine="640" w:firstLineChars="200"/>
        <w:rPr>
          <w:rFonts w:hint="default" w:ascii="仿宋" w:hAnsi="仿宋" w:eastAsia="仿宋" w:cs="仿宋"/>
          <w:b w:val="0"/>
          <w:bCs w:val="0"/>
          <w:color w:val="auto"/>
          <w:sz w:val="32"/>
          <w:szCs w:val="32"/>
          <w:shd w:val="clear" w:color="auto" w:fill="auto"/>
          <w:lang w:val="en-US" w:eastAsia="zh-CN"/>
        </w:rPr>
      </w:pPr>
      <w:r>
        <w:rPr>
          <w:rFonts w:hint="eastAsia" w:ascii="仿宋" w:hAnsi="仿宋" w:eastAsia="仿宋" w:cs="仿宋"/>
          <w:sz w:val="32"/>
          <w:szCs w:val="32"/>
          <w:lang w:val="en-US" w:eastAsia="zh-CN"/>
        </w:rPr>
        <w:t>1</w:t>
      </w:r>
      <w:r>
        <w:rPr>
          <w:rFonts w:hint="eastAsia" w:ascii="仿宋" w:hAnsi="仿宋" w:eastAsia="仿宋" w:cs="仿宋"/>
          <w:b w:val="0"/>
          <w:bCs w:val="0"/>
          <w:color w:val="auto"/>
          <w:sz w:val="32"/>
          <w:szCs w:val="32"/>
          <w:shd w:val="clear" w:color="auto" w:fill="auto"/>
          <w:lang w:val="en-US" w:eastAsia="zh-CN"/>
        </w:rPr>
        <w:t>.</w:t>
      </w:r>
      <w:r>
        <w:rPr>
          <w:rFonts w:hint="eastAsia" w:ascii="仿宋" w:hAnsi="仿宋" w:eastAsia="仿宋" w:cs="仿宋"/>
          <w:b w:val="0"/>
          <w:bCs w:val="0"/>
          <w:color w:val="auto"/>
          <w:sz w:val="32"/>
          <w:szCs w:val="32"/>
          <w:shd w:val="clear" w:color="auto" w:fill="auto"/>
          <w:lang w:eastAsia="zh-CN"/>
        </w:rPr>
        <w:t>污染防治设施：</w:t>
      </w:r>
      <w:r>
        <w:rPr>
          <w:rFonts w:hint="eastAsia" w:ascii="仿宋" w:hAnsi="仿宋" w:eastAsia="仿宋" w:cs="仿宋"/>
          <w:sz w:val="32"/>
          <w:szCs w:val="32"/>
          <w:lang w:val="en-US" w:eastAsia="zh-CN"/>
        </w:rPr>
        <w:t>按规定使用污染防治措施B</w:t>
      </w:r>
      <w:r>
        <w:rPr>
          <w:rFonts w:hint="eastAsia" w:ascii="仿宋" w:hAnsi="仿宋" w:eastAsia="仿宋" w:cs="仿宋"/>
          <w:sz w:val="32"/>
          <w:szCs w:val="32"/>
          <w:vertAlign w:val="subscript"/>
          <w:lang w:val="en-US" w:eastAsia="zh-CN"/>
        </w:rPr>
        <w:t>1</w:t>
      </w:r>
      <w:r>
        <w:rPr>
          <w:rFonts w:hint="eastAsia" w:ascii="仿宋" w:hAnsi="仿宋" w:eastAsia="仿宋" w:cs="仿宋"/>
          <w:sz w:val="32"/>
          <w:szCs w:val="32"/>
          <w:lang w:val="en-US" w:eastAsia="zh-CN"/>
        </w:rPr>
        <w:t>=1;</w:t>
      </w:r>
    </w:p>
    <w:p w14:paraId="6AD39A29">
      <w:pPr>
        <w:ind w:firstLine="640" w:firstLineChars="200"/>
        <w:rPr>
          <w:rFonts w:hint="default" w:ascii="仿宋" w:hAnsi="仿宋" w:eastAsia="仿宋" w:cs="仿宋"/>
          <w:b w:val="0"/>
          <w:bCs w:val="0"/>
          <w:color w:val="auto"/>
          <w:sz w:val="32"/>
          <w:szCs w:val="32"/>
          <w:shd w:val="clear" w:color="auto" w:fill="auto"/>
          <w:lang w:val="en-US" w:eastAsia="zh-CN"/>
        </w:rPr>
      </w:pPr>
      <w:r>
        <w:rPr>
          <w:rFonts w:hint="eastAsia" w:ascii="仿宋" w:hAnsi="仿宋" w:eastAsia="仿宋" w:cs="仿宋"/>
          <w:b w:val="0"/>
          <w:bCs w:val="0"/>
          <w:color w:val="auto"/>
          <w:sz w:val="32"/>
          <w:szCs w:val="32"/>
          <w:shd w:val="clear" w:color="auto" w:fill="auto"/>
          <w:lang w:val="en-US" w:eastAsia="zh-CN"/>
        </w:rPr>
        <w:t>2.</w:t>
      </w:r>
      <w:r>
        <w:rPr>
          <w:rFonts w:hint="eastAsia" w:ascii="仿宋" w:hAnsi="仿宋" w:eastAsia="仿宋" w:cs="仿宋"/>
          <w:b w:val="0"/>
          <w:bCs w:val="0"/>
          <w:color w:val="auto"/>
          <w:sz w:val="32"/>
          <w:szCs w:val="32"/>
          <w:shd w:val="clear" w:color="auto" w:fill="auto"/>
          <w:lang w:eastAsia="zh-CN"/>
        </w:rPr>
        <w:t>企业规模：</w:t>
      </w:r>
      <w:r>
        <w:rPr>
          <w:rFonts w:hint="eastAsia" w:ascii="仿宋" w:hAnsi="仿宋" w:eastAsia="仿宋" w:cs="仿宋"/>
          <w:sz w:val="28"/>
          <w:szCs w:val="28"/>
          <w:u w:val="none"/>
          <w:lang w:eastAsia="zh-CN"/>
        </w:rPr>
        <w:t>你公司现有职工</w:t>
      </w:r>
      <w:r>
        <w:rPr>
          <w:rFonts w:hint="eastAsia" w:ascii="仿宋" w:hAnsi="仿宋" w:eastAsia="仿宋" w:cs="仿宋"/>
          <w:sz w:val="28"/>
          <w:szCs w:val="28"/>
          <w:u w:val="none"/>
          <w:lang w:val="en-US" w:eastAsia="zh-CN"/>
        </w:rPr>
        <w:t>12人，年营业收入282123万元</w:t>
      </w:r>
      <w:r>
        <w:rPr>
          <w:rFonts w:hint="eastAsia" w:ascii="仿宋" w:hAnsi="仿宋" w:eastAsia="仿宋" w:cs="仿宋"/>
          <w:sz w:val="28"/>
          <w:szCs w:val="28"/>
          <w:u w:val="none"/>
          <w:lang w:eastAsia="zh-CN"/>
        </w:rPr>
        <w:t>。</w:t>
      </w:r>
      <w:r>
        <w:rPr>
          <w:rFonts w:hint="eastAsia" w:ascii="仿宋" w:hAnsi="仿宋" w:eastAsia="仿宋" w:cs="仿宋"/>
          <w:sz w:val="32"/>
          <w:szCs w:val="32"/>
          <w:lang w:val="en-US" w:eastAsia="zh-CN"/>
        </w:rPr>
        <w:t>微型企事业单位B</w:t>
      </w:r>
      <w:r>
        <w:rPr>
          <w:rFonts w:hint="eastAsia" w:ascii="仿宋" w:hAnsi="仿宋" w:eastAsia="仿宋" w:cs="仿宋"/>
          <w:sz w:val="32"/>
          <w:szCs w:val="32"/>
          <w:vertAlign w:val="subscript"/>
          <w:lang w:val="en-US" w:eastAsia="zh-CN"/>
        </w:rPr>
        <w:t>2</w:t>
      </w:r>
      <w:r>
        <w:rPr>
          <w:rFonts w:hint="eastAsia" w:ascii="仿宋" w:hAnsi="仿宋" w:eastAsia="仿宋" w:cs="仿宋"/>
          <w:sz w:val="32"/>
          <w:szCs w:val="32"/>
          <w:lang w:val="en-US" w:eastAsia="zh-CN"/>
        </w:rPr>
        <w:t>=1;</w:t>
      </w:r>
    </w:p>
    <w:p w14:paraId="37B2C996">
      <w:pPr>
        <w:keepNext w:val="0"/>
        <w:keepLines w:val="0"/>
        <w:pageBreakBefore w:val="0"/>
        <w:widowControl w:val="0"/>
        <w:suppressLineNumbers w:val="0"/>
        <w:shd w:val="clear" w:color="auto" w:fill="auto"/>
        <w:kinsoku/>
        <w:wordWrap/>
        <w:overflowPunct/>
        <w:topLinePunct w:val="0"/>
        <w:autoSpaceDE/>
        <w:autoSpaceDN/>
        <w:bidi w:val="0"/>
        <w:adjustRightInd/>
        <w:snapToGrid w:val="0"/>
        <w:spacing w:before="0" w:beforeAutospacing="0" w:after="0" w:afterAutospacing="0" w:line="560" w:lineRule="exact"/>
        <w:ind w:left="638" w:leftChars="304" w:right="0" w:rightChars="0" w:firstLine="214" w:firstLineChars="67"/>
        <w:jc w:val="left"/>
        <w:textAlignment w:val="auto"/>
        <w:rPr>
          <w:rFonts w:hint="eastAsia" w:ascii="仿宋" w:hAnsi="仿宋" w:eastAsia="仿宋" w:cs="仿宋"/>
          <w:b w:val="0"/>
          <w:bCs w:val="0"/>
          <w:color w:val="auto"/>
          <w:sz w:val="32"/>
          <w:szCs w:val="32"/>
          <w:shd w:val="clear" w:color="auto" w:fill="auto"/>
          <w:lang w:val="en-US" w:eastAsia="zh-CN"/>
        </w:rPr>
      </w:pPr>
      <w:r>
        <w:rPr>
          <w:rFonts w:hint="eastAsia" w:ascii="仿宋" w:hAnsi="仿宋" w:eastAsia="仿宋" w:cs="仿宋"/>
          <w:b w:val="0"/>
          <w:bCs w:val="0"/>
          <w:color w:val="auto"/>
          <w:sz w:val="32"/>
          <w:szCs w:val="32"/>
          <w:shd w:val="clear" w:color="auto" w:fill="auto"/>
          <w:lang w:val="en-US" w:eastAsia="zh-CN"/>
        </w:rPr>
        <w:t>3.违法行为持续时间：违法行为持续时间为12月16日晚</w:t>
      </w:r>
    </w:p>
    <w:p w14:paraId="0A68847D">
      <w:pPr>
        <w:keepNext w:val="0"/>
        <w:keepLines w:val="0"/>
        <w:pageBreakBefore w:val="0"/>
        <w:widowControl w:val="0"/>
        <w:suppressLineNumbers w:val="0"/>
        <w:shd w:val="clear" w:color="auto" w:fill="auto"/>
        <w:kinsoku/>
        <w:wordWrap/>
        <w:overflowPunct/>
        <w:topLinePunct w:val="0"/>
        <w:autoSpaceDE/>
        <w:autoSpaceDN/>
        <w:bidi w:val="0"/>
        <w:adjustRightInd/>
        <w:snapToGrid w:val="0"/>
        <w:spacing w:before="0" w:beforeAutospacing="0" w:after="0" w:afterAutospacing="0" w:line="560" w:lineRule="exact"/>
        <w:ind w:left="640" w:right="0" w:rightChars="0" w:hanging="640" w:hangingChars="200"/>
        <w:jc w:val="left"/>
        <w:textAlignment w:val="auto"/>
        <w:rPr>
          <w:rFonts w:hint="eastAsia" w:ascii="仿宋" w:hAnsi="仿宋" w:eastAsia="仿宋" w:cs="仿宋"/>
          <w:b w:val="0"/>
          <w:bCs w:val="0"/>
          <w:color w:val="auto"/>
          <w:sz w:val="32"/>
          <w:szCs w:val="32"/>
          <w:shd w:val="clear" w:color="auto" w:fill="auto"/>
          <w:lang w:val="en-US" w:eastAsia="zh-CN"/>
        </w:rPr>
      </w:pPr>
      <w:r>
        <w:rPr>
          <w:rFonts w:hint="eastAsia" w:ascii="仿宋" w:hAnsi="仿宋" w:eastAsia="仿宋" w:cs="仿宋"/>
          <w:b w:val="0"/>
          <w:bCs w:val="0"/>
          <w:color w:val="auto"/>
          <w:sz w:val="32"/>
          <w:szCs w:val="32"/>
          <w:shd w:val="clear" w:color="auto" w:fill="auto"/>
          <w:lang w:val="en-US" w:eastAsia="zh-CN"/>
        </w:rPr>
        <w:t>上11时左右至12月17日凌晨2时。2天以下 B</w:t>
      </w:r>
      <w:r>
        <w:rPr>
          <w:rFonts w:hint="eastAsia" w:ascii="仿宋" w:hAnsi="仿宋" w:eastAsia="仿宋" w:cs="仿宋"/>
          <w:b w:val="0"/>
          <w:bCs w:val="0"/>
          <w:color w:val="auto"/>
          <w:sz w:val="32"/>
          <w:szCs w:val="32"/>
          <w:shd w:val="clear" w:color="auto" w:fill="auto"/>
          <w:vertAlign w:val="subscript"/>
          <w:lang w:val="en-US" w:eastAsia="zh-CN"/>
        </w:rPr>
        <w:t>3</w:t>
      </w:r>
      <w:r>
        <w:rPr>
          <w:rFonts w:hint="eastAsia" w:ascii="仿宋" w:hAnsi="仿宋" w:eastAsia="仿宋" w:cs="仿宋"/>
          <w:b w:val="0"/>
          <w:bCs w:val="0"/>
          <w:color w:val="auto"/>
          <w:sz w:val="32"/>
          <w:szCs w:val="32"/>
          <w:shd w:val="clear" w:color="auto" w:fill="auto"/>
          <w:lang w:val="en-US" w:eastAsia="zh-CN"/>
        </w:rPr>
        <w:t xml:space="preserve">=1 ;                       </w:t>
      </w:r>
      <w:r>
        <w:rPr>
          <w:rFonts w:hint="eastAsia" w:ascii="仿宋" w:hAnsi="仿宋" w:eastAsia="仿宋" w:cs="仿宋"/>
          <w:sz w:val="28"/>
          <w:szCs w:val="28"/>
          <w:u w:val="single"/>
          <w:lang w:val="en-US" w:eastAsia="zh-CN"/>
        </w:rPr>
        <w:t xml:space="preserve">                                  </w:t>
      </w:r>
      <w:r>
        <w:rPr>
          <w:rFonts w:hint="eastAsia" w:ascii="仿宋" w:hAnsi="仿宋" w:eastAsia="仿宋" w:cs="仿宋"/>
          <w:b w:val="0"/>
          <w:bCs w:val="0"/>
          <w:color w:val="auto"/>
          <w:sz w:val="32"/>
          <w:szCs w:val="32"/>
          <w:shd w:val="clear" w:color="auto" w:fill="auto"/>
          <w:lang w:val="en-US" w:eastAsia="zh-CN"/>
        </w:rPr>
        <w:t>4.</w:t>
      </w:r>
      <w:r>
        <w:rPr>
          <w:rFonts w:hint="eastAsia" w:ascii="仿宋" w:hAnsi="仿宋" w:eastAsia="仿宋" w:cs="仿宋"/>
          <w:b w:val="0"/>
          <w:bCs w:val="0"/>
          <w:color w:val="auto"/>
          <w:sz w:val="32"/>
          <w:szCs w:val="32"/>
          <w:shd w:val="clear" w:color="auto" w:fill="auto"/>
        </w:rPr>
        <w:t>违法行为发生地点</w:t>
      </w:r>
      <w:r>
        <w:rPr>
          <w:rFonts w:hint="eastAsia" w:ascii="仿宋" w:hAnsi="仿宋" w:eastAsia="仿宋" w:cs="仿宋"/>
          <w:b w:val="0"/>
          <w:bCs w:val="0"/>
          <w:color w:val="auto"/>
          <w:sz w:val="32"/>
          <w:szCs w:val="32"/>
          <w:shd w:val="clear" w:color="auto" w:fill="auto"/>
          <w:lang w:eastAsia="zh-CN"/>
        </w:rPr>
        <w:t>：</w:t>
      </w:r>
      <w:r>
        <w:rPr>
          <w:rFonts w:hint="eastAsia" w:ascii="仿宋" w:hAnsi="仿宋" w:eastAsia="仿宋" w:cs="仿宋"/>
          <w:b w:val="0"/>
          <w:bCs w:val="0"/>
          <w:color w:val="auto"/>
          <w:sz w:val="32"/>
          <w:szCs w:val="32"/>
          <w:shd w:val="clear" w:color="auto" w:fill="auto"/>
          <w:lang w:val="en-US" w:eastAsia="zh-CN"/>
        </w:rPr>
        <w:t>符合环境功能区B</w:t>
      </w:r>
      <w:r>
        <w:rPr>
          <w:rFonts w:hint="eastAsia" w:ascii="仿宋" w:hAnsi="仿宋" w:eastAsia="仿宋" w:cs="仿宋"/>
          <w:b w:val="0"/>
          <w:bCs w:val="0"/>
          <w:color w:val="auto"/>
          <w:sz w:val="32"/>
          <w:szCs w:val="32"/>
          <w:shd w:val="clear" w:color="auto" w:fill="auto"/>
          <w:vertAlign w:val="subscript"/>
          <w:lang w:val="en-US" w:eastAsia="zh-CN"/>
        </w:rPr>
        <w:t>4</w:t>
      </w:r>
      <w:r>
        <w:rPr>
          <w:rFonts w:hint="eastAsia" w:ascii="仿宋" w:hAnsi="仿宋" w:eastAsia="仿宋" w:cs="仿宋"/>
          <w:b w:val="0"/>
          <w:bCs w:val="0"/>
          <w:color w:val="auto"/>
          <w:sz w:val="32"/>
          <w:szCs w:val="32"/>
          <w:shd w:val="clear" w:color="auto" w:fill="auto"/>
          <w:lang w:val="en-US" w:eastAsia="zh-CN"/>
        </w:rPr>
        <w:t>=1；</w:t>
      </w:r>
    </w:p>
    <w:p w14:paraId="03A5AB81">
      <w:pPr>
        <w:keepNext w:val="0"/>
        <w:keepLines w:val="0"/>
        <w:pageBreakBefore w:val="0"/>
        <w:widowControl w:val="0"/>
        <w:suppressLineNumbers w:val="0"/>
        <w:shd w:val="clear" w:color="auto" w:fill="auto"/>
        <w:kinsoku/>
        <w:wordWrap/>
        <w:overflowPunct/>
        <w:topLinePunct w:val="0"/>
        <w:autoSpaceDE/>
        <w:autoSpaceDN/>
        <w:bidi w:val="0"/>
        <w:adjustRightInd/>
        <w:snapToGrid w:val="0"/>
        <w:spacing w:before="0" w:beforeAutospacing="0" w:after="0" w:afterAutospacing="0" w:line="560" w:lineRule="exact"/>
        <w:ind w:right="0" w:rightChars="0" w:firstLine="640" w:firstLineChars="200"/>
        <w:jc w:val="both"/>
        <w:textAlignment w:val="auto"/>
        <w:rPr>
          <w:rFonts w:hint="default" w:ascii="仿宋" w:hAnsi="仿宋" w:eastAsia="仿宋" w:cs="仿宋"/>
          <w:b w:val="0"/>
          <w:bCs w:val="0"/>
          <w:color w:val="auto"/>
          <w:sz w:val="32"/>
          <w:szCs w:val="32"/>
          <w:shd w:val="clear" w:color="auto" w:fill="auto"/>
          <w:lang w:val="en-US" w:eastAsia="zh-CN"/>
        </w:rPr>
      </w:pPr>
      <w:r>
        <w:rPr>
          <w:rFonts w:hint="eastAsia" w:ascii="仿宋" w:hAnsi="仿宋" w:eastAsia="仿宋" w:cs="仿宋"/>
          <w:b w:val="0"/>
          <w:bCs w:val="0"/>
          <w:color w:val="auto"/>
          <w:kern w:val="2"/>
          <w:sz w:val="32"/>
          <w:szCs w:val="32"/>
          <w:shd w:val="clear" w:color="auto" w:fill="auto"/>
          <w:lang w:val="en-US" w:eastAsia="zh-CN" w:bidi="ar"/>
        </w:rPr>
        <w:t>5.</w:t>
      </w:r>
      <w:r>
        <w:rPr>
          <w:rFonts w:hint="eastAsia" w:ascii="仿宋" w:hAnsi="仿宋" w:eastAsia="仿宋" w:cs="仿宋"/>
          <w:b w:val="0"/>
          <w:bCs w:val="0"/>
          <w:color w:val="auto"/>
          <w:sz w:val="32"/>
          <w:szCs w:val="32"/>
          <w:shd w:val="clear" w:color="auto" w:fill="auto"/>
          <w:lang w:val="en-US" w:eastAsia="zh-Hans"/>
        </w:rPr>
        <w:t>超过限期改正时间</w:t>
      </w:r>
      <w:r>
        <w:rPr>
          <w:rFonts w:hint="eastAsia" w:ascii="仿宋" w:hAnsi="仿宋" w:eastAsia="仿宋" w:cs="仿宋"/>
          <w:b w:val="0"/>
          <w:bCs w:val="0"/>
          <w:color w:val="auto"/>
          <w:sz w:val="32"/>
          <w:szCs w:val="32"/>
          <w:shd w:val="clear" w:color="auto" w:fill="auto"/>
          <w:lang w:val="en-US" w:eastAsia="zh-CN"/>
        </w:rPr>
        <w:t>：限期改正B</w:t>
      </w:r>
      <w:r>
        <w:rPr>
          <w:rFonts w:hint="eastAsia" w:ascii="仿宋" w:hAnsi="仿宋" w:eastAsia="仿宋" w:cs="仿宋"/>
          <w:b w:val="0"/>
          <w:bCs w:val="0"/>
          <w:color w:val="auto"/>
          <w:sz w:val="32"/>
          <w:szCs w:val="32"/>
          <w:shd w:val="clear" w:color="auto" w:fill="auto"/>
          <w:vertAlign w:val="subscript"/>
          <w:lang w:val="en-US" w:eastAsia="zh-CN"/>
        </w:rPr>
        <w:t>5</w:t>
      </w:r>
      <w:r>
        <w:rPr>
          <w:rFonts w:hint="eastAsia" w:ascii="仿宋" w:hAnsi="仿宋" w:eastAsia="仿宋" w:cs="仿宋"/>
          <w:b w:val="0"/>
          <w:bCs w:val="0"/>
          <w:color w:val="auto"/>
          <w:sz w:val="32"/>
          <w:szCs w:val="32"/>
          <w:shd w:val="clear" w:color="auto" w:fill="auto"/>
          <w:lang w:val="en-US" w:eastAsia="zh-CN"/>
        </w:rPr>
        <w:t>=1；</w:t>
      </w:r>
    </w:p>
    <w:p w14:paraId="6DBBFB46">
      <w:pPr>
        <w:keepNext w:val="0"/>
        <w:keepLines w:val="0"/>
        <w:pageBreakBefore w:val="0"/>
        <w:widowControl w:val="0"/>
        <w:shd w:val="clear" w:color="auto" w:fill="auto"/>
        <w:kinsoku/>
        <w:wordWrap/>
        <w:overflowPunct/>
        <w:topLinePunct w:val="0"/>
        <w:autoSpaceDE/>
        <w:autoSpaceDN/>
        <w:bidi w:val="0"/>
        <w:adjustRightInd/>
        <w:snapToGrid w:val="0"/>
        <w:spacing w:line="560" w:lineRule="exact"/>
        <w:ind w:firstLine="640" w:firstLineChars="200"/>
        <w:jc w:val="both"/>
        <w:textAlignment w:val="auto"/>
        <w:rPr>
          <w:rFonts w:hint="default" w:ascii="仿宋" w:hAnsi="仿宋" w:eastAsia="仿宋" w:cs="仿宋"/>
          <w:b w:val="0"/>
          <w:bCs w:val="0"/>
          <w:color w:val="auto"/>
          <w:sz w:val="32"/>
          <w:szCs w:val="32"/>
          <w:shd w:val="clear" w:color="auto" w:fill="auto"/>
          <w:lang w:val="en-US" w:eastAsia="zh-CN"/>
        </w:rPr>
      </w:pPr>
      <w:r>
        <w:rPr>
          <w:rFonts w:hint="eastAsia" w:ascii="仿宋" w:hAnsi="仿宋" w:eastAsia="仿宋" w:cs="仿宋"/>
          <w:b w:val="0"/>
          <w:bCs w:val="0"/>
          <w:color w:val="auto"/>
          <w:sz w:val="32"/>
          <w:szCs w:val="32"/>
          <w:shd w:val="clear" w:color="auto" w:fill="auto"/>
          <w:lang w:val="en-US" w:eastAsia="zh-CN"/>
        </w:rPr>
        <w:t>6.</w:t>
      </w:r>
      <w:r>
        <w:rPr>
          <w:rFonts w:hint="eastAsia" w:ascii="仿宋" w:hAnsi="仿宋" w:eastAsia="仿宋" w:cs="仿宋"/>
          <w:b w:val="0"/>
          <w:bCs w:val="0"/>
          <w:color w:val="auto"/>
          <w:sz w:val="32"/>
          <w:szCs w:val="32"/>
          <w:shd w:val="clear" w:color="auto" w:fill="auto"/>
          <w:lang w:eastAsia="zh-CN"/>
        </w:rPr>
        <w:t>受处罚次数：</w:t>
      </w:r>
      <w:r>
        <w:rPr>
          <w:rFonts w:hint="eastAsia" w:ascii="仿宋" w:hAnsi="仿宋" w:eastAsia="仿宋" w:cs="仿宋"/>
          <w:sz w:val="32"/>
          <w:szCs w:val="32"/>
          <w:lang w:val="en-US" w:eastAsia="zh-CN"/>
        </w:rPr>
        <w:t>两年内未受到过同类处罚</w:t>
      </w:r>
      <w:r>
        <w:rPr>
          <w:rFonts w:hint="eastAsia" w:ascii="仿宋" w:hAnsi="仿宋" w:eastAsia="仿宋" w:cs="仿宋"/>
          <w:b w:val="0"/>
          <w:bCs w:val="0"/>
          <w:color w:val="auto"/>
          <w:sz w:val="32"/>
          <w:szCs w:val="32"/>
          <w:shd w:val="clear" w:color="auto" w:fill="auto"/>
          <w:lang w:val="en-US" w:eastAsia="zh-CN"/>
        </w:rPr>
        <w:t>B</w:t>
      </w:r>
      <w:r>
        <w:rPr>
          <w:rFonts w:hint="eastAsia" w:ascii="仿宋" w:hAnsi="仿宋" w:eastAsia="仿宋" w:cs="仿宋"/>
          <w:b w:val="0"/>
          <w:bCs w:val="0"/>
          <w:color w:val="auto"/>
          <w:sz w:val="32"/>
          <w:szCs w:val="32"/>
          <w:shd w:val="clear" w:color="auto" w:fill="auto"/>
          <w:vertAlign w:val="subscript"/>
          <w:lang w:val="en-US" w:eastAsia="zh-CN"/>
        </w:rPr>
        <w:t>6</w:t>
      </w:r>
      <w:r>
        <w:rPr>
          <w:rFonts w:hint="eastAsia" w:ascii="仿宋" w:hAnsi="仿宋" w:eastAsia="仿宋" w:cs="仿宋"/>
          <w:b w:val="0"/>
          <w:bCs w:val="0"/>
          <w:color w:val="auto"/>
          <w:sz w:val="32"/>
          <w:szCs w:val="32"/>
          <w:shd w:val="clear" w:color="auto" w:fill="auto"/>
          <w:lang w:val="en-US" w:eastAsia="zh-CN"/>
        </w:rPr>
        <w:t>=1；</w:t>
      </w:r>
    </w:p>
    <w:p w14:paraId="0F6ACF31">
      <w:pPr>
        <w:ind w:firstLine="640" w:firstLineChars="200"/>
        <w:rPr>
          <w:rFonts w:hint="eastAsia" w:ascii="仿宋" w:hAnsi="仿宋" w:eastAsia="仿宋" w:cs="仿宋"/>
          <w:b w:val="0"/>
          <w:bCs w:val="0"/>
          <w:color w:val="auto"/>
          <w:sz w:val="32"/>
          <w:szCs w:val="32"/>
          <w:shd w:val="clear" w:color="auto" w:fill="auto"/>
          <w:lang w:val="en-US" w:eastAsia="zh-CN"/>
        </w:rPr>
      </w:pPr>
      <w:r>
        <w:rPr>
          <w:rFonts w:hint="eastAsia" w:ascii="仿宋" w:hAnsi="仿宋" w:eastAsia="仿宋" w:cs="仿宋"/>
          <w:b w:val="0"/>
          <w:bCs w:val="0"/>
          <w:color w:val="auto"/>
          <w:sz w:val="32"/>
          <w:szCs w:val="32"/>
          <w:shd w:val="clear" w:color="auto" w:fill="auto"/>
          <w:lang w:val="en-US" w:eastAsia="zh-CN"/>
        </w:rPr>
        <w:t>7.</w:t>
      </w:r>
      <w:r>
        <w:rPr>
          <w:rFonts w:hint="eastAsia" w:ascii="仿宋" w:hAnsi="仿宋" w:eastAsia="仿宋" w:cs="仿宋"/>
          <w:b w:val="0"/>
          <w:bCs w:val="0"/>
          <w:color w:val="auto"/>
          <w:sz w:val="32"/>
          <w:szCs w:val="32"/>
          <w:shd w:val="clear" w:color="auto" w:fill="auto"/>
        </w:rPr>
        <w:t>是否配合执法检查</w:t>
      </w:r>
      <w:r>
        <w:rPr>
          <w:rFonts w:hint="eastAsia" w:ascii="仿宋" w:hAnsi="仿宋" w:eastAsia="仿宋" w:cs="仿宋"/>
          <w:b w:val="0"/>
          <w:bCs w:val="0"/>
          <w:color w:val="auto"/>
          <w:sz w:val="32"/>
          <w:szCs w:val="32"/>
          <w:shd w:val="clear" w:color="auto" w:fill="auto"/>
          <w:lang w:eastAsia="zh-CN"/>
        </w:rPr>
        <w:t>：</w:t>
      </w:r>
      <w:r>
        <w:rPr>
          <w:rFonts w:hint="eastAsia" w:ascii="仿宋" w:hAnsi="仿宋" w:eastAsia="仿宋" w:cs="仿宋"/>
          <w:b w:val="0"/>
          <w:bCs w:val="0"/>
          <w:color w:val="auto"/>
          <w:sz w:val="32"/>
          <w:szCs w:val="32"/>
          <w:shd w:val="clear" w:color="auto" w:fill="auto"/>
          <w:lang w:val="en-US" w:eastAsia="zh-CN"/>
        </w:rPr>
        <w:t>配合检查B</w:t>
      </w:r>
      <w:r>
        <w:rPr>
          <w:rFonts w:hint="eastAsia" w:ascii="仿宋" w:hAnsi="仿宋" w:eastAsia="仿宋" w:cs="仿宋"/>
          <w:b w:val="0"/>
          <w:bCs w:val="0"/>
          <w:color w:val="auto"/>
          <w:sz w:val="32"/>
          <w:szCs w:val="32"/>
          <w:shd w:val="clear" w:color="auto" w:fill="auto"/>
          <w:vertAlign w:val="subscript"/>
          <w:lang w:val="en-US" w:eastAsia="zh-CN"/>
        </w:rPr>
        <w:t>7</w:t>
      </w:r>
      <w:r>
        <w:rPr>
          <w:rFonts w:hint="eastAsia" w:ascii="仿宋" w:hAnsi="仿宋" w:eastAsia="仿宋" w:cs="仿宋"/>
          <w:b w:val="0"/>
          <w:bCs w:val="0"/>
          <w:color w:val="auto"/>
          <w:sz w:val="32"/>
          <w:szCs w:val="32"/>
          <w:shd w:val="clear" w:color="auto" w:fill="auto"/>
          <w:lang w:val="en-US" w:eastAsia="zh-CN"/>
        </w:rPr>
        <w:t>=1。</w:t>
      </w:r>
    </w:p>
    <w:p w14:paraId="3D462B9D">
      <w:pPr>
        <w:pStyle w:val="6"/>
        <w:keepNext w:val="0"/>
        <w:keepLines w:val="0"/>
        <w:pageBreakBefore w:val="0"/>
        <w:shd w:val="clear" w:color="auto" w:fill="auto"/>
        <w:kinsoku/>
        <w:wordWrap/>
        <w:overflowPunct/>
        <w:topLinePunct w:val="0"/>
        <w:autoSpaceDE/>
        <w:autoSpaceDN/>
        <w:bidi w:val="0"/>
        <w:adjustRightInd/>
        <w:snapToGrid w:val="0"/>
        <w:spacing w:before="0" w:beforeAutospacing="0" w:after="0" w:afterAutospacing="0" w:line="560" w:lineRule="exact"/>
        <w:jc w:val="both"/>
        <w:textAlignment w:val="auto"/>
        <w:rPr>
          <w:rFonts w:hint="eastAsia" w:ascii="仿宋" w:hAnsi="仿宋" w:eastAsia="仿宋" w:cs="仿宋"/>
          <w:color w:val="000000"/>
          <w:kern w:val="2"/>
          <w:sz w:val="32"/>
          <w:szCs w:val="32"/>
          <w:u w:val="none"/>
          <w:lang w:val="en-US" w:eastAsia="zh-CN" w:bidi="ar-SA"/>
        </w:rPr>
      </w:pPr>
      <w:r>
        <w:rPr>
          <w:rFonts w:hint="eastAsia" w:ascii="仿宋" w:hAnsi="仿宋" w:eastAsia="仿宋" w:cs="仿宋"/>
          <w:color w:val="000000"/>
          <w:kern w:val="2"/>
          <w:sz w:val="32"/>
          <w:szCs w:val="32"/>
          <w:u w:val="none"/>
          <w:lang w:val="en-US" w:eastAsia="zh-CN" w:bidi="ar-SA"/>
        </w:rPr>
        <w:t>处罚上限M=5万元，处罚下限N=1万元，n=7。</w:t>
      </w:r>
    </w:p>
    <w:p w14:paraId="3351F00E">
      <w:pPr>
        <w:keepNext w:val="0"/>
        <w:keepLines w:val="0"/>
        <w:pageBreakBefore w:val="0"/>
        <w:kinsoku/>
        <w:wordWrap/>
        <w:overflowPunct/>
        <w:topLinePunct w:val="0"/>
        <w:autoSpaceDE/>
        <w:autoSpaceDN/>
        <w:bidi w:val="0"/>
        <w:adjustRightInd/>
        <w:spacing w:line="560" w:lineRule="exact"/>
        <w:textAlignment w:val="auto"/>
        <w:rPr>
          <w:rFonts w:hint="eastAsia" w:ascii="仿宋" w:hAnsi="仿宋" w:eastAsia="仿宋" w:cs="仿宋"/>
          <w:color w:val="000000"/>
          <w:kern w:val="2"/>
          <w:sz w:val="32"/>
          <w:szCs w:val="32"/>
          <w:u w:val="none"/>
          <w:lang w:val="en-US" w:eastAsia="zh-CN" w:bidi="ar-SA"/>
        </w:rPr>
      </w:pPr>
      <w:r>
        <w:rPr>
          <w:rFonts w:hint="eastAsia" w:ascii="仿宋" w:hAnsi="仿宋" w:eastAsia="仿宋" w:cs="仿宋"/>
          <w:color w:val="000000"/>
          <w:kern w:val="2"/>
          <w:sz w:val="32"/>
          <w:szCs w:val="32"/>
          <w:u w:val="none"/>
          <w:lang w:val="en-US" w:eastAsia="zh-CN" w:bidi="ar-SA"/>
        </w:rPr>
        <w:t>结合本案案情，将各项裁量因素等级套入公式中进行计算得出：</w:t>
      </w:r>
    </w:p>
    <w:p w14:paraId="38F3DE4B">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X=1+（5-1）×[（3/5)</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vertAlign w:val="baseline"/>
          <w:lang w:val="en-US" w:eastAsia="zh-CN"/>
        </w:rPr>
        <w:t>+(1+1+1+1+1+1+1)/(5</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×7)]×50%</w:t>
      </w:r>
    </w:p>
    <w:p w14:paraId="0D8E1B5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=1.80万元。</w:t>
      </w:r>
    </w:p>
    <w:p w14:paraId="34688746">
      <w:pPr>
        <w:pStyle w:val="3"/>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自定义裁量值：0;</w:t>
      </w:r>
    </w:p>
    <w:p w14:paraId="6475D12A">
      <w:pPr>
        <w:keepNext w:val="0"/>
        <w:keepLines w:val="0"/>
        <w:pageBreakBefore w:val="0"/>
        <w:widowControl w:val="0"/>
        <w:kinsoku/>
        <w:wordWrap/>
        <w:overflowPunct/>
        <w:topLinePunct w:val="0"/>
        <w:autoSpaceDE/>
        <w:autoSpaceDN/>
        <w:bidi w:val="0"/>
        <w:adjustRightInd/>
        <w:snapToGrid/>
        <w:spacing w:line="700" w:lineRule="exact"/>
        <w:ind w:firstLine="640" w:firstLineChars="200"/>
        <w:jc w:val="left"/>
        <w:textAlignment w:val="auto"/>
        <w:outlineLvl w:val="9"/>
        <w:rPr>
          <w:rFonts w:hint="default" w:ascii="仿宋" w:hAnsi="仿宋" w:eastAsia="仿宋" w:cs="仿宋"/>
          <w:sz w:val="32"/>
          <w:szCs w:val="32"/>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 xml:space="preserve">  最终裁量值：1.80万元。 </w:t>
      </w:r>
    </w:p>
    <w:p w14:paraId="7A24CACB">
      <w:pPr>
        <w:pStyle w:val="3"/>
        <w:keepNext w:val="0"/>
        <w:keepLines w:val="0"/>
        <w:pageBreakBefore w:val="0"/>
        <w:widowControl w:val="0"/>
        <w:kinsoku/>
        <w:wordWrap/>
        <w:overflowPunct/>
        <w:topLinePunct w:val="0"/>
        <w:autoSpaceDE/>
        <w:autoSpaceDN/>
        <w:bidi w:val="0"/>
        <w:adjustRightInd w:val="0"/>
        <w:snapToGrid w:val="0"/>
        <w:spacing w:line="600" w:lineRule="exact"/>
        <w:ind w:firstLine="1280" w:firstLineChars="400"/>
        <w:textAlignment w:val="auto"/>
        <w:outlineLvl w:val="9"/>
        <w:rPr>
          <w:rFonts w:hint="default" w:ascii="仿宋" w:hAnsi="仿宋" w:eastAsia="仿宋" w:cs="仿宋"/>
          <w:sz w:val="32"/>
          <w:szCs w:val="32"/>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14:paraId="11EC459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我局对你（单位）作出如下行政处罚</w:t>
      </w:r>
      <w:r>
        <w:rPr>
          <w:rFonts w:hint="eastAsia" w:ascii="仿宋" w:hAnsi="仿宋" w:eastAsia="仿宋" w:cs="仿宋"/>
          <w:color w:val="000000"/>
          <w:sz w:val="32"/>
          <w:szCs w:val="32"/>
          <w:lang w:eastAsia="zh-CN"/>
        </w:rPr>
        <w:t>决定</w:t>
      </w:r>
      <w:r>
        <w:rPr>
          <w:rFonts w:hint="eastAsia" w:ascii="仿宋" w:hAnsi="仿宋" w:eastAsia="仿宋" w:cs="仿宋"/>
          <w:color w:val="000000"/>
          <w:sz w:val="32"/>
          <w:szCs w:val="32"/>
        </w:rPr>
        <w:t>：</w:t>
      </w:r>
    </w:p>
    <w:p w14:paraId="639EA68C">
      <w:pPr>
        <w:keepNext w:val="0"/>
        <w:keepLines w:val="0"/>
        <w:pageBreakBefore w:val="0"/>
        <w:widowControl w:val="0"/>
        <w:shd w:val="clear" w:color="auto" w:fill="auto"/>
        <w:kinsoku/>
        <w:wordWrap/>
        <w:overflowPunct/>
        <w:topLinePunct w:val="0"/>
        <w:autoSpaceDE/>
        <w:autoSpaceDN/>
        <w:bidi w:val="0"/>
        <w:adjustRightInd/>
        <w:spacing w:line="600" w:lineRule="exact"/>
        <w:ind w:firstLine="640" w:firstLineChars="200"/>
        <w:textAlignment w:val="auto"/>
        <w:outlineLvl w:val="9"/>
        <w:rPr>
          <w:rFonts w:hint="eastAsia" w:ascii="仿宋" w:hAnsi="仿宋" w:eastAsia="仿宋" w:cs="仿宋"/>
          <w:color w:val="auto"/>
          <w:sz w:val="32"/>
          <w:szCs w:val="32"/>
          <w:shd w:val="clear" w:color="auto" w:fill="auto"/>
          <w:lang w:val="en-US" w:eastAsia="zh-CN"/>
        </w:rPr>
      </w:pPr>
      <w:r>
        <w:rPr>
          <w:rFonts w:hint="eastAsia" w:ascii="仿宋" w:hAnsi="仿宋" w:eastAsia="仿宋" w:cs="仿宋"/>
          <w:color w:val="000000"/>
          <w:kern w:val="2"/>
          <w:sz w:val="32"/>
          <w:szCs w:val="32"/>
          <w:lang w:val="en-US" w:eastAsia="zh-CN" w:bidi="ar-SA"/>
        </w:rPr>
        <w:t>给予罚款壹万捌仟元的行政处罚。</w:t>
      </w:r>
      <w:r>
        <w:rPr>
          <w:rFonts w:hint="eastAsia" w:ascii="仿宋_GB2312" w:hAnsi="仿宋_GB2312" w:eastAsia="仿宋_GB2312" w:cs="仿宋_GB2312"/>
          <w:color w:val="auto"/>
          <w:sz w:val="32"/>
          <w:szCs w:val="32"/>
          <w:lang w:val="en-US" w:eastAsia="zh-CN"/>
        </w:rPr>
        <w:t xml:space="preserve">             </w:t>
      </w:r>
    </w:p>
    <w:p w14:paraId="656DFAD5">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三、行政处罚决定的履行方式和期限</w:t>
      </w:r>
      <w:bookmarkEnd w:id="7"/>
    </w:p>
    <w:p w14:paraId="58507A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根据《中华人民共和国行政处罚法》和《罚款决定与罚款收缴分离实施办法》的规定，你（单位）应当自收到本处罚决定书之日起15日内将罚款缴至</w:t>
      </w:r>
      <w:r>
        <w:rPr>
          <w:rFonts w:hint="default" w:ascii="仿宋" w:hAnsi="仿宋" w:eastAsia="仿宋" w:cs="仿宋"/>
          <w:b w:val="0"/>
          <w:bCs w:val="0"/>
          <w:color w:val="000000"/>
          <w:sz w:val="32"/>
          <w:szCs w:val="32"/>
          <w:lang w:val="en-US" w:eastAsia="zh-CN"/>
        </w:rPr>
        <w:t>邮政储蓄银行民主南路支行；银行账号：100195545980010001；户名：焦作市财政局非税收入财政专户。</w:t>
      </w:r>
      <w:r>
        <w:rPr>
          <w:rFonts w:hint="eastAsia" w:ascii="仿宋" w:hAnsi="仿宋" w:eastAsia="仿宋" w:cs="仿宋"/>
          <w:b w:val="0"/>
          <w:bCs w:val="0"/>
          <w:color w:val="000000"/>
          <w:sz w:val="32"/>
          <w:szCs w:val="32"/>
          <w:lang w:val="en-US" w:eastAsia="zh-CN"/>
        </w:rPr>
        <w:t>款项缴清后，请持银行受理回单到我局索取罚款收据，并将缴款凭据第三联（备查联）报送我局备案。</w:t>
      </w:r>
    </w:p>
    <w:p w14:paraId="6BFDE4A7">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四、申请行政复议或提起行政诉讼的途径和期限</w:t>
      </w:r>
    </w:p>
    <w:p w14:paraId="0F6871AA">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你</w:t>
      </w:r>
      <w:r>
        <w:rPr>
          <w:rFonts w:hint="eastAsia" w:ascii="仿宋" w:hAnsi="仿宋" w:eastAsia="仿宋" w:cs="仿宋"/>
          <w:b w:val="0"/>
          <w:bCs w:val="0"/>
          <w:color w:val="auto"/>
          <w:sz w:val="32"/>
          <w:szCs w:val="32"/>
          <w:lang w:val="en"/>
        </w:rPr>
        <w:t>（</w:t>
      </w:r>
      <w:r>
        <w:rPr>
          <w:rFonts w:hint="eastAsia" w:ascii="仿宋" w:hAnsi="仿宋" w:eastAsia="仿宋" w:cs="仿宋"/>
          <w:b w:val="0"/>
          <w:bCs w:val="0"/>
          <w:color w:val="auto"/>
          <w:sz w:val="32"/>
          <w:szCs w:val="32"/>
        </w:rPr>
        <w:t>单位</w:t>
      </w:r>
      <w:r>
        <w:rPr>
          <w:rFonts w:hint="eastAsia" w:ascii="仿宋" w:hAnsi="仿宋" w:eastAsia="仿宋" w:cs="仿宋"/>
          <w:b w:val="0"/>
          <w:bCs w:val="0"/>
          <w:color w:val="auto"/>
          <w:sz w:val="32"/>
          <w:szCs w:val="32"/>
          <w:lang w:val="en"/>
        </w:rPr>
        <w:t>）</w:t>
      </w:r>
      <w:r>
        <w:rPr>
          <w:rFonts w:hint="eastAsia" w:ascii="仿宋" w:hAnsi="仿宋" w:eastAsia="仿宋" w:cs="仿宋"/>
          <w:b w:val="0"/>
          <w:bCs w:val="0"/>
          <w:color w:val="auto"/>
          <w:sz w:val="32"/>
          <w:szCs w:val="32"/>
        </w:rPr>
        <w:t>如不服本处罚决定，可以在收到本处罚决定书之日起六十日内向</w:t>
      </w:r>
      <w:r>
        <w:rPr>
          <w:rFonts w:hint="eastAsia" w:ascii="仿宋" w:hAnsi="仿宋" w:eastAsia="仿宋" w:cs="仿宋"/>
          <w:b w:val="0"/>
          <w:bCs w:val="0"/>
          <w:color w:val="auto"/>
          <w:sz w:val="32"/>
          <w:szCs w:val="32"/>
          <w:lang w:val="en-US" w:eastAsia="zh-CN"/>
        </w:rPr>
        <w:t>焦作</w:t>
      </w:r>
      <w:r>
        <w:rPr>
          <w:rFonts w:hint="eastAsia" w:ascii="仿宋" w:hAnsi="仿宋" w:eastAsia="仿宋" w:cs="仿宋"/>
          <w:b w:val="0"/>
          <w:bCs w:val="0"/>
          <w:color w:val="auto"/>
          <w:sz w:val="32"/>
          <w:szCs w:val="32"/>
        </w:rPr>
        <w:t>市人民政府申请行政复议，也可以在收到本处罚决定书之日起六个月内向</w:t>
      </w:r>
      <w:r>
        <w:rPr>
          <w:rFonts w:hint="eastAsia" w:ascii="仿宋" w:hAnsi="仿宋" w:eastAsia="仿宋" w:cs="仿宋"/>
          <w:b w:val="0"/>
          <w:bCs w:val="0"/>
          <w:color w:val="auto"/>
          <w:sz w:val="32"/>
          <w:szCs w:val="32"/>
          <w:lang w:val="en-US" w:eastAsia="zh-CN"/>
        </w:rPr>
        <w:t>焦作市解放区</w:t>
      </w:r>
      <w:r>
        <w:rPr>
          <w:rFonts w:hint="eastAsia" w:ascii="仿宋" w:hAnsi="仿宋" w:eastAsia="仿宋" w:cs="仿宋"/>
          <w:b w:val="0"/>
          <w:bCs w:val="0"/>
          <w:color w:val="auto"/>
          <w:sz w:val="32"/>
          <w:szCs w:val="32"/>
        </w:rPr>
        <w:t>人民法院提起行政诉讼。申请行政复议或者提起行政诉讼，不停止行政处罚决定的执行。</w:t>
      </w:r>
    </w:p>
    <w:p w14:paraId="74232762">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jc w:val="left"/>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 xml:space="preserve">到期不缴纳罚款的，我局可以依据《中华人民共和国行政处罚法》第七十二条第一款第一项规定，每日按罚款数额的3%加处罚款。逾期不申请行政复议，不提起行政诉讼，又不履行本处罚决定的，我局将依法申请人民法院强制执行。 </w:t>
      </w:r>
      <w:bookmarkStart w:id="9" w:name="_GoBack"/>
      <w:bookmarkEnd w:id="9"/>
    </w:p>
    <w:p w14:paraId="3C14DC08">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p>
    <w:p w14:paraId="7CF72BBC">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w:t>
      </w:r>
    </w:p>
    <w:p w14:paraId="6F8D7F19">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2026</w:t>
      </w:r>
      <w:r>
        <w:rPr>
          <w:rFonts w:hint="eastAsia" w:ascii="仿宋" w:hAnsi="仿宋" w:eastAsia="仿宋" w:cs="仿宋"/>
          <w:b w:val="0"/>
          <w:bCs w:val="0"/>
          <w:color w:val="auto"/>
          <w:sz w:val="32"/>
          <w:szCs w:val="32"/>
        </w:rPr>
        <w:t>年</w:t>
      </w:r>
      <w:r>
        <w:rPr>
          <w:rFonts w:hint="eastAsia" w:ascii="仿宋" w:hAnsi="仿宋" w:eastAsia="仿宋" w:cs="仿宋"/>
          <w:b w:val="0"/>
          <w:bCs w:val="0"/>
          <w:color w:val="auto"/>
          <w:sz w:val="32"/>
          <w:szCs w:val="32"/>
          <w:lang w:val="en-US" w:eastAsia="zh-CN"/>
        </w:rPr>
        <w:t>1</w:t>
      </w:r>
      <w:r>
        <w:rPr>
          <w:rFonts w:hint="eastAsia" w:ascii="仿宋" w:hAnsi="仿宋" w:eastAsia="仿宋" w:cs="仿宋"/>
          <w:b w:val="0"/>
          <w:bCs w:val="0"/>
          <w:color w:val="auto"/>
          <w:sz w:val="32"/>
          <w:szCs w:val="32"/>
        </w:rPr>
        <w:t>月</w:t>
      </w:r>
      <w:r>
        <w:rPr>
          <w:rFonts w:hint="eastAsia" w:ascii="仿宋" w:hAnsi="仿宋" w:eastAsia="仿宋" w:cs="仿宋"/>
          <w:b w:val="0"/>
          <w:bCs w:val="0"/>
          <w:color w:val="auto"/>
          <w:sz w:val="32"/>
          <w:szCs w:val="32"/>
          <w:lang w:val="en-US" w:eastAsia="zh-CN"/>
        </w:rPr>
        <w:t>21</w:t>
      </w:r>
      <w:r>
        <w:rPr>
          <w:rFonts w:hint="eastAsia" w:ascii="仿宋" w:hAnsi="仿宋" w:eastAsia="仿宋" w:cs="仿宋"/>
          <w:b w:val="0"/>
          <w:bCs w:val="0"/>
          <w:color w:val="auto"/>
          <w:sz w:val="32"/>
          <w:szCs w:val="32"/>
        </w:rPr>
        <w:t>日</w:t>
      </w:r>
    </w:p>
    <w:p w14:paraId="75D6A859">
      <w:pPr>
        <w:keepNext w:val="0"/>
        <w:keepLines w:val="0"/>
        <w:pageBreakBefore w:val="0"/>
        <w:widowControl w:val="0"/>
        <w:kinsoku/>
        <w:wordWrap/>
        <w:overflowPunct/>
        <w:topLinePunct w:val="0"/>
        <w:autoSpaceDE/>
        <w:autoSpaceDN/>
        <w:bidi w:val="0"/>
        <w:adjustRightInd/>
        <w:snapToGrid w:val="0"/>
        <w:spacing w:line="560" w:lineRule="exact"/>
        <w:ind w:right="0"/>
        <w:jc w:val="right"/>
        <w:textAlignment w:val="auto"/>
        <w:rPr>
          <w:rFonts w:hint="eastAsia" w:ascii="仿宋" w:hAnsi="仿宋" w:eastAsia="仿宋" w:cs="仿宋"/>
          <w:b w:val="0"/>
          <w:bCs w:val="0"/>
          <w:color w:val="auto"/>
          <w:sz w:val="32"/>
          <w:szCs w:val="32"/>
        </w:rPr>
      </w:pPr>
    </w:p>
    <w:p w14:paraId="5B968CA1"/>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00"/>
    <w:family w:val="auto"/>
    <w:pitch w:val="default"/>
    <w:sig w:usb0="00000000" w:usb1="00000000" w:usb2="00000000" w:usb3="00000000" w:csb0="0004009F" w:csb1="DFD70000"/>
  </w:font>
  <w:font w:name="FangSong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EB3761"/>
    <w:rsid w:val="07C10DB7"/>
    <w:rsid w:val="0B4226B5"/>
    <w:rsid w:val="10AD6242"/>
    <w:rsid w:val="12A171E4"/>
    <w:rsid w:val="13257202"/>
    <w:rsid w:val="182357DC"/>
    <w:rsid w:val="19510D51"/>
    <w:rsid w:val="19AC242B"/>
    <w:rsid w:val="1F646720"/>
    <w:rsid w:val="24616418"/>
    <w:rsid w:val="2976673A"/>
    <w:rsid w:val="2DEB3761"/>
    <w:rsid w:val="2E2A6B5D"/>
    <w:rsid w:val="2F77005A"/>
    <w:rsid w:val="30891E78"/>
    <w:rsid w:val="31F37284"/>
    <w:rsid w:val="3AC054DD"/>
    <w:rsid w:val="3E5A0163"/>
    <w:rsid w:val="40007DE4"/>
    <w:rsid w:val="406B2926"/>
    <w:rsid w:val="425D090C"/>
    <w:rsid w:val="43217517"/>
    <w:rsid w:val="438C1210"/>
    <w:rsid w:val="47130934"/>
    <w:rsid w:val="4B530520"/>
    <w:rsid w:val="4F71212E"/>
    <w:rsid w:val="51C33D6D"/>
    <w:rsid w:val="524876DE"/>
    <w:rsid w:val="54641C81"/>
    <w:rsid w:val="58201F6B"/>
    <w:rsid w:val="59F75FE7"/>
    <w:rsid w:val="5F1009CA"/>
    <w:rsid w:val="67E770E8"/>
    <w:rsid w:val="6994264A"/>
    <w:rsid w:val="6A6460A8"/>
    <w:rsid w:val="6B024878"/>
    <w:rsid w:val="6B691E78"/>
    <w:rsid w:val="6BBB33D4"/>
    <w:rsid w:val="6CAE084F"/>
    <w:rsid w:val="708F5CFB"/>
    <w:rsid w:val="70AE1411"/>
    <w:rsid w:val="723170D9"/>
    <w:rsid w:val="76155804"/>
    <w:rsid w:val="793171A5"/>
    <w:rsid w:val="79B26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Plain Text"/>
    <w:basedOn w:val="1"/>
    <w:qFormat/>
    <w:uiPriority w:val="0"/>
    <w:rPr>
      <w:rFonts w:ascii="宋体" w:hAnsi="Courier New"/>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5">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szCs w:val="24"/>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2593</Words>
  <Characters>2866</Characters>
  <Lines>0</Lines>
  <Paragraphs>0</Paragraphs>
  <TotalTime>424</TotalTime>
  <ScaleCrop>false</ScaleCrop>
  <LinksUpToDate>false</LinksUpToDate>
  <CharactersWithSpaces>3026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2025-04-16T12:00:00Z</dcterms:created>
  <dc:creator>雪松</dc:creator>
  <cp:lastModifiedBy>雪松</cp:lastModifiedBy>
  <cp:lastPrinted>2026-01-22T00:16:56Z</cp:lastPrinted>
  <dcterms:modified xsi:type="dcterms:W3CDTF">2026-01-22T07:18:05Z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FFB3656AA5C8450BADFE26E969B11657_13</vt:lpwstr>
  </property>
  <property fmtid="{D5CDD505-2E9C-101B-9397-08002B2CF9AE}" pid="4" name="KSOTemplateDocerSaveRecord">
    <vt:lpwstr>eyJoZGlkIjoiYzAyZDAwZDA1Zjc5MzY1NjIyYzM2MjMwOWM5ZGY4NDEiLCJ1c2VySWQiOiIyNjg4MjI4MTEifQ==</vt:lpwstr>
  </property>
</Properties>
</file>