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134624">
      <w:pPr>
        <w:pStyle w:val="2"/>
        <w:rPr>
          <w:rFonts w:hint="eastAsia"/>
          <w:color w:val="000000" w:themeColor="text1"/>
          <w14:textFill>
            <w14:solidFill>
              <w14:schemeClr w14:val="tx1"/>
            </w14:solidFill>
          </w14:textFill>
        </w:rPr>
      </w:pPr>
    </w:p>
    <w:p w14:paraId="7960FC60">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4A6F590A">
      <w:pPr>
        <w:keepNext w:val="0"/>
        <w:keepLines w:val="0"/>
        <w:pageBreakBefore w:val="0"/>
        <w:widowControl w:val="0"/>
        <w:kinsoku/>
        <w:wordWrap/>
        <w:overflowPunct/>
        <w:topLinePunct w:val="0"/>
        <w:autoSpaceDN/>
        <w:bidi w:val="0"/>
        <w:spacing w:before="0" w:beforeLines="0" w:beforeAutospacing="0" w:line="560" w:lineRule="exact"/>
        <w:ind w:left="0" w:leftChars="0" w:firstLine="0" w:firstLineChars="0"/>
        <w:jc w:val="center"/>
        <w:rPr>
          <w:rFonts w:hint="eastAsia" w:ascii="方正小标宋简体" w:hAnsi="?????_GBK"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431A7092">
      <w:pPr>
        <w:keepNext w:val="0"/>
        <w:keepLines w:val="0"/>
        <w:pageBreakBefore w:val="0"/>
        <w:widowControl w:val="0"/>
        <w:kinsoku/>
        <w:wordWrap/>
        <w:overflowPunct/>
        <w:topLinePunct w:val="0"/>
        <w:autoSpaceDE/>
        <w:autoSpaceDN/>
        <w:bidi w:val="0"/>
        <w:adjustRightInd/>
        <w:snapToGrid w:val="0"/>
        <w:spacing w:line="560" w:lineRule="exact"/>
        <w:ind w:right="0" w:firstLine="2976" w:firstLineChars="930"/>
        <w:jc w:val="both"/>
        <w:textAlignment w:val="auto"/>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6</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39</w:t>
      </w:r>
      <w:r>
        <w:rPr>
          <w:rFonts w:hint="eastAsia" w:ascii="KaiTi_GB2312" w:hAnsi="KaiTi_GB2312" w:eastAsia="KaiTi_GB2312" w:cs="KaiTi_GB2312"/>
          <w:color w:val="000000" w:themeColor="text1"/>
          <w:sz w:val="32"/>
          <w:szCs w:val="32"/>
          <w14:textFill>
            <w14:solidFill>
              <w14:schemeClr w14:val="tx1"/>
            </w14:solidFill>
          </w14:textFill>
        </w:rPr>
        <w:t>号</w:t>
      </w:r>
    </w:p>
    <w:p w14:paraId="558EF971">
      <w:pPr>
        <w:pStyle w:val="2"/>
        <w:keepNext w:val="0"/>
        <w:keepLines w:val="0"/>
        <w:pageBreakBefore w:val="0"/>
        <w:widowControl w:val="0"/>
        <w:kinsoku/>
        <w:wordWrap/>
        <w:overflowPunct/>
        <w:topLinePunct w:val="0"/>
        <w:autoSpaceDE/>
        <w:autoSpaceDN/>
        <w:bidi w:val="0"/>
        <w:adjustRightInd/>
        <w:snapToGrid/>
        <w:spacing w:line="200" w:lineRule="exact"/>
        <w:ind w:left="0" w:firstLine="420"/>
        <w:textAlignment w:val="bottom"/>
        <w:rPr>
          <w:color w:val="000000" w:themeColor="text1"/>
          <w14:textFill>
            <w14:solidFill>
              <w14:schemeClr w14:val="tx1"/>
            </w14:solidFill>
          </w14:textFill>
        </w:rPr>
      </w:pPr>
    </w:p>
    <w:p w14:paraId="1AE05242">
      <w:pPr>
        <w:keepNext w:val="0"/>
        <w:keepLines w:val="0"/>
        <w:pageBreakBefore w:val="0"/>
        <w:widowControl w:val="0"/>
        <w:kinsoku/>
        <w:wordWrap/>
        <w:overflowPunct/>
        <w:topLinePunct w:val="0"/>
        <w:autoSpaceDE/>
        <w:autoSpaceDN/>
        <w:bidi w:val="0"/>
        <w:adjustRightInd/>
        <w:snapToGrid/>
        <w:spacing w:line="560" w:lineRule="exact"/>
        <w:ind w:left="0" w:firstLine="0"/>
        <w:jc w:val="both"/>
        <w:textAlignment w:val="auto"/>
        <w:rPr>
          <w:rFonts w:hint="eastAsia" w:ascii="FangSong_GB2312" w:hAnsi="FangSong_GB2312" w:eastAsia="FangSong_GB2312" w:cs="FangSong_GB2312"/>
          <w:color w:val="000000" w:themeColor="text1"/>
          <w:sz w:val="32"/>
          <w:szCs w:val="32"/>
          <w:u w:val="single"/>
          <w:lang w:val="en-US"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单位名称</w:t>
      </w:r>
      <w:r>
        <w:rPr>
          <w:rFonts w:hint="eastAsia" w:ascii="黑体" w:hAnsi="黑体" w:eastAsia="黑体" w:cs="黑体"/>
          <w:color w:val="000000" w:themeColor="text1"/>
          <w:sz w:val="32"/>
          <w:szCs w:val="32"/>
          <w:u w:val="none"/>
          <w14:textFill>
            <w14:solidFill>
              <w14:schemeClr w14:val="tx1"/>
            </w14:solidFill>
          </w14:textFill>
        </w:rPr>
        <w:t>：</w:t>
      </w:r>
      <w:r>
        <w:rPr>
          <w:rFonts w:hint="eastAsia" w:ascii="仿宋_GB2312" w:hAnsi="仿宋_GB2312" w:eastAsia="仿宋_GB2312" w:cs="仿宋_GB2312"/>
          <w:color w:val="000000"/>
          <w:kern w:val="2"/>
          <w:sz w:val="32"/>
          <w:szCs w:val="32"/>
          <w:u w:val="none" w:color="auto"/>
          <w:lang w:val="en-US" w:eastAsia="zh-CN" w:bidi="ar"/>
        </w:rPr>
        <w:t>焦作市格林易家建材有限公司</w:t>
      </w:r>
    </w:p>
    <w:p w14:paraId="41EB38C7">
      <w:pPr>
        <w:keepNext w:val="0"/>
        <w:keepLines w:val="0"/>
        <w:pageBreakBefore w:val="0"/>
        <w:widowControl w:val="0"/>
        <w:kinsoku/>
        <w:wordWrap/>
        <w:overflowPunct/>
        <w:topLinePunct w:val="0"/>
        <w:autoSpaceDE/>
        <w:autoSpaceDN/>
        <w:bidi w:val="0"/>
        <w:adjustRightInd/>
        <w:snapToGrid/>
        <w:spacing w:line="560" w:lineRule="exact"/>
        <w:ind w:left="0" w:firstLine="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统一社会信用代码：</w:t>
      </w:r>
      <w:r>
        <w:rPr>
          <w:rFonts w:hint="eastAsia" w:ascii="仿宋_GB2312" w:hAnsi="仿宋_GB2312" w:eastAsia="仿宋_GB2312" w:cs="仿宋_GB2312"/>
          <w:color w:val="000000"/>
          <w:kern w:val="2"/>
          <w:sz w:val="32"/>
          <w:szCs w:val="32"/>
          <w:u w:val="none" w:color="auto"/>
          <w:lang w:val="en-US" w:eastAsia="zh-CN" w:bidi="ar"/>
        </w:rPr>
        <w:t>91410825MA3XF8CW4Y</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2EA5CA4A">
      <w:pPr>
        <w:keepNext w:val="0"/>
        <w:keepLines w:val="0"/>
        <w:pageBreakBefore w:val="0"/>
        <w:widowControl w:val="0"/>
        <w:kinsoku/>
        <w:wordWrap/>
        <w:overflowPunct/>
        <w:topLinePunct w:val="0"/>
        <w:autoSpaceDE/>
        <w:autoSpaceDN/>
        <w:bidi w:val="0"/>
        <w:adjustRightInd/>
        <w:snapToGrid/>
        <w:spacing w:line="560" w:lineRule="exact"/>
        <w:ind w:left="0" w:firstLine="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地址：</w:t>
      </w:r>
      <w:r>
        <w:rPr>
          <w:rFonts w:hint="eastAsia" w:ascii="仿宋_GB2312" w:hAnsi="仿宋_GB2312" w:eastAsia="仿宋_GB2312" w:cs="仿宋_GB2312"/>
          <w:color w:val="000000"/>
          <w:kern w:val="2"/>
          <w:sz w:val="32"/>
          <w:szCs w:val="32"/>
          <w:u w:val="none" w:color="auto"/>
          <w:lang w:val="en-US" w:eastAsia="zh-CN" w:bidi="ar"/>
        </w:rPr>
        <w:t>温县张羌街道大渠河村西200米路北</w:t>
      </w:r>
    </w:p>
    <w:p w14:paraId="6355F95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560" w:lineRule="exact"/>
        <w:ind w:left="0" w:leftChars="0" w:right="0" w:firstLine="0" w:firstLineChars="0"/>
        <w:jc w:val="both"/>
        <w:textAlignment w:val="bottom"/>
        <w:rPr>
          <w:rFonts w:hint="eastAsia" w:ascii="FangSong_GB2312" w:hAnsi="FangSong_GB2312" w:eastAsia="FangSong_GB2312" w:cs="FangSong_GB2312"/>
          <w:color w:val="auto"/>
          <w:sz w:val="32"/>
          <w:szCs w:val="32"/>
          <w:lang w:val="en-US" w:eastAsia="zh-CN"/>
        </w:rPr>
      </w:pPr>
      <w:r>
        <w:rPr>
          <w:rFonts w:hint="eastAsia" w:ascii="黑体" w:hAnsi="黑体" w:eastAsia="黑体" w:cs="黑体"/>
          <w:color w:val="000000" w:themeColor="text1"/>
          <w:sz w:val="32"/>
          <w:szCs w:val="32"/>
          <w:u w:val="none"/>
          <w14:textFill>
            <w14:solidFill>
              <w14:schemeClr w14:val="tx1"/>
            </w14:solidFill>
          </w14:textFill>
        </w:rPr>
        <w:t>法定代表人（负责人）：</w:t>
      </w:r>
      <w:r>
        <w:rPr>
          <w:rFonts w:hint="eastAsia" w:ascii="仿宋_GB2312" w:hAnsi="仿宋_GB2312" w:eastAsia="仿宋_GB2312" w:cs="仿宋_GB2312"/>
          <w:color w:val="000000"/>
          <w:kern w:val="21"/>
          <w:sz w:val="32"/>
          <w:szCs w:val="32"/>
          <w:u w:val="none"/>
          <w:lang w:val="en-US" w:eastAsia="zh-CN" w:bidi="ar"/>
        </w:rPr>
        <w:t>赵鹏飞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FangSong_GB2312" w:hAnsi="FangSong_GB2312" w:eastAsia="FangSong_GB2312" w:cs="FangSong_GB2312"/>
          <w:color w:val="000000" w:themeColor="text1"/>
          <w:sz w:val="32"/>
          <w:szCs w:val="32"/>
          <w:lang w:val="en-US" w:eastAsia="zh-CN"/>
          <w14:textFill>
            <w14:solidFill>
              <w14:schemeClr w14:val="tx1"/>
            </w14:solidFill>
          </w14:textFill>
        </w:rPr>
        <w:t xml:space="preserve"> </w:t>
      </w:r>
      <w:r>
        <w:rPr>
          <w:rFonts w:hint="eastAsia" w:ascii="仿宋_GB2312" w:hAnsi="Times New Roman" w:eastAsia="仿宋_GB2312" w:cs="仿宋_GB2312"/>
          <w:color w:val="000000"/>
          <w:kern w:val="0"/>
          <w:sz w:val="32"/>
          <w:szCs w:val="32"/>
          <w:lang w:val="en-US" w:eastAsia="zh-CN" w:bidi="ar"/>
        </w:rPr>
        <w:t xml:space="preserve"> </w:t>
      </w:r>
      <w:r>
        <w:rPr>
          <w:rFonts w:hint="eastAsia" w:ascii="仿宋_GB2312" w:hAnsi="仿宋_GB2312" w:eastAsia="仿宋_GB2312" w:cs="仿宋_GB2312"/>
          <w:color w:val="000000"/>
          <w:kern w:val="0"/>
          <w:sz w:val="32"/>
          <w:szCs w:val="32"/>
          <w:lang w:val="en-US" w:eastAsia="zh-CN" w:bidi="ar"/>
        </w:rPr>
        <w:t xml:space="preserve"> </w:t>
      </w:r>
      <w:bookmarkStart w:id="0" w:name="_GoBack"/>
      <w:bookmarkEnd w:id="0"/>
    </w:p>
    <w:p w14:paraId="4DF9712C">
      <w:pPr>
        <w:pStyle w:val="2"/>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jc w:val="both"/>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3B58F89E">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color w:val="000000"/>
          <w:kern w:val="2"/>
          <w:sz w:val="32"/>
          <w:szCs w:val="32"/>
          <w:u w:val="none"/>
          <w:lang w:val="en-US" w:eastAsia="zh-CN" w:bidi="ar"/>
        </w:rPr>
      </w:pPr>
      <w:r>
        <w:rPr>
          <w:rFonts w:hint="eastAsia" w:ascii="仿宋_GB2312" w:hAnsi="Times New Roman" w:eastAsia="仿宋_GB2312" w:cs="仿宋_GB2312"/>
          <w:color w:val="000000"/>
          <w:kern w:val="2"/>
          <w:sz w:val="32"/>
          <w:szCs w:val="32"/>
          <w:u w:val="none"/>
          <w:lang w:val="en-US" w:eastAsia="zh-CN" w:bidi="ar"/>
        </w:rPr>
        <w:t>2025年11月26日，我局执法人员对</w:t>
      </w:r>
      <w:r>
        <w:rPr>
          <w:rFonts w:hint="eastAsia" w:ascii="仿宋_GB2312" w:eastAsia="仿宋_GB2312" w:cs="仿宋_GB2312"/>
          <w:color w:val="000000"/>
          <w:kern w:val="2"/>
          <w:sz w:val="32"/>
          <w:szCs w:val="32"/>
          <w:u w:val="none"/>
          <w:lang w:val="en-US" w:eastAsia="zh-CN" w:bidi="ar"/>
        </w:rPr>
        <w:t>你</w:t>
      </w:r>
      <w:r>
        <w:rPr>
          <w:rFonts w:hint="eastAsia" w:ascii="仿宋_GB2312" w:hAnsi="Times New Roman" w:eastAsia="仿宋_GB2312" w:cs="仿宋_GB2312"/>
          <w:color w:val="000000"/>
          <w:kern w:val="2"/>
          <w:sz w:val="32"/>
          <w:szCs w:val="32"/>
          <w:u w:val="none"/>
          <w:lang w:val="en-US" w:eastAsia="zh-CN" w:bidi="ar"/>
        </w:rPr>
        <w:t>单位进行现场检查，</w:t>
      </w:r>
      <w:r>
        <w:rPr>
          <w:rFonts w:hint="eastAsia" w:ascii="仿宋_GB2312" w:eastAsia="仿宋_GB2312" w:cs="仿宋_GB2312"/>
          <w:color w:val="000000"/>
          <w:kern w:val="2"/>
          <w:sz w:val="32"/>
          <w:szCs w:val="32"/>
          <w:u w:val="none"/>
          <w:lang w:val="en-US" w:eastAsia="zh-CN" w:bidi="ar"/>
        </w:rPr>
        <w:t>你</w:t>
      </w:r>
      <w:r>
        <w:rPr>
          <w:rFonts w:hint="eastAsia" w:ascii="仿宋_GB2312" w:hAnsi="Times New Roman" w:eastAsia="仿宋_GB2312" w:cs="仿宋_GB2312"/>
          <w:color w:val="000000"/>
          <w:kern w:val="2"/>
          <w:sz w:val="32"/>
          <w:szCs w:val="32"/>
          <w:u w:val="none"/>
          <w:lang w:val="en-US" w:eastAsia="zh-CN" w:bidi="ar"/>
        </w:rPr>
        <w:t>单位年产30万双凉鞋、30万双棉鞋及1000平方米塑料墙板项目搅拌工段的两台拌料机正在生产，配套建设的污染防治设施</w:t>
      </w:r>
      <w:r>
        <w:rPr>
          <w:rFonts w:hint="eastAsia" w:ascii="仿宋_GB2312" w:hAnsi="Times New Roman" w:eastAsia="仿宋_GB2312" w:cs="仿宋_GB2312"/>
          <w:color w:val="000000"/>
          <w:kern w:val="21"/>
          <w:sz w:val="32"/>
          <w:szCs w:val="32"/>
          <w:u w:val="none"/>
          <w:lang w:val="en-US" w:eastAsia="zh-CN" w:bidi="ar"/>
        </w:rPr>
        <w:t>布袋除尘器</w:t>
      </w:r>
      <w:r>
        <w:rPr>
          <w:rFonts w:hint="eastAsia" w:ascii="仿宋_GB2312" w:hAnsi="Times New Roman" w:eastAsia="仿宋_GB2312" w:cs="仿宋_GB2312"/>
          <w:color w:val="000000"/>
          <w:kern w:val="2"/>
          <w:sz w:val="32"/>
          <w:szCs w:val="32"/>
          <w:u w:val="none"/>
          <w:lang w:val="en-US" w:eastAsia="zh-CN" w:bidi="ar"/>
        </w:rPr>
        <w:t>未启动，存在未按要求对拌料产生的废气集中收集处理的行为</w:t>
      </w:r>
      <w:r>
        <w:rPr>
          <w:rFonts w:hint="eastAsia" w:ascii="仿宋_GB2312" w:hAnsi="仿宋_GB2312" w:eastAsia="仿宋_GB2312" w:cs="仿宋_GB2312"/>
          <w:color w:val="000000"/>
          <w:kern w:val="2"/>
          <w:sz w:val="32"/>
          <w:szCs w:val="32"/>
          <w:u w:val="none"/>
          <w:lang w:val="en-US" w:eastAsia="zh-CN" w:bidi="ar"/>
        </w:rPr>
        <w:t>。</w:t>
      </w:r>
    </w:p>
    <w:p w14:paraId="78735E90">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你单位上述行为</w:t>
      </w:r>
      <w:r>
        <w:rPr>
          <w:rFonts w:hint="eastAsia" w:ascii="仿宋_GB2312" w:hAnsi="仿宋_GB2312" w:eastAsia="仿宋_GB2312" w:cs="仿宋_GB2312"/>
          <w:color w:val="000000"/>
          <w:sz w:val="32"/>
          <w:szCs w:val="32"/>
          <w:u w:val="none"/>
          <w:lang w:val="en-US" w:eastAsia="zh-CN"/>
        </w:rPr>
        <w:t>违反了《中华人民共和国大气污染防治法》第四十八条“钢铁、建材、有色金属、石油、化工、制药、矿产开采等企业，应当加强精细化管理，采取集中收集处理等措施，严格控制粉尘和气态污染物的排放。”的有关规定。</w:t>
      </w:r>
    </w:p>
    <w:p w14:paraId="76A55431">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right="0" w:rightChars="0" w:firstLine="626" w:firstLineChars="200"/>
        <w:jc w:val="both"/>
        <w:textAlignment w:val="auto"/>
        <w:outlineLvl w:val="9"/>
        <w:rPr>
          <w:rFonts w:hint="eastAsia" w:ascii="仿宋_GB2312" w:hAnsi="仿宋_GB2312" w:eastAsia="仿宋_GB2312" w:cs="仿宋_GB2312"/>
          <w:color w:val="auto"/>
          <w:w w:val="98"/>
          <w:kern w:val="2"/>
          <w:sz w:val="32"/>
          <w:szCs w:val="32"/>
          <w:u w:val="none" w:color="auto"/>
          <w:lang w:val="en-US" w:eastAsia="zh-CN" w:bidi="ar-SA"/>
        </w:rPr>
      </w:pPr>
      <w:r>
        <w:rPr>
          <w:rFonts w:hint="eastAsia" w:ascii="仿宋_GB2312" w:hAnsi="仿宋_GB2312" w:eastAsia="仿宋_GB2312" w:cs="仿宋_GB2312"/>
          <w:color w:val="auto"/>
          <w:w w:val="98"/>
          <w:kern w:val="2"/>
          <w:sz w:val="32"/>
          <w:szCs w:val="32"/>
          <w:u w:val="none" w:color="auto"/>
          <w:lang w:val="en-US" w:eastAsia="zh-CN" w:bidi="ar-SA"/>
        </w:rPr>
        <w:t>以上事实，主要有以下证据证明：</w:t>
      </w:r>
    </w:p>
    <w:p w14:paraId="6F07CE2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26" w:firstLineChars="200"/>
        <w:jc w:val="both"/>
        <w:textAlignment w:val="bottom"/>
        <w:outlineLvl w:val="9"/>
        <w:rPr>
          <w:rFonts w:hint="default" w:ascii="仿宋_GB2312" w:hAnsi="仿宋_GB2312" w:eastAsia="仿宋_GB2312" w:cs="仿宋_GB2312"/>
          <w:color w:val="000000"/>
          <w:w w:val="98"/>
          <w:sz w:val="32"/>
          <w:szCs w:val="32"/>
          <w:lang w:val="en-US" w:eastAsia="zh-CN"/>
        </w:rPr>
      </w:pPr>
      <w:r>
        <w:rPr>
          <w:rFonts w:hint="eastAsia" w:ascii="仿宋_GB2312" w:hAnsi="仿宋_GB2312" w:eastAsia="仿宋_GB2312" w:cs="仿宋_GB2312"/>
          <w:color w:val="000000"/>
          <w:w w:val="98"/>
          <w:sz w:val="32"/>
          <w:szCs w:val="32"/>
          <w:lang w:val="en"/>
        </w:rPr>
        <w:t>1</w:t>
      </w:r>
      <w:r>
        <w:rPr>
          <w:rFonts w:hint="eastAsia" w:ascii="仿宋_GB2312" w:hAnsi="仿宋_GB2312" w:eastAsia="仿宋_GB2312" w:cs="仿宋_GB2312"/>
          <w:color w:val="000000"/>
          <w:w w:val="98"/>
          <w:sz w:val="32"/>
          <w:szCs w:val="32"/>
          <w:lang w:val="en-US" w:eastAsia="zh-CN"/>
        </w:rPr>
        <w:t>.</w:t>
      </w:r>
      <w:r>
        <w:rPr>
          <w:rFonts w:hint="eastAsia" w:ascii="仿宋_GB2312" w:hAnsi="仿宋_GB2312" w:eastAsia="仿宋_GB2312" w:cs="仿宋_GB2312"/>
          <w:color w:val="000000"/>
          <w:w w:val="98"/>
          <w:sz w:val="32"/>
          <w:szCs w:val="32"/>
          <w:u w:val="none"/>
        </w:rPr>
        <w:t>202</w:t>
      </w:r>
      <w:r>
        <w:rPr>
          <w:rFonts w:hint="eastAsia" w:ascii="仿宋_GB2312" w:hAnsi="仿宋_GB2312" w:eastAsia="仿宋_GB2312" w:cs="仿宋_GB2312"/>
          <w:color w:val="000000"/>
          <w:w w:val="98"/>
          <w:sz w:val="32"/>
          <w:szCs w:val="32"/>
          <w:u w:val="none"/>
          <w:lang w:val="en-US" w:eastAsia="zh-CN"/>
        </w:rPr>
        <w:t>5</w:t>
      </w:r>
      <w:r>
        <w:rPr>
          <w:rFonts w:hint="eastAsia" w:ascii="仿宋_GB2312" w:hAnsi="仿宋_GB2312" w:eastAsia="仿宋_GB2312" w:cs="仿宋_GB2312"/>
          <w:color w:val="000000"/>
          <w:w w:val="98"/>
          <w:sz w:val="32"/>
          <w:szCs w:val="32"/>
          <w:u w:val="none"/>
        </w:rPr>
        <w:t>年</w:t>
      </w:r>
      <w:r>
        <w:rPr>
          <w:rFonts w:hint="eastAsia" w:ascii="仿宋_GB2312" w:hAnsi="仿宋_GB2312" w:eastAsia="仿宋_GB2312" w:cs="仿宋_GB2312"/>
          <w:color w:val="000000"/>
          <w:w w:val="98"/>
          <w:sz w:val="32"/>
          <w:szCs w:val="32"/>
          <w:u w:val="none"/>
          <w:lang w:val="en-US" w:eastAsia="zh-CN"/>
        </w:rPr>
        <w:t>11</w:t>
      </w:r>
      <w:r>
        <w:rPr>
          <w:rFonts w:hint="eastAsia" w:ascii="仿宋_GB2312" w:hAnsi="仿宋_GB2312" w:eastAsia="仿宋_GB2312" w:cs="仿宋_GB2312"/>
          <w:color w:val="000000"/>
          <w:w w:val="98"/>
          <w:sz w:val="32"/>
          <w:szCs w:val="32"/>
          <w:u w:val="none"/>
        </w:rPr>
        <w:t>月</w:t>
      </w:r>
      <w:r>
        <w:rPr>
          <w:rFonts w:hint="eastAsia" w:ascii="仿宋_GB2312" w:hAnsi="仿宋_GB2312" w:eastAsia="仿宋_GB2312" w:cs="仿宋_GB2312"/>
          <w:color w:val="000000"/>
          <w:w w:val="98"/>
          <w:sz w:val="32"/>
          <w:szCs w:val="32"/>
          <w:u w:val="none"/>
          <w:lang w:val="en-US" w:eastAsia="zh-CN"/>
        </w:rPr>
        <w:t>26</w:t>
      </w:r>
      <w:r>
        <w:rPr>
          <w:rFonts w:hint="eastAsia" w:ascii="仿宋_GB2312" w:hAnsi="仿宋_GB2312" w:eastAsia="仿宋_GB2312" w:cs="仿宋_GB2312"/>
          <w:color w:val="000000"/>
          <w:w w:val="98"/>
          <w:sz w:val="32"/>
          <w:szCs w:val="32"/>
          <w:u w:val="none"/>
        </w:rPr>
        <w:t>日</w:t>
      </w:r>
      <w:r>
        <w:rPr>
          <w:rFonts w:hint="eastAsia" w:ascii="仿宋_GB2312" w:hAnsi="仿宋_GB2312" w:eastAsia="仿宋_GB2312" w:cs="仿宋_GB2312"/>
          <w:color w:val="000000"/>
          <w:w w:val="98"/>
          <w:sz w:val="32"/>
          <w:szCs w:val="32"/>
          <w:u w:val="none"/>
          <w:lang w:eastAsia="zh-CN"/>
        </w:rPr>
        <w:t>《</w:t>
      </w:r>
      <w:r>
        <w:rPr>
          <w:rFonts w:hint="eastAsia" w:ascii="仿宋_GB2312" w:hAnsi="仿宋_GB2312" w:eastAsia="仿宋_GB2312" w:cs="仿宋_GB2312"/>
          <w:color w:val="000000"/>
          <w:w w:val="98"/>
          <w:sz w:val="32"/>
          <w:szCs w:val="32"/>
          <w:lang w:val="en"/>
        </w:rPr>
        <w:t>现场检查（勘验）笔录</w:t>
      </w:r>
      <w:r>
        <w:rPr>
          <w:rFonts w:hint="eastAsia" w:ascii="仿宋_GB2312" w:hAnsi="仿宋_GB2312" w:eastAsia="仿宋_GB2312" w:cs="仿宋_GB2312"/>
          <w:color w:val="000000"/>
          <w:w w:val="98"/>
          <w:sz w:val="32"/>
          <w:szCs w:val="32"/>
          <w:u w:val="none"/>
          <w:lang w:eastAsia="zh-CN"/>
        </w:rPr>
        <w:t>》</w:t>
      </w:r>
      <w:r>
        <w:rPr>
          <w:rFonts w:hint="eastAsia" w:ascii="仿宋_GB2312" w:hAnsi="仿宋_GB2312" w:eastAsia="仿宋_GB2312" w:cs="仿宋_GB2312"/>
          <w:color w:val="000000"/>
          <w:w w:val="98"/>
          <w:sz w:val="32"/>
          <w:szCs w:val="32"/>
          <w:u w:val="none"/>
          <w:lang w:val="en-US" w:eastAsia="zh-CN"/>
        </w:rPr>
        <w:t>1份4页</w:t>
      </w:r>
      <w:r>
        <w:rPr>
          <w:rFonts w:hint="eastAsia" w:ascii="仿宋_GB2312" w:hAnsi="仿宋_GB2312" w:eastAsia="仿宋_GB2312" w:cs="仿宋_GB2312"/>
          <w:color w:val="000000"/>
          <w:w w:val="98"/>
          <w:kern w:val="2"/>
          <w:sz w:val="32"/>
          <w:szCs w:val="32"/>
          <w:u w:val="none"/>
          <w:lang w:val="en-US" w:eastAsia="zh-CN" w:bidi="ar"/>
        </w:rPr>
        <w:t>。</w:t>
      </w:r>
    </w:p>
    <w:p w14:paraId="2D91E14E">
      <w:pPr>
        <w:keepNext w:val="0"/>
        <w:keepLines w:val="0"/>
        <w:pageBreakBefore w:val="0"/>
        <w:widowControl w:val="0"/>
        <w:kinsoku/>
        <w:wordWrap/>
        <w:overflowPunct/>
        <w:topLinePunct w:val="0"/>
        <w:autoSpaceDE/>
        <w:autoSpaceDN/>
        <w:bidi w:val="0"/>
        <w:adjustRightInd/>
        <w:snapToGrid/>
        <w:spacing w:after="0" w:line="540" w:lineRule="exact"/>
        <w:ind w:left="0" w:firstLine="626" w:firstLineChars="200"/>
        <w:jc w:val="both"/>
        <w:textAlignment w:val="auto"/>
        <w:outlineLvl w:val="9"/>
        <w:rPr>
          <w:rFonts w:hint="eastAsia" w:ascii="仿宋_GB2312" w:hAnsi="仿宋_GB2312" w:eastAsia="仿宋_GB2312" w:cs="仿宋_GB2312"/>
          <w:color w:val="000000"/>
          <w:w w:val="98"/>
          <w:sz w:val="32"/>
          <w:szCs w:val="32"/>
          <w:lang w:val="en" w:eastAsia="zh-CN"/>
        </w:rPr>
      </w:pPr>
      <w:r>
        <w:rPr>
          <w:rFonts w:hint="eastAsia" w:ascii="仿宋_GB2312" w:hAnsi="仿宋_GB2312" w:eastAsia="仿宋_GB2312" w:cs="仿宋_GB2312"/>
          <w:color w:val="000000"/>
          <w:w w:val="98"/>
          <w:sz w:val="32"/>
          <w:szCs w:val="32"/>
          <w:lang w:val="en"/>
        </w:rPr>
        <w:t>证明</w:t>
      </w:r>
      <w:r>
        <w:rPr>
          <w:rFonts w:hint="eastAsia" w:ascii="仿宋_GB2312" w:hAnsi="仿宋_GB2312" w:eastAsia="仿宋_GB2312" w:cs="仿宋_GB2312"/>
          <w:color w:val="000000"/>
          <w:w w:val="98"/>
          <w:sz w:val="32"/>
          <w:szCs w:val="32"/>
          <w:lang w:val="en-US" w:eastAsia="zh-CN"/>
        </w:rPr>
        <w:t>:</w:t>
      </w:r>
      <w:r>
        <w:rPr>
          <w:rFonts w:hint="eastAsia" w:ascii="仿宋_GB2312" w:hAnsi="仿宋_GB2312" w:eastAsia="仿宋_GB2312" w:cs="仿宋_GB2312"/>
          <w:color w:val="000000"/>
          <w:w w:val="98"/>
          <w:sz w:val="32"/>
          <w:szCs w:val="32"/>
          <w:lang w:val="en" w:eastAsia="zh-CN"/>
        </w:rPr>
        <w:t>对</w:t>
      </w:r>
      <w:r>
        <w:rPr>
          <w:rFonts w:hint="eastAsia" w:ascii="仿宋_GB2312" w:hAnsi="仿宋_GB2312" w:cs="仿宋_GB2312"/>
          <w:color w:val="000000"/>
          <w:w w:val="98"/>
          <w:sz w:val="32"/>
          <w:szCs w:val="32"/>
          <w:lang w:val="en" w:eastAsia="zh-CN"/>
        </w:rPr>
        <w:t>你</w:t>
      </w:r>
      <w:r>
        <w:rPr>
          <w:rFonts w:hint="eastAsia" w:ascii="仿宋_GB2312" w:hAnsi="仿宋_GB2312" w:eastAsia="仿宋_GB2312" w:cs="仿宋_GB2312"/>
          <w:color w:val="000000"/>
          <w:w w:val="98"/>
          <w:sz w:val="32"/>
          <w:szCs w:val="32"/>
          <w:lang w:val="en" w:eastAsia="zh-CN"/>
        </w:rPr>
        <w:t>单位的现场检查勘察情况，该单位</w:t>
      </w:r>
      <w:r>
        <w:rPr>
          <w:rFonts w:hint="eastAsia" w:ascii="仿宋_GB2312" w:hAnsi="仿宋_GB2312" w:eastAsia="仿宋_GB2312" w:cs="仿宋_GB2312"/>
          <w:color w:val="000000"/>
          <w:w w:val="98"/>
          <w:sz w:val="32"/>
          <w:szCs w:val="32"/>
          <w:lang w:val="en"/>
        </w:rPr>
        <w:t>存在</w:t>
      </w:r>
      <w:r>
        <w:rPr>
          <w:rFonts w:hint="eastAsia" w:ascii="仿宋_GB2312" w:hAnsi="仿宋_GB2312" w:eastAsia="仿宋_GB2312" w:cs="仿宋_GB2312"/>
          <w:color w:val="000000"/>
          <w:w w:val="98"/>
          <w:sz w:val="32"/>
          <w:szCs w:val="32"/>
          <w:lang w:val="en" w:eastAsia="zh-CN"/>
        </w:rPr>
        <w:t>拌料机</w:t>
      </w:r>
      <w:r>
        <w:rPr>
          <w:rFonts w:hint="eastAsia" w:ascii="仿宋_GB2312" w:hAnsi="仿宋_GB2312" w:eastAsia="仿宋_GB2312" w:cs="仿宋_GB2312"/>
          <w:b w:val="0"/>
          <w:bCs w:val="0"/>
          <w:color w:val="000000"/>
          <w:w w:val="98"/>
          <w:sz w:val="32"/>
          <w:szCs w:val="32"/>
          <w:lang w:val="en-US" w:eastAsia="zh-CN"/>
        </w:rPr>
        <w:t>生产时，废气未能得到有效收集及处理</w:t>
      </w:r>
      <w:r>
        <w:rPr>
          <w:rFonts w:hint="eastAsia" w:ascii="仿宋_GB2312" w:hAnsi="仿宋_GB2312" w:eastAsia="仿宋_GB2312" w:cs="仿宋_GB2312"/>
          <w:color w:val="000000"/>
          <w:w w:val="98"/>
          <w:sz w:val="32"/>
          <w:szCs w:val="32"/>
          <w:lang w:val="en"/>
        </w:rPr>
        <w:t>的事实</w:t>
      </w:r>
      <w:r>
        <w:rPr>
          <w:rFonts w:hint="eastAsia" w:ascii="仿宋_GB2312" w:hAnsi="仿宋_GB2312" w:eastAsia="仿宋_GB2312" w:cs="仿宋_GB2312"/>
          <w:color w:val="000000"/>
          <w:w w:val="98"/>
          <w:kern w:val="2"/>
          <w:sz w:val="32"/>
          <w:szCs w:val="32"/>
          <w:u w:val="none"/>
          <w:lang w:val="en-US" w:eastAsia="zh-CN" w:bidi="ar"/>
        </w:rPr>
        <w:t>。</w:t>
      </w:r>
    </w:p>
    <w:p w14:paraId="44C5CDB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26" w:firstLineChars="200"/>
        <w:jc w:val="both"/>
        <w:textAlignment w:val="bottom"/>
        <w:outlineLvl w:val="9"/>
        <w:rPr>
          <w:rFonts w:hint="eastAsia" w:ascii="仿宋_GB2312" w:hAnsi="仿宋_GB2312" w:eastAsia="仿宋_GB2312" w:cs="仿宋_GB2312"/>
          <w:color w:val="000000"/>
          <w:w w:val="98"/>
          <w:sz w:val="32"/>
          <w:szCs w:val="32"/>
          <w:u w:val="none"/>
          <w:lang w:eastAsia="zh-CN"/>
        </w:rPr>
      </w:pPr>
      <w:r>
        <w:rPr>
          <w:rFonts w:hint="eastAsia" w:ascii="仿宋_GB2312" w:hAnsi="仿宋_GB2312" w:eastAsia="仿宋_GB2312" w:cs="仿宋_GB2312"/>
          <w:color w:val="000000"/>
          <w:w w:val="98"/>
          <w:sz w:val="32"/>
          <w:szCs w:val="32"/>
          <w:u w:val="none"/>
        </w:rPr>
        <w:t>2</w:t>
      </w:r>
      <w:r>
        <w:rPr>
          <w:rFonts w:hint="eastAsia" w:ascii="仿宋_GB2312" w:hAnsi="仿宋_GB2312" w:eastAsia="仿宋_GB2312" w:cs="仿宋_GB2312"/>
          <w:color w:val="000000"/>
          <w:w w:val="98"/>
          <w:sz w:val="32"/>
          <w:szCs w:val="32"/>
          <w:u w:val="none"/>
          <w:lang w:val="en-US" w:eastAsia="zh-CN"/>
        </w:rPr>
        <w:t>.</w:t>
      </w:r>
      <w:r>
        <w:rPr>
          <w:rFonts w:hint="eastAsia" w:ascii="仿宋_GB2312" w:hAnsi="仿宋_GB2312" w:eastAsia="仿宋_GB2312" w:cs="仿宋_GB2312"/>
          <w:color w:val="000000"/>
          <w:w w:val="98"/>
          <w:sz w:val="32"/>
          <w:szCs w:val="32"/>
          <w:u w:val="none"/>
        </w:rPr>
        <w:t>202</w:t>
      </w:r>
      <w:r>
        <w:rPr>
          <w:rFonts w:hint="eastAsia" w:ascii="仿宋_GB2312" w:hAnsi="仿宋_GB2312" w:eastAsia="仿宋_GB2312" w:cs="仿宋_GB2312"/>
          <w:color w:val="000000"/>
          <w:w w:val="98"/>
          <w:sz w:val="32"/>
          <w:szCs w:val="32"/>
          <w:u w:val="none"/>
          <w:lang w:val="en-US" w:eastAsia="zh-CN"/>
        </w:rPr>
        <w:t>5</w:t>
      </w:r>
      <w:r>
        <w:rPr>
          <w:rFonts w:hint="eastAsia" w:ascii="仿宋_GB2312" w:hAnsi="仿宋_GB2312" w:eastAsia="仿宋_GB2312" w:cs="仿宋_GB2312"/>
          <w:color w:val="000000"/>
          <w:w w:val="98"/>
          <w:sz w:val="32"/>
          <w:szCs w:val="32"/>
          <w:u w:val="none"/>
        </w:rPr>
        <w:t>年</w:t>
      </w:r>
      <w:r>
        <w:rPr>
          <w:rFonts w:hint="eastAsia" w:ascii="仿宋_GB2312" w:hAnsi="仿宋_GB2312" w:eastAsia="仿宋_GB2312" w:cs="仿宋_GB2312"/>
          <w:color w:val="000000"/>
          <w:w w:val="98"/>
          <w:sz w:val="32"/>
          <w:szCs w:val="32"/>
          <w:u w:val="none"/>
          <w:lang w:val="en-US" w:eastAsia="zh-CN"/>
        </w:rPr>
        <w:t>12</w:t>
      </w:r>
      <w:r>
        <w:rPr>
          <w:rFonts w:hint="eastAsia" w:ascii="仿宋_GB2312" w:hAnsi="仿宋_GB2312" w:eastAsia="仿宋_GB2312" w:cs="仿宋_GB2312"/>
          <w:color w:val="000000"/>
          <w:w w:val="98"/>
          <w:sz w:val="32"/>
          <w:szCs w:val="32"/>
          <w:u w:val="none"/>
        </w:rPr>
        <w:t>月</w:t>
      </w:r>
      <w:r>
        <w:rPr>
          <w:rFonts w:hint="eastAsia" w:ascii="仿宋_GB2312" w:hAnsi="仿宋_GB2312" w:eastAsia="仿宋_GB2312" w:cs="仿宋_GB2312"/>
          <w:color w:val="000000"/>
          <w:w w:val="98"/>
          <w:sz w:val="32"/>
          <w:szCs w:val="32"/>
          <w:u w:val="none"/>
          <w:lang w:val="en-US" w:eastAsia="zh-CN"/>
        </w:rPr>
        <w:t>1</w:t>
      </w:r>
      <w:r>
        <w:rPr>
          <w:rFonts w:hint="eastAsia" w:ascii="仿宋_GB2312" w:hAnsi="仿宋_GB2312" w:eastAsia="仿宋_GB2312" w:cs="仿宋_GB2312"/>
          <w:color w:val="000000"/>
          <w:w w:val="98"/>
          <w:sz w:val="32"/>
          <w:szCs w:val="32"/>
          <w:u w:val="none"/>
        </w:rPr>
        <w:t>日</w:t>
      </w:r>
      <w:r>
        <w:rPr>
          <w:rFonts w:hint="eastAsia" w:ascii="仿宋_GB2312" w:hAnsi="仿宋_GB2312" w:eastAsia="仿宋_GB2312" w:cs="仿宋_GB2312"/>
          <w:color w:val="000000"/>
          <w:w w:val="98"/>
          <w:sz w:val="32"/>
          <w:szCs w:val="32"/>
          <w:u w:val="none"/>
          <w:lang w:eastAsia="zh-CN"/>
        </w:rPr>
        <w:t>对</w:t>
      </w:r>
      <w:r>
        <w:rPr>
          <w:rFonts w:hint="eastAsia" w:ascii="仿宋_GB2312" w:hAnsi="仿宋_GB2312" w:eastAsia="仿宋_GB2312" w:cs="仿宋_GB2312"/>
          <w:color w:val="000000"/>
          <w:w w:val="98"/>
          <w:sz w:val="32"/>
          <w:szCs w:val="32"/>
          <w:u w:val="single" w:color="FFFFFF"/>
          <w:lang w:eastAsia="zh-CN"/>
        </w:rPr>
        <w:t>乔艳军</w:t>
      </w:r>
      <w:r>
        <w:rPr>
          <w:rFonts w:hint="eastAsia" w:ascii="仿宋_GB2312" w:hAnsi="仿宋_GB2312" w:eastAsia="仿宋_GB2312" w:cs="仿宋_GB2312"/>
          <w:color w:val="000000"/>
          <w:w w:val="98"/>
          <w:sz w:val="32"/>
          <w:szCs w:val="32"/>
          <w:u w:val="none"/>
          <w:lang w:eastAsia="zh-CN"/>
        </w:rPr>
        <w:t>的《</w:t>
      </w:r>
      <w:r>
        <w:rPr>
          <w:rFonts w:hint="eastAsia" w:ascii="仿宋_GB2312" w:hAnsi="仿宋_GB2312" w:eastAsia="仿宋_GB2312" w:cs="仿宋_GB2312"/>
          <w:color w:val="000000"/>
          <w:w w:val="98"/>
          <w:sz w:val="32"/>
          <w:szCs w:val="32"/>
          <w:u w:val="none"/>
        </w:rPr>
        <w:t>调查询问笔录</w:t>
      </w:r>
      <w:r>
        <w:rPr>
          <w:rFonts w:hint="eastAsia" w:ascii="仿宋_GB2312" w:hAnsi="仿宋_GB2312" w:eastAsia="仿宋_GB2312" w:cs="仿宋_GB2312"/>
          <w:color w:val="000000"/>
          <w:w w:val="98"/>
          <w:sz w:val="32"/>
          <w:szCs w:val="32"/>
          <w:u w:val="none"/>
          <w:lang w:eastAsia="zh-CN"/>
        </w:rPr>
        <w:t>》</w:t>
      </w:r>
      <w:r>
        <w:rPr>
          <w:rFonts w:hint="eastAsia" w:ascii="仿宋_GB2312" w:hAnsi="仿宋_GB2312" w:eastAsia="仿宋_GB2312" w:cs="仿宋_GB2312"/>
          <w:color w:val="000000"/>
          <w:w w:val="98"/>
          <w:sz w:val="32"/>
          <w:szCs w:val="32"/>
          <w:u w:val="none"/>
          <w:lang w:val="en-US" w:eastAsia="zh-CN"/>
        </w:rPr>
        <w:t>1份5页</w:t>
      </w:r>
      <w:r>
        <w:rPr>
          <w:rFonts w:hint="eastAsia" w:ascii="仿宋_GB2312" w:hAnsi="仿宋_GB2312" w:eastAsia="仿宋_GB2312" w:cs="仿宋_GB2312"/>
          <w:color w:val="000000"/>
          <w:w w:val="98"/>
          <w:kern w:val="2"/>
          <w:sz w:val="32"/>
          <w:szCs w:val="32"/>
          <w:u w:val="none"/>
          <w:lang w:val="en-US" w:eastAsia="zh-CN" w:bidi="ar"/>
        </w:rPr>
        <w:t>。</w:t>
      </w:r>
    </w:p>
    <w:p w14:paraId="5A7862B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26" w:firstLineChars="200"/>
        <w:jc w:val="both"/>
        <w:textAlignment w:val="bottom"/>
        <w:outlineLvl w:val="9"/>
        <w:rPr>
          <w:rFonts w:hint="eastAsia" w:ascii="仿宋_GB2312" w:hAnsi="仿宋_GB2312" w:eastAsia="仿宋_GB2312" w:cs="仿宋_GB2312"/>
          <w:color w:val="000000"/>
          <w:w w:val="98"/>
          <w:sz w:val="32"/>
          <w:szCs w:val="32"/>
          <w:u w:val="none"/>
          <w:lang w:val="en-US" w:eastAsia="zh-CN"/>
        </w:rPr>
      </w:pPr>
      <w:r>
        <w:rPr>
          <w:rFonts w:hint="eastAsia" w:ascii="仿宋_GB2312" w:hAnsi="仿宋_GB2312" w:eastAsia="仿宋_GB2312" w:cs="仿宋_GB2312"/>
          <w:color w:val="000000"/>
          <w:w w:val="98"/>
          <w:sz w:val="32"/>
          <w:szCs w:val="32"/>
          <w:u w:val="none"/>
        </w:rPr>
        <w:t>证明</w:t>
      </w:r>
      <w:r>
        <w:rPr>
          <w:rFonts w:hint="eastAsia" w:ascii="仿宋_GB2312" w:hAnsi="仿宋_GB2312" w:eastAsia="仿宋_GB2312" w:cs="仿宋_GB2312"/>
          <w:color w:val="000000"/>
          <w:w w:val="98"/>
          <w:sz w:val="32"/>
          <w:szCs w:val="32"/>
          <w:u w:val="none"/>
          <w:lang w:val="en-US" w:eastAsia="zh-CN"/>
        </w:rPr>
        <w:t>:</w:t>
      </w:r>
      <w:r>
        <w:rPr>
          <w:rFonts w:hint="eastAsia" w:ascii="仿宋_GB2312" w:hAnsi="仿宋_GB2312" w:eastAsia="仿宋_GB2312" w:cs="仿宋_GB2312"/>
          <w:color w:val="000000"/>
          <w:w w:val="98"/>
          <w:sz w:val="32"/>
          <w:szCs w:val="32"/>
          <w:u w:val="none"/>
          <w:lang w:eastAsia="zh-CN"/>
        </w:rPr>
        <w:t>对</w:t>
      </w:r>
      <w:r>
        <w:rPr>
          <w:rFonts w:hint="eastAsia" w:ascii="仿宋_GB2312" w:hAnsi="仿宋_GB2312" w:cs="仿宋_GB2312"/>
          <w:color w:val="000000"/>
          <w:w w:val="98"/>
          <w:sz w:val="32"/>
          <w:szCs w:val="32"/>
          <w:lang w:val="en" w:eastAsia="zh-CN"/>
        </w:rPr>
        <w:t>你</w:t>
      </w:r>
      <w:r>
        <w:rPr>
          <w:rFonts w:hint="eastAsia" w:ascii="仿宋_GB2312" w:hAnsi="仿宋_GB2312" w:eastAsia="仿宋_GB2312" w:cs="仿宋_GB2312"/>
          <w:color w:val="000000"/>
          <w:w w:val="98"/>
          <w:sz w:val="32"/>
          <w:szCs w:val="32"/>
          <w:lang w:val="en" w:eastAsia="zh-CN"/>
        </w:rPr>
        <w:t>单位</w:t>
      </w:r>
      <w:r>
        <w:rPr>
          <w:rFonts w:hint="eastAsia" w:ascii="仿宋_GB2312" w:hAnsi="仿宋_GB2312" w:eastAsia="仿宋_GB2312" w:cs="仿宋_GB2312"/>
          <w:color w:val="000000"/>
          <w:w w:val="98"/>
          <w:sz w:val="32"/>
          <w:szCs w:val="32"/>
          <w:u w:val="none"/>
          <w:lang w:eastAsia="zh-CN"/>
        </w:rPr>
        <w:t>的调查询问情况，</w:t>
      </w:r>
      <w:r>
        <w:rPr>
          <w:rFonts w:hint="eastAsia" w:ascii="仿宋_GB2312" w:hAnsi="仿宋_GB2312" w:cs="仿宋_GB2312"/>
          <w:color w:val="000000"/>
          <w:w w:val="98"/>
          <w:sz w:val="32"/>
          <w:szCs w:val="32"/>
          <w:lang w:val="en" w:eastAsia="zh-CN"/>
        </w:rPr>
        <w:t>你</w:t>
      </w:r>
      <w:r>
        <w:rPr>
          <w:rFonts w:hint="eastAsia" w:ascii="仿宋_GB2312" w:hAnsi="仿宋_GB2312" w:eastAsia="仿宋_GB2312" w:cs="仿宋_GB2312"/>
          <w:color w:val="000000"/>
          <w:w w:val="98"/>
          <w:sz w:val="32"/>
          <w:szCs w:val="32"/>
          <w:u w:val="none"/>
          <w:lang w:eastAsia="zh-CN"/>
        </w:rPr>
        <w:t>单位承认</w:t>
      </w:r>
      <w:r>
        <w:rPr>
          <w:rFonts w:hint="eastAsia" w:ascii="仿宋_GB2312" w:hAnsi="仿宋_GB2312" w:eastAsia="仿宋_GB2312" w:cs="仿宋_GB2312"/>
          <w:b w:val="0"/>
          <w:bCs w:val="0"/>
          <w:color w:val="000000"/>
          <w:w w:val="98"/>
          <w:sz w:val="32"/>
          <w:szCs w:val="32"/>
          <w:lang w:val="en-US" w:eastAsia="zh-CN"/>
        </w:rPr>
        <w:t>生产时产生的废气未能得到有效收集及处理</w:t>
      </w:r>
      <w:r>
        <w:rPr>
          <w:rFonts w:hint="eastAsia" w:ascii="仿宋_GB2312" w:hAnsi="仿宋_GB2312" w:eastAsia="仿宋_GB2312" w:cs="仿宋_GB2312"/>
          <w:color w:val="000000"/>
          <w:w w:val="98"/>
          <w:sz w:val="32"/>
          <w:szCs w:val="32"/>
          <w:u w:val="none"/>
          <w:lang w:eastAsia="zh-CN"/>
        </w:rPr>
        <w:t>的</w:t>
      </w:r>
      <w:r>
        <w:rPr>
          <w:rFonts w:hint="eastAsia" w:ascii="仿宋_GB2312" w:hAnsi="仿宋_GB2312" w:eastAsia="仿宋_GB2312" w:cs="仿宋_GB2312"/>
          <w:color w:val="000000"/>
          <w:w w:val="98"/>
          <w:sz w:val="32"/>
          <w:szCs w:val="32"/>
          <w:u w:val="none"/>
          <w:lang w:val="en-US" w:eastAsia="zh-CN"/>
        </w:rPr>
        <w:t>事实</w:t>
      </w:r>
      <w:r>
        <w:rPr>
          <w:rFonts w:hint="eastAsia" w:ascii="仿宋_GB2312" w:hAnsi="仿宋_GB2312" w:eastAsia="仿宋_GB2312" w:cs="仿宋_GB2312"/>
          <w:color w:val="000000"/>
          <w:w w:val="98"/>
          <w:kern w:val="2"/>
          <w:sz w:val="32"/>
          <w:szCs w:val="32"/>
          <w:u w:val="none"/>
          <w:lang w:val="en-US" w:eastAsia="zh-CN" w:bidi="ar"/>
        </w:rPr>
        <w:t>。</w:t>
      </w:r>
      <w:r>
        <w:rPr>
          <w:rFonts w:hint="eastAsia" w:ascii="仿宋_GB2312" w:hAnsi="仿宋_GB2312" w:eastAsia="仿宋_GB2312" w:cs="仿宋_GB2312"/>
          <w:color w:val="000000"/>
          <w:w w:val="98"/>
          <w:sz w:val="32"/>
          <w:szCs w:val="32"/>
          <w:u w:val="none"/>
          <w:lang w:val="en-US" w:eastAsia="zh-CN"/>
        </w:rPr>
        <w:tab/>
      </w:r>
    </w:p>
    <w:p w14:paraId="7E783B8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26" w:firstLineChars="200"/>
        <w:jc w:val="both"/>
        <w:textAlignment w:val="bottom"/>
        <w:outlineLvl w:val="9"/>
        <w:rPr>
          <w:rFonts w:hint="eastAsia" w:ascii="仿宋_GB2312" w:hAnsi="仿宋_GB2312" w:eastAsia="仿宋_GB2312" w:cs="仿宋_GB2312"/>
          <w:color w:val="000000"/>
          <w:w w:val="98"/>
          <w:sz w:val="32"/>
          <w:szCs w:val="32"/>
          <w:lang w:val="en"/>
        </w:rPr>
      </w:pPr>
      <w:r>
        <w:rPr>
          <w:rFonts w:hint="eastAsia" w:ascii="仿宋_GB2312" w:hAnsi="仿宋_GB2312" w:eastAsia="仿宋_GB2312" w:cs="仿宋_GB2312"/>
          <w:color w:val="000000"/>
          <w:w w:val="98"/>
          <w:sz w:val="32"/>
          <w:szCs w:val="32"/>
          <w:lang w:val="en-US" w:eastAsia="zh-CN"/>
        </w:rPr>
        <w:t>3.</w:t>
      </w:r>
      <w:r>
        <w:rPr>
          <w:rFonts w:hint="eastAsia" w:ascii="仿宋_GB2312" w:hAnsi="仿宋_GB2312" w:eastAsia="仿宋_GB2312" w:cs="仿宋_GB2312"/>
          <w:color w:val="000000"/>
          <w:w w:val="98"/>
          <w:sz w:val="32"/>
          <w:szCs w:val="32"/>
          <w:lang w:val="en"/>
        </w:rPr>
        <w:t>营业执照复印件</w:t>
      </w:r>
      <w:r>
        <w:rPr>
          <w:rFonts w:hint="eastAsia" w:ascii="仿宋_GB2312" w:hAnsi="仿宋_GB2312" w:eastAsia="仿宋_GB2312" w:cs="仿宋_GB2312"/>
          <w:color w:val="000000"/>
          <w:w w:val="98"/>
          <w:sz w:val="32"/>
          <w:szCs w:val="32"/>
          <w:lang w:val="en-US" w:eastAsia="zh-CN"/>
        </w:rPr>
        <w:t>1份、法定代表人（负责人）</w:t>
      </w:r>
      <w:r>
        <w:rPr>
          <w:rFonts w:hint="eastAsia" w:ascii="仿宋_GB2312" w:hAnsi="仿宋_GB2312" w:eastAsia="仿宋_GB2312" w:cs="仿宋_GB2312"/>
          <w:color w:val="000000"/>
          <w:w w:val="98"/>
          <w:kern w:val="21"/>
          <w:sz w:val="32"/>
          <w:szCs w:val="32"/>
          <w:u w:val="none"/>
          <w:lang w:val="en-US" w:eastAsia="zh-CN" w:bidi="ar"/>
        </w:rPr>
        <w:t>赵鹏飞</w:t>
      </w:r>
      <w:r>
        <w:rPr>
          <w:rFonts w:hint="eastAsia" w:ascii="仿宋_GB2312" w:hAnsi="仿宋_GB2312" w:eastAsia="仿宋_GB2312" w:cs="仿宋_GB2312"/>
          <w:color w:val="000000"/>
          <w:w w:val="98"/>
          <w:sz w:val="32"/>
          <w:szCs w:val="32"/>
          <w:lang w:val="en-US" w:eastAsia="zh-CN"/>
        </w:rPr>
        <w:t>身份证复印件1份</w:t>
      </w:r>
      <w:r>
        <w:rPr>
          <w:rFonts w:hint="eastAsia" w:ascii="仿宋_GB2312" w:hAnsi="仿宋_GB2312" w:eastAsia="仿宋_GB2312" w:cs="仿宋_GB2312"/>
          <w:color w:val="000000"/>
          <w:w w:val="98"/>
          <w:sz w:val="32"/>
          <w:szCs w:val="32"/>
          <w:lang w:val="en"/>
        </w:rPr>
        <w:t>。</w:t>
      </w:r>
    </w:p>
    <w:p w14:paraId="4F91C28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26" w:firstLineChars="200"/>
        <w:jc w:val="both"/>
        <w:textAlignment w:val="bottom"/>
        <w:outlineLvl w:val="9"/>
        <w:rPr>
          <w:rFonts w:hint="eastAsia" w:ascii="仿宋_GB2312" w:hAnsi="仿宋_GB2312" w:eastAsia="仿宋_GB2312" w:cs="仿宋_GB2312"/>
          <w:color w:val="000000"/>
          <w:w w:val="98"/>
          <w:kern w:val="2"/>
          <w:sz w:val="32"/>
          <w:szCs w:val="32"/>
          <w:u w:val="none"/>
          <w:lang w:val="en-US" w:eastAsia="zh-CN" w:bidi="ar"/>
        </w:rPr>
      </w:pPr>
      <w:r>
        <w:rPr>
          <w:rFonts w:hint="eastAsia" w:ascii="仿宋_GB2312" w:hAnsi="仿宋_GB2312" w:eastAsia="仿宋_GB2312" w:cs="仿宋_GB2312"/>
          <w:color w:val="000000"/>
          <w:w w:val="98"/>
          <w:sz w:val="32"/>
          <w:szCs w:val="32"/>
          <w:lang w:val="en"/>
        </w:rPr>
        <w:t>证明</w:t>
      </w:r>
      <w:r>
        <w:rPr>
          <w:rFonts w:hint="eastAsia" w:ascii="仿宋_GB2312" w:hAnsi="仿宋_GB2312" w:eastAsia="仿宋_GB2312" w:cs="仿宋_GB2312"/>
          <w:color w:val="000000"/>
          <w:w w:val="98"/>
          <w:sz w:val="32"/>
          <w:szCs w:val="32"/>
          <w:lang w:val="en-US" w:eastAsia="zh-CN"/>
        </w:rPr>
        <w:t>:</w:t>
      </w:r>
      <w:r>
        <w:rPr>
          <w:rFonts w:hint="eastAsia" w:ascii="仿宋_GB2312" w:hAnsi="仿宋_GB2312" w:cs="仿宋_GB2312"/>
          <w:color w:val="000000"/>
          <w:w w:val="98"/>
          <w:sz w:val="32"/>
          <w:szCs w:val="32"/>
          <w:lang w:val="en" w:eastAsia="zh-CN"/>
        </w:rPr>
        <w:t>你</w:t>
      </w:r>
      <w:r>
        <w:rPr>
          <w:rFonts w:hint="eastAsia" w:ascii="仿宋_GB2312" w:hAnsi="仿宋_GB2312" w:eastAsia="仿宋_GB2312" w:cs="仿宋_GB2312"/>
          <w:color w:val="000000"/>
          <w:w w:val="98"/>
          <w:sz w:val="32"/>
          <w:szCs w:val="32"/>
          <w:lang w:val="en" w:eastAsia="zh-CN"/>
        </w:rPr>
        <w:t>单位</w:t>
      </w:r>
      <w:r>
        <w:rPr>
          <w:rFonts w:hint="eastAsia" w:ascii="仿宋_GB2312" w:hAnsi="仿宋_GB2312" w:eastAsia="仿宋_GB2312" w:cs="仿宋_GB2312"/>
          <w:color w:val="000000"/>
          <w:w w:val="98"/>
          <w:sz w:val="32"/>
          <w:szCs w:val="32"/>
          <w:lang w:val="en-US" w:eastAsia="zh-CN"/>
        </w:rPr>
        <w:t>法定代表人</w:t>
      </w:r>
      <w:r>
        <w:rPr>
          <w:rFonts w:hint="eastAsia" w:ascii="仿宋_GB2312" w:hAnsi="仿宋_GB2312" w:eastAsia="仿宋_GB2312" w:cs="仿宋_GB2312"/>
          <w:color w:val="000000"/>
          <w:w w:val="98"/>
          <w:sz w:val="32"/>
          <w:szCs w:val="32"/>
          <w:lang w:val="en"/>
        </w:rPr>
        <w:t>主体资格</w:t>
      </w:r>
      <w:r>
        <w:rPr>
          <w:rFonts w:hint="eastAsia" w:ascii="仿宋_GB2312" w:hAnsi="仿宋_GB2312" w:eastAsia="仿宋_GB2312" w:cs="仿宋_GB2312"/>
          <w:color w:val="000000"/>
          <w:w w:val="98"/>
          <w:sz w:val="32"/>
          <w:szCs w:val="32"/>
          <w:lang w:val="en" w:eastAsia="zh-CN"/>
        </w:rPr>
        <w:t>、</w:t>
      </w:r>
      <w:r>
        <w:rPr>
          <w:rFonts w:hint="eastAsia" w:ascii="仿宋_GB2312" w:hAnsi="仿宋_GB2312" w:eastAsia="仿宋_GB2312" w:cs="仿宋_GB2312"/>
          <w:color w:val="000000"/>
          <w:w w:val="98"/>
          <w:sz w:val="32"/>
          <w:szCs w:val="32"/>
          <w:lang w:val="en-US" w:eastAsia="zh-CN"/>
        </w:rPr>
        <w:t>法定代表人</w:t>
      </w:r>
      <w:r>
        <w:rPr>
          <w:rFonts w:hint="eastAsia" w:ascii="仿宋_GB2312" w:hAnsi="仿宋_GB2312" w:eastAsia="仿宋_GB2312" w:cs="仿宋_GB2312"/>
          <w:color w:val="000000"/>
          <w:w w:val="98"/>
          <w:sz w:val="32"/>
          <w:szCs w:val="32"/>
          <w:lang w:val="en" w:eastAsia="zh-CN"/>
        </w:rPr>
        <w:t>身份</w:t>
      </w:r>
      <w:r>
        <w:rPr>
          <w:rFonts w:hint="eastAsia" w:ascii="仿宋_GB2312" w:hAnsi="仿宋_GB2312" w:eastAsia="仿宋_GB2312" w:cs="仿宋_GB2312"/>
          <w:color w:val="000000"/>
          <w:w w:val="98"/>
          <w:kern w:val="2"/>
          <w:sz w:val="32"/>
          <w:szCs w:val="32"/>
          <w:u w:val="none"/>
          <w:lang w:val="en-US" w:eastAsia="zh-CN" w:bidi="ar"/>
        </w:rPr>
        <w:t>。</w:t>
      </w:r>
    </w:p>
    <w:p w14:paraId="3B422F6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line="560" w:lineRule="exact"/>
        <w:ind w:right="0" w:rightChars="0" w:firstLine="626" w:firstLineChars="200"/>
        <w:jc w:val="both"/>
        <w:textAlignment w:val="bottom"/>
        <w:outlineLvl w:val="9"/>
        <w:rPr>
          <w:rFonts w:hint="eastAsia" w:ascii="仿宋_GB2312" w:hAnsi="仿宋_GB2312" w:eastAsia="仿宋_GB2312" w:cs="仿宋_GB2312"/>
          <w:color w:val="000000"/>
          <w:w w:val="98"/>
          <w:kern w:val="2"/>
          <w:sz w:val="32"/>
          <w:szCs w:val="32"/>
          <w:u w:val="none"/>
          <w:lang w:val="en-US" w:eastAsia="zh-CN" w:bidi="ar"/>
        </w:rPr>
      </w:pPr>
      <w:r>
        <w:rPr>
          <w:rFonts w:hint="eastAsia" w:ascii="仿宋_GB2312" w:hAnsi="仿宋_GB2312" w:cs="仿宋_GB2312"/>
          <w:color w:val="000000"/>
          <w:w w:val="98"/>
          <w:sz w:val="32"/>
          <w:szCs w:val="32"/>
          <w:lang w:val="en-US" w:eastAsia="zh-CN"/>
        </w:rPr>
        <w:t>4.</w:t>
      </w:r>
      <w:r>
        <w:rPr>
          <w:rFonts w:hint="eastAsia" w:ascii="仿宋_GB2312" w:hAnsi="仿宋_GB2312" w:eastAsia="仿宋_GB2312" w:cs="仿宋_GB2312"/>
          <w:color w:val="000000"/>
          <w:w w:val="98"/>
          <w:sz w:val="32"/>
          <w:szCs w:val="32"/>
          <w:lang w:val="en-US" w:eastAsia="zh-CN"/>
        </w:rPr>
        <w:t>授权委托书1份，委托人</w:t>
      </w:r>
      <w:r>
        <w:rPr>
          <w:rFonts w:hint="eastAsia" w:ascii="仿宋_GB2312" w:hAnsi="仿宋_GB2312" w:eastAsia="仿宋_GB2312" w:cs="仿宋_GB2312"/>
          <w:color w:val="000000"/>
          <w:w w:val="98"/>
          <w:kern w:val="21"/>
          <w:sz w:val="32"/>
          <w:szCs w:val="32"/>
          <w:u w:val="none"/>
          <w:lang w:val="en-US" w:eastAsia="zh-CN" w:bidi="ar"/>
        </w:rPr>
        <w:t>赵鹏飞</w:t>
      </w:r>
      <w:r>
        <w:rPr>
          <w:rFonts w:hint="eastAsia" w:ascii="仿宋_GB2312" w:hAnsi="仿宋_GB2312" w:eastAsia="仿宋_GB2312" w:cs="仿宋_GB2312"/>
          <w:color w:val="000000"/>
          <w:w w:val="98"/>
          <w:sz w:val="32"/>
          <w:szCs w:val="32"/>
          <w:lang w:val="en" w:eastAsia="zh-CN"/>
        </w:rPr>
        <w:t>以及被委托人</w:t>
      </w:r>
      <w:r>
        <w:rPr>
          <w:rFonts w:hint="eastAsia" w:ascii="仿宋_GB2312" w:hAnsi="仿宋_GB2312" w:eastAsia="仿宋_GB2312" w:cs="仿宋_GB2312"/>
          <w:color w:val="000000"/>
          <w:w w:val="98"/>
          <w:sz w:val="32"/>
          <w:szCs w:val="32"/>
          <w:u w:val="single" w:color="FFFFFF"/>
          <w:lang w:eastAsia="zh-CN"/>
        </w:rPr>
        <w:t>乔艳军</w:t>
      </w:r>
      <w:r>
        <w:rPr>
          <w:rFonts w:hint="eastAsia" w:ascii="仿宋_GB2312" w:hAnsi="仿宋_GB2312" w:eastAsia="仿宋_GB2312" w:cs="仿宋_GB2312"/>
          <w:color w:val="000000"/>
          <w:w w:val="98"/>
          <w:sz w:val="32"/>
          <w:szCs w:val="32"/>
          <w:lang w:val="en" w:eastAsia="zh-CN"/>
        </w:rPr>
        <w:t>身份证复印件</w:t>
      </w:r>
      <w:r>
        <w:rPr>
          <w:rFonts w:hint="eastAsia" w:ascii="仿宋_GB2312" w:hAnsi="仿宋_GB2312" w:eastAsia="仿宋_GB2312" w:cs="仿宋_GB2312"/>
          <w:color w:val="000000"/>
          <w:w w:val="98"/>
          <w:sz w:val="32"/>
          <w:szCs w:val="32"/>
          <w:lang w:val="en-US" w:eastAsia="zh-CN"/>
        </w:rPr>
        <w:t>1份</w:t>
      </w:r>
      <w:r>
        <w:rPr>
          <w:rFonts w:hint="eastAsia" w:ascii="仿宋_GB2312" w:hAnsi="仿宋_GB2312" w:eastAsia="仿宋_GB2312" w:cs="仿宋_GB2312"/>
          <w:color w:val="000000"/>
          <w:w w:val="98"/>
          <w:sz w:val="32"/>
          <w:szCs w:val="32"/>
          <w:lang w:val="en" w:eastAsia="zh-CN"/>
        </w:rPr>
        <w:t>。证明：委托代理权限和代理资格。</w:t>
      </w:r>
    </w:p>
    <w:p w14:paraId="02C0999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26" w:firstLineChars="200"/>
        <w:jc w:val="both"/>
        <w:textAlignment w:val="bottom"/>
        <w:outlineLvl w:val="9"/>
        <w:rPr>
          <w:rFonts w:hint="eastAsia" w:ascii="仿宋_GB2312" w:hAnsi="仿宋_GB2312" w:eastAsia="仿宋_GB2312" w:cs="仿宋_GB2312"/>
          <w:color w:val="000000"/>
          <w:w w:val="98"/>
          <w:sz w:val="32"/>
          <w:szCs w:val="32"/>
          <w:lang w:val="en"/>
        </w:rPr>
      </w:pPr>
      <w:r>
        <w:rPr>
          <w:rFonts w:hint="eastAsia" w:ascii="仿宋_GB2312" w:hAnsi="仿宋_GB2312" w:eastAsia="仿宋_GB2312" w:cs="仿宋_GB2312"/>
          <w:color w:val="000000"/>
          <w:w w:val="98"/>
          <w:sz w:val="32"/>
          <w:szCs w:val="32"/>
          <w:lang w:val="en-US" w:eastAsia="zh-CN"/>
        </w:rPr>
        <w:t>5.2025年11月26日《现场勘察示意图》1份1页和</w:t>
      </w:r>
      <w:r>
        <w:rPr>
          <w:rFonts w:hint="eastAsia" w:ascii="仿宋_GB2312" w:hAnsi="仿宋_GB2312" w:eastAsia="仿宋_GB2312" w:cs="仿宋_GB2312"/>
          <w:color w:val="000000"/>
          <w:w w:val="98"/>
          <w:sz w:val="32"/>
          <w:szCs w:val="32"/>
          <w:lang w:val="en"/>
        </w:rPr>
        <w:t>现场照片</w:t>
      </w:r>
      <w:r>
        <w:rPr>
          <w:rFonts w:hint="eastAsia" w:ascii="仿宋_GB2312" w:hAnsi="仿宋_GB2312" w:eastAsia="仿宋_GB2312" w:cs="仿宋_GB2312"/>
          <w:color w:val="000000"/>
          <w:w w:val="98"/>
          <w:sz w:val="32"/>
          <w:szCs w:val="32"/>
          <w:lang w:val="en-US" w:eastAsia="zh-CN"/>
        </w:rPr>
        <w:t>5页</w:t>
      </w:r>
      <w:r>
        <w:rPr>
          <w:rFonts w:hint="eastAsia" w:ascii="仿宋_GB2312" w:hAnsi="仿宋_GB2312" w:eastAsia="仿宋_GB2312" w:cs="仿宋_GB2312"/>
          <w:color w:val="000000"/>
          <w:w w:val="98"/>
          <w:sz w:val="32"/>
          <w:szCs w:val="32"/>
          <w:lang w:val="en"/>
        </w:rPr>
        <w:t>。</w:t>
      </w:r>
    </w:p>
    <w:p w14:paraId="5B32654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26" w:firstLineChars="200"/>
        <w:jc w:val="both"/>
        <w:textAlignment w:val="bottom"/>
        <w:outlineLvl w:val="9"/>
        <w:rPr>
          <w:rFonts w:hint="eastAsia" w:ascii="仿宋_GB2312" w:hAnsi="仿宋_GB2312" w:eastAsia="仿宋_GB2312" w:cs="仿宋_GB2312"/>
          <w:color w:val="000000"/>
          <w:w w:val="98"/>
          <w:sz w:val="32"/>
          <w:szCs w:val="32"/>
          <w:lang w:val="en"/>
        </w:rPr>
      </w:pPr>
      <w:r>
        <w:rPr>
          <w:rFonts w:hint="eastAsia" w:ascii="仿宋_GB2312" w:hAnsi="仿宋_GB2312" w:eastAsia="仿宋_GB2312" w:cs="仿宋_GB2312"/>
          <w:color w:val="000000"/>
          <w:w w:val="98"/>
          <w:sz w:val="32"/>
          <w:szCs w:val="32"/>
          <w:lang w:val="en"/>
        </w:rPr>
        <w:t>证明</w:t>
      </w:r>
      <w:r>
        <w:rPr>
          <w:rFonts w:hint="eastAsia" w:ascii="仿宋_GB2312" w:hAnsi="仿宋_GB2312" w:cs="仿宋_GB2312"/>
          <w:color w:val="000000"/>
          <w:w w:val="98"/>
          <w:sz w:val="32"/>
          <w:szCs w:val="32"/>
          <w:lang w:val="en" w:eastAsia="zh-CN"/>
        </w:rPr>
        <w:t>：你</w:t>
      </w:r>
      <w:r>
        <w:rPr>
          <w:rFonts w:hint="eastAsia" w:ascii="仿宋_GB2312" w:hAnsi="仿宋_GB2312" w:eastAsia="仿宋_GB2312" w:cs="仿宋_GB2312"/>
          <w:color w:val="000000"/>
          <w:w w:val="98"/>
          <w:sz w:val="32"/>
          <w:szCs w:val="32"/>
          <w:u w:val="none"/>
          <w:lang w:eastAsia="zh-CN"/>
        </w:rPr>
        <w:t>单位</w:t>
      </w:r>
      <w:r>
        <w:rPr>
          <w:rFonts w:hint="eastAsia" w:ascii="仿宋_GB2312" w:hAnsi="仿宋_GB2312" w:eastAsia="仿宋_GB2312" w:cs="仿宋_GB2312"/>
          <w:color w:val="000000"/>
          <w:w w:val="98"/>
          <w:sz w:val="32"/>
          <w:szCs w:val="32"/>
          <w:lang w:val="en" w:eastAsia="zh-CN"/>
        </w:rPr>
        <w:t>于检查当日生产情况</w:t>
      </w:r>
      <w:r>
        <w:rPr>
          <w:rFonts w:hint="eastAsia" w:ascii="仿宋_GB2312" w:hAnsi="仿宋_GB2312" w:eastAsia="仿宋_GB2312" w:cs="仿宋_GB2312"/>
          <w:color w:val="000000"/>
          <w:w w:val="98"/>
          <w:kern w:val="2"/>
          <w:sz w:val="32"/>
          <w:szCs w:val="32"/>
          <w:u w:val="none"/>
          <w:lang w:val="en-US" w:eastAsia="zh-CN" w:bidi="ar"/>
        </w:rPr>
        <w:t>。</w:t>
      </w:r>
    </w:p>
    <w:p w14:paraId="262F4791">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26" w:firstLineChars="200"/>
        <w:jc w:val="both"/>
        <w:textAlignment w:val="bottom"/>
        <w:outlineLvl w:val="9"/>
        <w:rPr>
          <w:rFonts w:hint="eastAsia" w:ascii="仿宋_GB2312" w:hAnsi="仿宋_GB2312" w:eastAsia="仿宋_GB2312" w:cs="仿宋_GB2312"/>
          <w:color w:val="000000"/>
          <w:w w:val="98"/>
          <w:kern w:val="2"/>
          <w:sz w:val="32"/>
          <w:szCs w:val="32"/>
          <w:u w:val="single" w:color="FFFFFF"/>
          <w:lang w:val="en-US" w:eastAsia="zh-CN" w:bidi="ar-SA"/>
        </w:rPr>
      </w:pPr>
      <w:r>
        <w:rPr>
          <w:rFonts w:hint="eastAsia" w:ascii="仿宋_GB2312" w:hAnsi="仿宋_GB2312" w:eastAsia="仿宋_GB2312" w:cs="仿宋_GB2312"/>
          <w:color w:val="000000"/>
          <w:w w:val="98"/>
          <w:kern w:val="2"/>
          <w:sz w:val="32"/>
          <w:szCs w:val="32"/>
          <w:u w:val="single" w:color="FFFFFF"/>
          <w:lang w:val="en-US" w:eastAsia="zh-CN" w:bidi="ar-SA"/>
        </w:rPr>
        <w:t>6.固定污染源排污登记表</w:t>
      </w:r>
      <w:r>
        <w:rPr>
          <w:rFonts w:hint="eastAsia" w:ascii="仿宋_GB2312" w:hAnsi="仿宋_GB2312" w:eastAsia="仿宋_GB2312" w:cs="仿宋_GB2312"/>
          <w:color w:val="000000"/>
          <w:w w:val="98"/>
          <w:kern w:val="2"/>
          <w:sz w:val="32"/>
          <w:szCs w:val="32"/>
          <w:u w:val="none"/>
          <w:lang w:val="en-US" w:eastAsia="zh-CN" w:bidi="ar"/>
        </w:rPr>
        <w:t>。</w:t>
      </w:r>
    </w:p>
    <w:p w14:paraId="7E29073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26" w:firstLineChars="200"/>
        <w:jc w:val="both"/>
        <w:textAlignment w:val="bottom"/>
        <w:outlineLvl w:val="9"/>
        <w:rPr>
          <w:rFonts w:hint="eastAsia" w:ascii="仿宋_GB2312" w:hAnsi="仿宋_GB2312" w:eastAsia="仿宋_GB2312" w:cs="仿宋_GB2312"/>
          <w:color w:val="000000"/>
          <w:w w:val="98"/>
          <w:kern w:val="2"/>
          <w:sz w:val="32"/>
          <w:szCs w:val="32"/>
          <w:u w:val="single" w:color="FFFFFF"/>
          <w:lang w:val="en-US" w:eastAsia="zh-CN" w:bidi="ar-SA"/>
        </w:rPr>
      </w:pPr>
      <w:r>
        <w:rPr>
          <w:rFonts w:hint="eastAsia" w:ascii="仿宋_GB2312" w:hAnsi="仿宋_GB2312" w:eastAsia="仿宋_GB2312" w:cs="仿宋_GB2312"/>
          <w:color w:val="000000"/>
          <w:w w:val="98"/>
          <w:kern w:val="2"/>
          <w:sz w:val="32"/>
          <w:szCs w:val="32"/>
          <w:u w:val="single" w:color="FFFFFF"/>
          <w:lang w:val="en-US" w:eastAsia="zh-CN" w:bidi="ar-SA"/>
        </w:rPr>
        <w:t>证明</w:t>
      </w:r>
      <w:r>
        <w:rPr>
          <w:rFonts w:hint="eastAsia" w:ascii="仿宋_GB2312" w:hAnsi="仿宋_GB2312" w:cs="仿宋_GB2312"/>
          <w:color w:val="000000"/>
          <w:w w:val="98"/>
          <w:kern w:val="2"/>
          <w:sz w:val="32"/>
          <w:szCs w:val="32"/>
          <w:u w:val="single" w:color="FFFFFF"/>
          <w:lang w:val="en-US" w:eastAsia="zh-CN" w:bidi="ar-SA"/>
        </w:rPr>
        <w:t>：</w:t>
      </w:r>
      <w:r>
        <w:rPr>
          <w:rFonts w:hint="eastAsia" w:ascii="仿宋_GB2312" w:hAnsi="仿宋_GB2312" w:cs="仿宋_GB2312"/>
          <w:color w:val="000000"/>
          <w:w w:val="98"/>
          <w:sz w:val="32"/>
          <w:szCs w:val="32"/>
          <w:lang w:val="en" w:eastAsia="zh-CN"/>
        </w:rPr>
        <w:t>你</w:t>
      </w:r>
      <w:r>
        <w:rPr>
          <w:rFonts w:hint="eastAsia" w:ascii="仿宋_GB2312" w:hAnsi="仿宋_GB2312" w:eastAsia="仿宋_GB2312" w:cs="仿宋_GB2312"/>
          <w:color w:val="000000"/>
          <w:w w:val="98"/>
          <w:sz w:val="32"/>
          <w:szCs w:val="32"/>
          <w:u w:val="none"/>
          <w:lang w:eastAsia="zh-CN"/>
        </w:rPr>
        <w:t>单位</w:t>
      </w:r>
      <w:r>
        <w:rPr>
          <w:rFonts w:hint="eastAsia" w:ascii="仿宋_GB2312" w:hAnsi="仿宋_GB2312" w:eastAsia="仿宋_GB2312" w:cs="仿宋_GB2312"/>
          <w:color w:val="000000"/>
          <w:w w:val="98"/>
          <w:kern w:val="2"/>
          <w:sz w:val="32"/>
          <w:szCs w:val="32"/>
          <w:u w:val="single" w:color="FFFFFF"/>
          <w:lang w:val="en-US" w:eastAsia="zh-CN" w:bidi="ar-SA"/>
        </w:rPr>
        <w:t>依法办理排污许可手续，并按要求进行排污</w:t>
      </w:r>
      <w:r>
        <w:rPr>
          <w:rFonts w:hint="eastAsia" w:ascii="仿宋_GB2312" w:hAnsi="仿宋_GB2312" w:eastAsia="仿宋_GB2312" w:cs="仿宋_GB2312"/>
          <w:color w:val="000000"/>
          <w:w w:val="98"/>
          <w:kern w:val="2"/>
          <w:sz w:val="32"/>
          <w:szCs w:val="32"/>
          <w:u w:val="none"/>
          <w:lang w:val="en-US" w:eastAsia="zh-CN" w:bidi="ar"/>
        </w:rPr>
        <w:t>。</w:t>
      </w:r>
    </w:p>
    <w:p w14:paraId="734548A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right="0" w:rightChars="0" w:firstLine="626" w:firstLineChars="200"/>
        <w:jc w:val="both"/>
        <w:textAlignment w:val="bottom"/>
        <w:outlineLvl w:val="9"/>
        <w:rPr>
          <w:rFonts w:hint="eastAsia" w:ascii="仿宋_GB2312" w:hAnsi="仿宋_GB2312" w:eastAsia="仿宋_GB2312" w:cs="仿宋_GB2312"/>
          <w:color w:val="000000"/>
          <w:w w:val="98"/>
          <w:sz w:val="32"/>
          <w:szCs w:val="32"/>
          <w:lang w:val="en"/>
        </w:rPr>
      </w:pPr>
      <w:r>
        <w:rPr>
          <w:rFonts w:hint="eastAsia" w:ascii="仿宋_GB2312" w:hAnsi="仿宋_GB2312" w:eastAsia="仿宋_GB2312" w:cs="仿宋_GB2312"/>
          <w:color w:val="000000"/>
          <w:w w:val="98"/>
          <w:kern w:val="2"/>
          <w:sz w:val="32"/>
          <w:szCs w:val="32"/>
          <w:u w:val="none"/>
          <w:lang w:val="en-US" w:eastAsia="zh-CN" w:bidi="ar"/>
        </w:rPr>
        <w:t>7.</w:t>
      </w:r>
      <w:r>
        <w:rPr>
          <w:rFonts w:hint="eastAsia" w:ascii="仿宋_GB2312" w:hAnsi="Times New Roman" w:eastAsia="仿宋_GB2312" w:cs="仿宋_GB2312"/>
          <w:color w:val="000000"/>
          <w:w w:val="98"/>
          <w:kern w:val="2"/>
          <w:sz w:val="32"/>
          <w:szCs w:val="32"/>
          <w:u w:val="none"/>
          <w:lang w:val="en-US" w:eastAsia="zh-CN" w:bidi="ar"/>
        </w:rPr>
        <w:t>年产30万双凉鞋、30万双棉鞋及1000平方米塑料墙板</w:t>
      </w:r>
      <w:r>
        <w:rPr>
          <w:rFonts w:hint="eastAsia" w:ascii="仿宋_GB2312" w:hAnsi="仿宋_GB2312" w:eastAsia="仿宋_GB2312" w:cs="仿宋_GB2312"/>
          <w:color w:val="000000"/>
          <w:w w:val="98"/>
          <w:sz w:val="32"/>
          <w:szCs w:val="32"/>
          <w:u w:val="none"/>
          <w:lang w:val="en-US" w:eastAsia="zh-CN"/>
        </w:rPr>
        <w:t>项目</w:t>
      </w:r>
      <w:r>
        <w:rPr>
          <w:rFonts w:hint="eastAsia" w:ascii="仿宋_GB2312" w:hAnsi="仿宋_GB2312" w:eastAsia="仿宋_GB2312" w:cs="仿宋_GB2312"/>
          <w:color w:val="000000"/>
          <w:w w:val="98"/>
          <w:sz w:val="32"/>
          <w:szCs w:val="32"/>
          <w:u w:val="none"/>
          <w:lang w:val="en"/>
        </w:rPr>
        <w:t>环境影响报告表</w:t>
      </w:r>
      <w:r>
        <w:rPr>
          <w:rFonts w:hint="eastAsia" w:ascii="仿宋_GB2312" w:hAnsi="仿宋_GB2312" w:eastAsia="仿宋_GB2312" w:cs="仿宋_GB2312"/>
          <w:color w:val="000000"/>
          <w:w w:val="98"/>
          <w:sz w:val="32"/>
          <w:szCs w:val="32"/>
          <w:lang w:val="en"/>
        </w:rPr>
        <w:t>（</w:t>
      </w:r>
      <w:r>
        <w:rPr>
          <w:rFonts w:hint="eastAsia" w:ascii="仿宋_GB2312" w:hAnsi="仿宋_GB2312" w:eastAsia="仿宋_GB2312" w:cs="仿宋_GB2312"/>
          <w:color w:val="000000"/>
          <w:w w:val="98"/>
          <w:sz w:val="32"/>
          <w:szCs w:val="32"/>
          <w:u w:val="none"/>
          <w:lang w:val="en-US" w:eastAsia="zh-CN"/>
        </w:rPr>
        <w:t>2018</w:t>
      </w:r>
      <w:r>
        <w:rPr>
          <w:rFonts w:hint="eastAsia" w:ascii="仿宋_GB2312" w:hAnsi="仿宋_GB2312" w:eastAsia="仿宋_GB2312" w:cs="仿宋_GB2312"/>
          <w:color w:val="000000"/>
          <w:w w:val="98"/>
          <w:sz w:val="32"/>
          <w:szCs w:val="32"/>
          <w:u w:val="none"/>
        </w:rPr>
        <w:t>年</w:t>
      </w:r>
      <w:r>
        <w:rPr>
          <w:rFonts w:hint="eastAsia" w:ascii="仿宋_GB2312" w:hAnsi="仿宋_GB2312" w:eastAsia="仿宋_GB2312" w:cs="仿宋_GB2312"/>
          <w:color w:val="000000"/>
          <w:w w:val="98"/>
          <w:sz w:val="32"/>
          <w:szCs w:val="32"/>
          <w:u w:val="none"/>
          <w:lang w:val="en-US" w:eastAsia="zh-CN"/>
        </w:rPr>
        <w:t>3</w:t>
      </w:r>
      <w:r>
        <w:rPr>
          <w:rFonts w:hint="eastAsia" w:ascii="仿宋_GB2312" w:hAnsi="仿宋_GB2312" w:eastAsia="仿宋_GB2312" w:cs="仿宋_GB2312"/>
          <w:color w:val="000000"/>
          <w:w w:val="98"/>
          <w:sz w:val="32"/>
          <w:szCs w:val="32"/>
          <w:u w:val="none"/>
        </w:rPr>
        <w:t>月</w:t>
      </w:r>
      <w:r>
        <w:rPr>
          <w:rFonts w:hint="eastAsia" w:ascii="仿宋_GB2312" w:hAnsi="仿宋_GB2312" w:eastAsia="仿宋_GB2312" w:cs="仿宋_GB2312"/>
          <w:color w:val="000000"/>
          <w:w w:val="98"/>
          <w:sz w:val="32"/>
          <w:szCs w:val="32"/>
          <w:u w:val="none"/>
          <w:lang w:eastAsia="zh-CN"/>
        </w:rPr>
        <w:t>通过审批</w:t>
      </w:r>
      <w:r>
        <w:rPr>
          <w:rFonts w:hint="eastAsia" w:ascii="仿宋_GB2312" w:hAnsi="仿宋_GB2312" w:eastAsia="仿宋_GB2312" w:cs="仿宋_GB2312"/>
          <w:color w:val="000000"/>
          <w:w w:val="98"/>
          <w:sz w:val="32"/>
          <w:szCs w:val="32"/>
          <w:lang w:val="en"/>
        </w:rPr>
        <w:t>）。</w:t>
      </w:r>
    </w:p>
    <w:p w14:paraId="0862670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right="0" w:rightChars="0" w:firstLine="626" w:firstLineChars="200"/>
        <w:jc w:val="both"/>
        <w:textAlignment w:val="bottom"/>
        <w:outlineLvl w:val="9"/>
        <w:rPr>
          <w:rFonts w:hint="eastAsia" w:ascii="仿宋_GB2312" w:hAnsi="仿宋_GB2312" w:eastAsia="仿宋_GB2312" w:cs="仿宋_GB2312"/>
          <w:color w:val="000000"/>
          <w:w w:val="98"/>
          <w:sz w:val="32"/>
          <w:szCs w:val="32"/>
          <w:lang w:val="en"/>
        </w:rPr>
      </w:pPr>
      <w:r>
        <w:rPr>
          <w:rFonts w:hint="eastAsia" w:ascii="仿宋_GB2312" w:hAnsi="仿宋_GB2312" w:eastAsia="仿宋_GB2312" w:cs="仿宋_GB2312"/>
          <w:color w:val="000000"/>
          <w:w w:val="98"/>
          <w:sz w:val="32"/>
          <w:szCs w:val="32"/>
          <w:lang w:val="en"/>
        </w:rPr>
        <w:t>证明</w:t>
      </w:r>
      <w:r>
        <w:rPr>
          <w:rFonts w:hint="eastAsia" w:ascii="仿宋_GB2312" w:hAnsi="仿宋_GB2312" w:eastAsia="仿宋_GB2312" w:cs="仿宋_GB2312"/>
          <w:color w:val="000000"/>
          <w:w w:val="98"/>
          <w:sz w:val="32"/>
          <w:szCs w:val="32"/>
          <w:lang w:val="en-US" w:eastAsia="zh-CN"/>
        </w:rPr>
        <w:t>:</w:t>
      </w:r>
      <w:r>
        <w:rPr>
          <w:rFonts w:hint="eastAsia" w:ascii="仿宋_GB2312" w:hAnsi="仿宋_GB2312" w:cs="仿宋_GB2312"/>
          <w:color w:val="000000"/>
          <w:w w:val="98"/>
          <w:sz w:val="32"/>
          <w:szCs w:val="32"/>
          <w:lang w:val="en" w:eastAsia="zh-CN"/>
        </w:rPr>
        <w:t>你</w:t>
      </w:r>
      <w:r>
        <w:rPr>
          <w:rFonts w:hint="eastAsia" w:ascii="仿宋_GB2312" w:hAnsi="仿宋_GB2312" w:eastAsia="仿宋_GB2312" w:cs="仿宋_GB2312"/>
          <w:color w:val="000000"/>
          <w:w w:val="98"/>
          <w:sz w:val="32"/>
          <w:szCs w:val="32"/>
          <w:lang w:val="en"/>
        </w:rPr>
        <w:t>单位建设项目依法通过项目审批，生产工艺</w:t>
      </w:r>
      <w:r>
        <w:rPr>
          <w:rFonts w:hint="eastAsia" w:ascii="仿宋_GB2312" w:hAnsi="仿宋_GB2312" w:eastAsia="仿宋_GB2312" w:cs="仿宋_GB2312"/>
          <w:color w:val="000000"/>
          <w:w w:val="98"/>
          <w:sz w:val="32"/>
          <w:szCs w:val="32"/>
          <w:lang w:val="en" w:eastAsia="zh-CN"/>
        </w:rPr>
        <w:t>中各产污环节</w:t>
      </w:r>
      <w:r>
        <w:rPr>
          <w:rFonts w:hint="eastAsia" w:ascii="仿宋_GB2312" w:hAnsi="仿宋_GB2312" w:eastAsia="仿宋_GB2312" w:cs="仿宋_GB2312"/>
          <w:color w:val="000000"/>
          <w:w w:val="98"/>
          <w:sz w:val="32"/>
          <w:szCs w:val="32"/>
          <w:lang w:val="en"/>
        </w:rPr>
        <w:t>，以及相关处理要求。</w:t>
      </w:r>
    </w:p>
    <w:p w14:paraId="69845462">
      <w:pPr>
        <w:pStyle w:val="8"/>
        <w:keepNext w:val="0"/>
        <w:keepLines w:val="0"/>
        <w:pageBreakBefore w:val="0"/>
        <w:widowControl w:val="0"/>
        <w:kinsoku/>
        <w:wordWrap/>
        <w:overflowPunct/>
        <w:topLinePunct w:val="0"/>
        <w:autoSpaceDE/>
        <w:autoSpaceDN/>
        <w:bidi w:val="0"/>
        <w:adjustRightInd/>
        <w:snapToGrid/>
        <w:spacing w:line="560" w:lineRule="exact"/>
        <w:ind w:firstLine="626" w:firstLineChars="200"/>
        <w:jc w:val="both"/>
        <w:textAlignment w:val="baseline"/>
        <w:rPr>
          <w:rFonts w:hint="default" w:ascii="FangSong_GB2312" w:hAnsi="FangSong_GB2312" w:eastAsia="FangSong_GB2312" w:cs="FangSong_GB2312"/>
          <w:color w:val="000000"/>
          <w:w w:val="98"/>
          <w:sz w:val="32"/>
          <w:szCs w:val="32"/>
          <w:lang w:val="en-US" w:eastAsia="zh-CN"/>
        </w:rPr>
      </w:pPr>
      <w:r>
        <w:rPr>
          <w:rFonts w:hint="eastAsia" w:ascii="FangSong_GB2312" w:hAnsi="FangSong_GB2312" w:cs="FangSong_GB2312"/>
          <w:color w:val="000000"/>
          <w:w w:val="98"/>
          <w:sz w:val="32"/>
          <w:szCs w:val="32"/>
          <w:lang w:val="en-US" w:eastAsia="zh-CN"/>
        </w:rPr>
        <w:t>8.</w:t>
      </w:r>
      <w:r>
        <w:rPr>
          <w:rFonts w:hint="eastAsia" w:ascii="FangSong_GB2312" w:hAnsi="FangSong_GB2312" w:eastAsia="FangSong_GB2312" w:cs="FangSong_GB2312"/>
          <w:color w:val="000000"/>
          <w:w w:val="98"/>
          <w:sz w:val="32"/>
          <w:szCs w:val="32"/>
          <w:lang w:val="en-US" w:eastAsia="zh-CN"/>
        </w:rPr>
        <w:t>其他</w:t>
      </w:r>
      <w:r>
        <w:rPr>
          <w:rFonts w:hint="eastAsia" w:ascii="FangSong_GB2312" w:hAnsi="FangSong_GB2312" w:cs="FangSong_GB2312"/>
          <w:color w:val="000000"/>
          <w:w w:val="98"/>
          <w:sz w:val="32"/>
          <w:szCs w:val="32"/>
          <w:lang w:val="en-US" w:eastAsia="zh-CN"/>
        </w:rPr>
        <w:t>证据</w:t>
      </w:r>
      <w:r>
        <w:rPr>
          <w:rFonts w:hint="eastAsia" w:ascii="FangSong_GB2312" w:hAnsi="FangSong_GB2312" w:eastAsia="FangSong_GB2312" w:cs="FangSong_GB2312"/>
          <w:color w:val="000000"/>
          <w:w w:val="98"/>
          <w:sz w:val="32"/>
          <w:szCs w:val="32"/>
          <w:lang w:val="en-US" w:eastAsia="zh-CN"/>
        </w:rPr>
        <w:t>材料。</w:t>
      </w:r>
    </w:p>
    <w:p w14:paraId="62E56025">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FangSong_GB2312" w:hAnsi="FangSong_GB2312" w:eastAsia="FangSong_GB2312" w:cs="FangSong_GB2312"/>
          <w:color w:val="000000" w:themeColor="text1"/>
          <w:sz w:val="32"/>
          <w:szCs w:val="32"/>
          <w:lang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我局于20</w:t>
      </w:r>
      <w:r>
        <w:rPr>
          <w:rFonts w:hint="eastAsia" w:ascii="仿宋_GB2312" w:hAnsi="仿宋_GB2312" w:cs="仿宋_GB2312"/>
          <w:color w:val="000000" w:themeColor="text1"/>
          <w:sz w:val="32"/>
          <w:szCs w:val="32"/>
          <w:lang w:val="en-US" w:eastAsia="zh"/>
          <w14:textFill>
            <w14:solidFill>
              <w14:schemeClr w14:val="tx1"/>
            </w14:solidFill>
          </w14:textFill>
        </w:rPr>
        <w:t>25</w:t>
      </w:r>
      <w:r>
        <w:rPr>
          <w:rFonts w:hint="eastAsia" w:ascii="仿宋_GB2312" w:hAnsi="仿宋_GB2312" w:cs="仿宋_GB2312"/>
          <w:color w:val="000000" w:themeColor="text1"/>
          <w:sz w:val="32"/>
          <w:szCs w:val="32"/>
          <w:lang w:val="en-US" w:eastAsia="zh-CN"/>
          <w14:textFill>
            <w14:solidFill>
              <w14:schemeClr w14:val="tx1"/>
            </w14:solidFill>
          </w14:textFill>
        </w:rPr>
        <w:t>年12月22日向你单位送达《焦作市生态环境局行政处罚事先（听证）告知书》(焦温环先告〔202</w:t>
      </w:r>
      <w:r>
        <w:rPr>
          <w:rFonts w:hint="eastAsia" w:ascii="仿宋_GB2312" w:hAnsi="仿宋_GB2312" w:cs="仿宋_GB2312"/>
          <w:color w:val="000000" w:themeColor="text1"/>
          <w:sz w:val="32"/>
          <w:szCs w:val="32"/>
          <w:lang w:val="en-US" w:eastAsia="zh"/>
          <w14:textFill>
            <w14:solidFill>
              <w14:schemeClr w14:val="tx1"/>
            </w14:solidFill>
          </w14:textFill>
        </w:rPr>
        <w:t>5</w:t>
      </w:r>
      <w:r>
        <w:rPr>
          <w:rFonts w:hint="eastAsia" w:ascii="仿宋_GB2312" w:hAnsi="仿宋_GB2312" w:cs="仿宋_GB2312"/>
          <w:color w:val="000000" w:themeColor="text1"/>
          <w:sz w:val="32"/>
          <w:szCs w:val="32"/>
          <w:lang w:val="en-US" w:eastAsia="zh-CN"/>
          <w14:textFill>
            <w14:solidFill>
              <w14:schemeClr w14:val="tx1"/>
            </w14:solidFill>
          </w14:textFill>
        </w:rPr>
        <w:t>〕48号)，</w:t>
      </w:r>
      <w:r>
        <w:rPr>
          <w:rFonts w:hint="eastAsia" w:ascii="FangSong_GB2312" w:hAnsi="FangSong_GB2312" w:eastAsia="FangSong_GB2312" w:cs="FangSong_GB2312"/>
          <w:color w:val="000000" w:themeColor="text1"/>
          <w:sz w:val="32"/>
          <w:szCs w:val="32"/>
          <w:u w:val="none"/>
          <w14:textFill>
            <w14:solidFill>
              <w14:schemeClr w14:val="tx1"/>
            </w14:solidFill>
          </w14:textFill>
        </w:rPr>
        <w:t>告知书</w:t>
      </w:r>
      <w:r>
        <w:rPr>
          <w:rFonts w:hint="eastAsia" w:ascii="FangSong_GB2312" w:hAnsi="FangSong_GB2312" w:eastAsia="FangSong_GB2312" w:cs="FangSong_GB2312"/>
          <w:color w:val="000000" w:themeColor="text1"/>
          <w:sz w:val="32"/>
          <w:szCs w:val="32"/>
          <w14:textFill>
            <w14:solidFill>
              <w14:schemeClr w14:val="tx1"/>
            </w14:solidFill>
          </w14:textFill>
        </w:rPr>
        <w:t>告知你单位陈述申辩权。</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你单位在规定的时间的未进行</w:t>
      </w:r>
      <w:r>
        <w:rPr>
          <w:rFonts w:hint="eastAsia" w:ascii="FangSong_GB2312" w:hAnsi="FangSong_GB2312" w:eastAsia="FangSong_GB2312" w:cs="FangSong_GB2312"/>
          <w:color w:val="000000" w:themeColor="text1"/>
          <w:sz w:val="32"/>
          <w:szCs w:val="32"/>
          <w14:textFill>
            <w14:solidFill>
              <w14:schemeClr w14:val="tx1"/>
            </w14:solidFill>
          </w14:textFill>
        </w:rPr>
        <w:t>陈述申辩</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w:t>
      </w:r>
    </w:p>
    <w:p w14:paraId="19042273">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3C73C878">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26" w:firstLineChars="200"/>
        <w:jc w:val="both"/>
        <w:textAlignment w:val="auto"/>
        <w:outlineLvl w:val="9"/>
        <w:rPr>
          <w:rFonts w:hint="eastAsia" w:ascii="仿宋_GB2312" w:hAnsi="仿宋_GB2312" w:eastAsia="仿宋_GB2312" w:cs="仿宋_GB2312"/>
          <w:b w:val="0"/>
          <w:bCs w:val="0"/>
          <w:color w:val="auto"/>
          <w:w w:val="98"/>
          <w:kern w:val="2"/>
          <w:sz w:val="32"/>
          <w:szCs w:val="32"/>
          <w:shd w:val="clear" w:color="auto" w:fill="auto"/>
          <w:lang w:eastAsia="zh-CN"/>
        </w:rPr>
      </w:pPr>
      <w:r>
        <w:rPr>
          <w:rFonts w:hint="eastAsia" w:ascii="仿宋_GB2312" w:hAnsi="仿宋_GB2312" w:eastAsia="仿宋_GB2312" w:cs="仿宋_GB2312"/>
          <w:b w:val="0"/>
          <w:bCs w:val="0"/>
          <w:color w:val="000000"/>
          <w:w w:val="98"/>
          <w:sz w:val="32"/>
          <w:szCs w:val="32"/>
          <w:lang w:val="en-US" w:eastAsia="zh-CN"/>
        </w:rPr>
        <w:t>依据《中华人民共和国行政处罚法》第二十八条第一款：“行政机关实施行政处罚时，应当责令当事人改正或者限期改正违法行为。”和</w:t>
      </w:r>
      <w:r>
        <w:rPr>
          <w:rFonts w:hint="eastAsia" w:ascii="仿宋_GB2312" w:hAnsi="仿宋_GB2312" w:eastAsia="仿宋_GB2312" w:cs="仿宋_GB2312"/>
          <w:b w:val="0"/>
          <w:bCs w:val="0"/>
          <w:color w:val="auto"/>
          <w:w w:val="98"/>
          <w:kern w:val="2"/>
          <w:sz w:val="32"/>
          <w:szCs w:val="32"/>
          <w:shd w:val="clear" w:color="auto" w:fill="auto"/>
        </w:rPr>
        <w:t>《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w:t>
      </w:r>
      <w:r>
        <w:rPr>
          <w:rFonts w:hint="eastAsia" w:ascii="仿宋_GB2312" w:hAnsi="仿宋_GB2312" w:eastAsia="仿宋_GB2312" w:cs="仿宋_GB2312"/>
          <w:b w:val="0"/>
          <w:bCs w:val="0"/>
          <w:color w:val="auto"/>
          <w:w w:val="98"/>
          <w:kern w:val="2"/>
          <w:sz w:val="32"/>
          <w:szCs w:val="32"/>
          <w:shd w:val="clear" w:color="auto" w:fill="auto"/>
          <w:lang w:eastAsia="zh-CN"/>
        </w:rPr>
        <w:t>规定。</w:t>
      </w:r>
    </w:p>
    <w:p w14:paraId="43922071">
      <w:pPr>
        <w:keepNext w:val="0"/>
        <w:keepLines w:val="0"/>
        <w:pageBreakBefore w:val="0"/>
        <w:widowControl w:val="0"/>
        <w:kinsoku/>
        <w:wordWrap/>
        <w:overflowPunct/>
        <w:topLinePunct w:val="0"/>
        <w:autoSpaceDE/>
        <w:autoSpaceDN/>
        <w:bidi w:val="0"/>
        <w:adjustRightInd/>
        <w:snapToGrid/>
        <w:spacing w:before="0" w:beforeLines="0" w:beforeAutospacing="0" w:after="0" w:afterLines="0" w:line="560" w:lineRule="exact"/>
        <w:ind w:left="0" w:leftChars="0" w:right="0" w:rightChars="0" w:firstLine="640" w:firstLineChars="200"/>
        <w:jc w:val="both"/>
        <w:textAlignment w:val="auto"/>
        <w:outlineLvl w:val="9"/>
        <w:rPr>
          <w:rFonts w:hint="eastAsia" w:ascii="仿宋_GB2312" w:hAnsi="仿宋_GB2312"/>
          <w:color w:val="000000" w:themeColor="text1"/>
          <w:sz w:val="32"/>
          <w:szCs w:val="32"/>
          <w:u w:val="none"/>
          <w:lang w:eastAsia="zh-CN"/>
          <w14:textFill>
            <w14:solidFill>
              <w14:schemeClr w14:val="tx1"/>
            </w14:solidFill>
          </w14:textFill>
        </w:rPr>
      </w:pPr>
      <w:r>
        <w:rPr>
          <w:rFonts w:hint="eastAsia" w:ascii="仿宋_GB2312" w:hAnsi="仿宋_GB2312" w:eastAsia="仿宋_GB2312"/>
          <w:color w:val="000000" w:themeColor="text1"/>
          <w:sz w:val="32"/>
          <w:szCs w:val="32"/>
          <w:u w:val="none"/>
          <w14:textFill>
            <w14:solidFill>
              <w14:schemeClr w14:val="tx1"/>
            </w14:solidFill>
          </w14:textFill>
        </w:rPr>
        <w:t>根据你</w:t>
      </w:r>
      <w:r>
        <w:rPr>
          <w:rFonts w:hint="eastAsia" w:ascii="仿宋_GB2312" w:hAnsi="仿宋_GB2312"/>
          <w:color w:val="000000" w:themeColor="text1"/>
          <w:sz w:val="32"/>
          <w:szCs w:val="32"/>
          <w:u w:val="none"/>
          <w:lang w:eastAsia="zh-CN"/>
          <w14:textFill>
            <w14:solidFill>
              <w14:schemeClr w14:val="tx1"/>
            </w14:solidFill>
          </w14:textFill>
        </w:rPr>
        <w:t>单位</w:t>
      </w:r>
      <w:r>
        <w:rPr>
          <w:rFonts w:hint="eastAsia" w:ascii="仿宋_GB2312" w:hAnsi="仿宋_GB2312" w:eastAsia="仿宋_GB2312"/>
          <w:color w:val="000000" w:themeColor="text1"/>
          <w:sz w:val="32"/>
          <w:szCs w:val="32"/>
          <w:u w:val="none"/>
          <w14:textFill>
            <w14:solidFill>
              <w14:schemeClr w14:val="tx1"/>
            </w14:solidFill>
          </w14:textFill>
        </w:rPr>
        <w:t>违法行为的事实、性质、情节、社会危害程度和相关证据，参照《河南省生态环境行政处罚裁量基准适用规则（修订）》（豫环办〔2022〕72 号）</w:t>
      </w:r>
      <w:r>
        <w:rPr>
          <w:rFonts w:hint="eastAsia" w:ascii="仿宋_GB2312" w:hAnsi="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olor w:val="000000" w:themeColor="text1"/>
          <w:sz w:val="32"/>
          <w:szCs w:val="32"/>
          <w:u w:val="none"/>
          <w14:textFill>
            <w14:solidFill>
              <w14:schemeClr w14:val="tx1"/>
            </w14:solidFill>
          </w14:textFill>
        </w:rPr>
        <w:t>裁量</w:t>
      </w:r>
      <w:r>
        <w:rPr>
          <w:rFonts w:hint="eastAsia" w:ascii="仿宋_GB2312" w:hAnsi="仿宋_GB2312"/>
          <w:color w:val="000000" w:themeColor="text1"/>
          <w:sz w:val="32"/>
          <w:szCs w:val="32"/>
          <w:u w:val="none"/>
          <w:lang w:eastAsia="zh-CN"/>
          <w14:textFill>
            <w14:solidFill>
              <w14:schemeClr w14:val="tx1"/>
            </w14:solidFill>
          </w14:textFill>
        </w:rPr>
        <w:t>内容如下：</w:t>
      </w:r>
    </w:p>
    <w:p w14:paraId="34ADFAF6">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ascii="仿宋_GB2312" w:hAnsi="仿宋_GB2312" w:eastAsia="仿宋_GB2312" w:cs="仿宋_GB2312"/>
          <w:color w:val="000000"/>
          <w:w w:val="98"/>
          <w:sz w:val="32"/>
          <w:szCs w:val="32"/>
          <w:u w:val="none" w:color="auto"/>
        </w:rPr>
      </w:pPr>
      <w:r>
        <w:rPr>
          <w:rFonts w:hint="eastAsia" w:ascii="仿宋_GB2312" w:hAnsi="仿宋_GB2312" w:eastAsia="仿宋_GB2312" w:cs="仿宋_GB2312"/>
          <w:color w:val="000000"/>
          <w:w w:val="98"/>
          <w:sz w:val="32"/>
          <w:szCs w:val="32"/>
          <w:u w:val="none" w:color="auto"/>
        </w:rPr>
        <w:t>A.★违法事实判定标准：</w:t>
      </w:r>
      <w:r>
        <w:rPr>
          <w:rFonts w:hint="eastAsia" w:ascii="仿宋_GB2312" w:hAnsi="仿宋_GB2312" w:eastAsia="仿宋_GB2312" w:cs="仿宋_GB2312"/>
          <w:color w:val="auto"/>
          <w:w w:val="98"/>
          <w:sz w:val="32"/>
          <w:szCs w:val="32"/>
          <w:shd w:val="clear" w:color="auto" w:fill="auto"/>
          <w:lang w:eastAsia="zh-CN"/>
        </w:rPr>
        <w:t>已落实</w:t>
      </w:r>
      <w:r>
        <w:rPr>
          <w:rFonts w:hint="eastAsia" w:ascii="仿宋_GB2312" w:hAnsi="仿宋_GB2312" w:eastAsia="仿宋_GB2312" w:cs="仿宋_GB2312"/>
          <w:color w:val="auto"/>
          <w:w w:val="98"/>
          <w:kern w:val="2"/>
          <w:sz w:val="32"/>
          <w:szCs w:val="32"/>
          <w:shd w:val="clear" w:color="auto" w:fill="auto"/>
        </w:rPr>
        <w:t>集中收集处理、密闭、围挡、遮盖、清扫、洒水等措施</w:t>
      </w:r>
      <w:r>
        <w:rPr>
          <w:rFonts w:hint="eastAsia" w:ascii="仿宋_GB2312" w:hAnsi="仿宋_GB2312" w:eastAsia="仿宋_GB2312" w:cs="仿宋_GB2312"/>
          <w:color w:val="auto"/>
          <w:w w:val="98"/>
          <w:kern w:val="2"/>
          <w:sz w:val="32"/>
          <w:szCs w:val="32"/>
          <w:shd w:val="clear" w:color="auto" w:fill="auto"/>
          <w:lang w:eastAsia="zh-CN"/>
        </w:rPr>
        <w:t>，但未按规定使用或管理，造成少量抛洒，泄露</w:t>
      </w:r>
      <w:r>
        <w:rPr>
          <w:rFonts w:hint="eastAsia" w:ascii="仿宋_GB2312" w:hAnsi="仿宋_GB2312" w:eastAsia="仿宋_GB2312" w:cs="仿宋_GB2312"/>
          <w:color w:val="000000"/>
          <w:w w:val="98"/>
          <w:sz w:val="32"/>
          <w:szCs w:val="32"/>
          <w:u w:val="none" w:color="auto"/>
        </w:rPr>
        <w:t xml:space="preserve">，裁量等级为1； </w:t>
      </w:r>
    </w:p>
    <w:p w14:paraId="5234ECAE">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ascii="仿宋_GB2312" w:hAnsi="仿宋_GB2312" w:eastAsia="仿宋_GB2312" w:cs="仿宋_GB2312"/>
          <w:color w:val="000000"/>
          <w:w w:val="98"/>
          <w:sz w:val="32"/>
          <w:szCs w:val="32"/>
          <w:u w:val="none" w:color="auto"/>
        </w:rPr>
      </w:pPr>
      <w:r>
        <w:rPr>
          <w:rFonts w:hint="eastAsia" w:ascii="仿宋_GB2312" w:hAnsi="仿宋_GB2312" w:eastAsia="仿宋_GB2312" w:cs="仿宋_GB2312"/>
          <w:color w:val="000000"/>
          <w:w w:val="98"/>
          <w:sz w:val="32"/>
          <w:szCs w:val="32"/>
          <w:u w:val="none" w:color="auto"/>
        </w:rPr>
        <w:t>B</w:t>
      </w:r>
      <w:r>
        <w:rPr>
          <w:rFonts w:hint="eastAsia" w:ascii="仿宋_GB2312" w:hAnsi="仿宋_GB2312" w:eastAsia="仿宋_GB2312" w:cs="仿宋_GB2312"/>
          <w:color w:val="000000"/>
          <w:w w:val="98"/>
          <w:sz w:val="32"/>
          <w:szCs w:val="32"/>
          <w:u w:val="none" w:color="auto"/>
          <w:lang w:val="en-US" w:eastAsia="zh-CN"/>
        </w:rPr>
        <w:t>1</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eastAsia="zh-CN"/>
        </w:rPr>
        <w:t>项目建设地点</w:t>
      </w:r>
      <w:r>
        <w:rPr>
          <w:rFonts w:hint="eastAsia" w:ascii="仿宋_GB2312" w:hAnsi="仿宋_GB2312" w:eastAsia="仿宋_GB2312" w:cs="仿宋_GB2312"/>
          <w:color w:val="000000"/>
          <w:w w:val="98"/>
          <w:sz w:val="32"/>
          <w:szCs w:val="32"/>
          <w:u w:val="none" w:color="auto"/>
        </w:rPr>
        <w:t xml:space="preserve">：符合环境功能区划，裁量等级为1；  </w:t>
      </w:r>
    </w:p>
    <w:p w14:paraId="620BA087">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ascii="仿宋_GB2312" w:hAnsi="仿宋_GB2312" w:eastAsia="仿宋_GB2312" w:cs="仿宋_GB2312"/>
          <w:color w:val="000000"/>
          <w:w w:val="98"/>
          <w:sz w:val="32"/>
          <w:szCs w:val="32"/>
          <w:u w:val="none" w:color="auto"/>
        </w:rPr>
      </w:pPr>
      <w:r>
        <w:rPr>
          <w:rFonts w:hint="eastAsia" w:ascii="仿宋_GB2312" w:hAnsi="仿宋_GB2312" w:eastAsia="仿宋_GB2312" w:cs="仿宋_GB2312"/>
          <w:color w:val="000000"/>
          <w:w w:val="98"/>
          <w:sz w:val="32"/>
          <w:szCs w:val="32"/>
          <w:u w:val="none" w:color="auto"/>
        </w:rPr>
        <w:t>B</w:t>
      </w:r>
      <w:r>
        <w:rPr>
          <w:rFonts w:hint="eastAsia" w:ascii="仿宋_GB2312" w:hAnsi="仿宋_GB2312" w:eastAsia="仿宋_GB2312" w:cs="仿宋_GB2312"/>
          <w:color w:val="000000"/>
          <w:w w:val="98"/>
          <w:sz w:val="32"/>
          <w:szCs w:val="32"/>
          <w:u w:val="none" w:color="auto"/>
          <w:lang w:val="en-US" w:eastAsia="zh-CN"/>
        </w:rPr>
        <w:t>2</w:t>
      </w:r>
      <w:r>
        <w:rPr>
          <w:rFonts w:hint="eastAsia" w:ascii="仿宋_GB2312" w:hAnsi="仿宋_GB2312" w:eastAsia="仿宋_GB2312" w:cs="仿宋_GB2312"/>
          <w:color w:val="000000"/>
          <w:w w:val="98"/>
          <w:sz w:val="32"/>
          <w:szCs w:val="32"/>
          <w:u w:val="none" w:color="auto"/>
        </w:rPr>
        <w:t>.违法行为持续时间判定标准：1个月以下，裁量等级为 1；</w:t>
      </w:r>
    </w:p>
    <w:p w14:paraId="5AB30C78">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ascii="仿宋_GB2312" w:hAnsi="仿宋_GB2312" w:eastAsia="仿宋_GB2312" w:cs="仿宋_GB2312"/>
          <w:color w:val="000000"/>
          <w:w w:val="98"/>
          <w:sz w:val="32"/>
          <w:szCs w:val="32"/>
          <w:u w:val="none" w:color="auto"/>
        </w:rPr>
      </w:pPr>
      <w:r>
        <w:rPr>
          <w:rFonts w:hint="eastAsia" w:ascii="仿宋_GB2312" w:hAnsi="仿宋_GB2312" w:eastAsia="仿宋_GB2312" w:cs="仿宋_GB2312"/>
          <w:color w:val="000000"/>
          <w:w w:val="98"/>
          <w:sz w:val="32"/>
          <w:szCs w:val="32"/>
          <w:u w:val="none" w:color="auto"/>
        </w:rPr>
        <w:t xml:space="preserve">B3.企业规模判定标准：微型企业，裁量等级为1； </w:t>
      </w:r>
    </w:p>
    <w:p w14:paraId="65735AE6">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ascii="仿宋_GB2312" w:hAnsi="仿宋_GB2312" w:eastAsia="仿宋_GB2312" w:cs="仿宋_GB2312"/>
          <w:color w:val="000000"/>
          <w:w w:val="98"/>
          <w:sz w:val="32"/>
          <w:szCs w:val="32"/>
          <w:u w:val="none" w:color="auto"/>
        </w:rPr>
      </w:pPr>
      <w:r>
        <w:rPr>
          <w:rFonts w:hint="eastAsia" w:ascii="仿宋_GB2312" w:hAnsi="仿宋_GB2312" w:eastAsia="仿宋_GB2312" w:cs="仿宋_GB2312"/>
          <w:color w:val="000000"/>
          <w:w w:val="98"/>
          <w:sz w:val="32"/>
          <w:szCs w:val="32"/>
          <w:u w:val="none" w:color="auto"/>
        </w:rPr>
        <w:t>B</w:t>
      </w:r>
      <w:r>
        <w:rPr>
          <w:rFonts w:hint="eastAsia" w:ascii="仿宋_GB2312" w:hAnsi="仿宋_GB2312" w:eastAsia="仿宋_GB2312" w:cs="仿宋_GB2312"/>
          <w:color w:val="000000"/>
          <w:w w:val="98"/>
          <w:sz w:val="32"/>
          <w:szCs w:val="32"/>
          <w:u w:val="none" w:color="auto"/>
          <w:lang w:val="en-US" w:eastAsia="zh-CN"/>
        </w:rPr>
        <w:t>4</w:t>
      </w:r>
      <w:r>
        <w:rPr>
          <w:rFonts w:hint="eastAsia" w:ascii="仿宋_GB2312" w:hAnsi="仿宋_GB2312" w:eastAsia="仿宋_GB2312" w:cs="仿宋_GB2312"/>
          <w:color w:val="000000"/>
          <w:w w:val="98"/>
          <w:sz w:val="32"/>
          <w:szCs w:val="32"/>
          <w:u w:val="none" w:color="auto"/>
        </w:rPr>
        <w:t xml:space="preserve">.超过限期改正时间判定标准：限期改正，裁量等级为 1； </w:t>
      </w:r>
    </w:p>
    <w:p w14:paraId="39102054">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w w:val="98"/>
        </w:rPr>
      </w:pPr>
      <w:r>
        <w:rPr>
          <w:rFonts w:hint="eastAsia" w:ascii="仿宋_GB2312" w:hAnsi="仿宋_GB2312" w:eastAsia="仿宋_GB2312" w:cs="仿宋_GB2312"/>
          <w:color w:val="000000"/>
          <w:w w:val="98"/>
          <w:sz w:val="32"/>
          <w:szCs w:val="32"/>
          <w:u w:val="none" w:color="auto"/>
        </w:rPr>
        <w:t>B</w:t>
      </w:r>
      <w:r>
        <w:rPr>
          <w:rFonts w:hint="eastAsia" w:ascii="仿宋_GB2312" w:hAnsi="仿宋_GB2312" w:eastAsia="仿宋_GB2312" w:cs="仿宋_GB2312"/>
          <w:color w:val="000000"/>
          <w:w w:val="98"/>
          <w:sz w:val="32"/>
          <w:szCs w:val="32"/>
          <w:u w:val="none" w:color="auto"/>
          <w:lang w:val="en-US" w:eastAsia="zh-CN"/>
        </w:rPr>
        <w:t>5</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eastAsia="zh-CN"/>
        </w:rPr>
        <w:t>违法行为发生时期环境敏感度标准</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eastAsia="zh-CN"/>
        </w:rPr>
        <w:t>一般期间</w:t>
      </w:r>
      <w:r>
        <w:rPr>
          <w:rFonts w:hint="eastAsia" w:ascii="仿宋_GB2312" w:hAnsi="仿宋_GB2312" w:eastAsia="仿宋_GB2312" w:cs="仿宋_GB2312"/>
          <w:color w:val="000000"/>
          <w:w w:val="98"/>
          <w:sz w:val="32"/>
          <w:szCs w:val="32"/>
          <w:u w:val="none" w:color="auto"/>
        </w:rPr>
        <w:t xml:space="preserve">，裁量等级为 1； </w:t>
      </w:r>
    </w:p>
    <w:p w14:paraId="5C7B222B">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ascii="仿宋_GB2312" w:hAnsi="仿宋_GB2312" w:eastAsia="仿宋_GB2312" w:cs="仿宋_GB2312"/>
          <w:color w:val="000000"/>
          <w:w w:val="98"/>
          <w:sz w:val="32"/>
          <w:szCs w:val="32"/>
          <w:u w:val="none" w:color="auto"/>
        </w:rPr>
      </w:pPr>
      <w:r>
        <w:rPr>
          <w:rFonts w:hint="eastAsia" w:ascii="仿宋_GB2312" w:hAnsi="仿宋_GB2312" w:eastAsia="仿宋_GB2312" w:cs="仿宋_GB2312"/>
          <w:color w:val="000000"/>
          <w:w w:val="98"/>
          <w:sz w:val="32"/>
          <w:szCs w:val="32"/>
          <w:u w:val="none" w:color="auto"/>
        </w:rPr>
        <w:t>B</w:t>
      </w:r>
      <w:r>
        <w:rPr>
          <w:rFonts w:hint="eastAsia" w:ascii="仿宋_GB2312" w:hAnsi="仿宋_GB2312" w:eastAsia="仿宋_GB2312" w:cs="仿宋_GB2312"/>
          <w:color w:val="000000"/>
          <w:w w:val="98"/>
          <w:sz w:val="32"/>
          <w:szCs w:val="32"/>
          <w:u w:val="none" w:color="auto"/>
          <w:lang w:val="en-US" w:eastAsia="zh-CN"/>
        </w:rPr>
        <w:t>6</w:t>
      </w:r>
      <w:r>
        <w:rPr>
          <w:rFonts w:hint="eastAsia" w:ascii="仿宋_GB2312" w:hAnsi="仿宋_GB2312" w:eastAsia="仿宋_GB2312" w:cs="仿宋_GB2312"/>
          <w:color w:val="000000"/>
          <w:w w:val="98"/>
          <w:sz w:val="32"/>
          <w:szCs w:val="32"/>
          <w:u w:val="none" w:color="auto"/>
        </w:rPr>
        <w:t>.受处罚次数判定标准：</w:t>
      </w:r>
      <w:r>
        <w:rPr>
          <w:rFonts w:hint="eastAsia" w:ascii="仿宋_GB2312" w:hAnsi="仿宋_GB2312" w:eastAsia="仿宋_GB2312" w:cs="仿宋_GB2312"/>
          <w:color w:val="auto"/>
          <w:w w:val="98"/>
          <w:sz w:val="32"/>
          <w:szCs w:val="32"/>
          <w:shd w:val="clear" w:color="auto" w:fill="auto"/>
        </w:rPr>
        <w:t>两年内</w:t>
      </w:r>
      <w:r>
        <w:rPr>
          <w:rFonts w:hint="eastAsia" w:ascii="仿宋_GB2312" w:hAnsi="仿宋_GB2312" w:eastAsia="仿宋_GB2312" w:cs="仿宋_GB2312"/>
          <w:color w:val="auto"/>
          <w:w w:val="98"/>
          <w:sz w:val="32"/>
          <w:szCs w:val="32"/>
          <w:shd w:val="clear" w:color="auto" w:fill="auto"/>
          <w:lang w:eastAsia="zh-CN"/>
        </w:rPr>
        <w:t>未</w:t>
      </w:r>
      <w:r>
        <w:rPr>
          <w:rFonts w:hint="eastAsia" w:ascii="仿宋_GB2312" w:hAnsi="仿宋_GB2312" w:eastAsia="仿宋_GB2312" w:cs="仿宋_GB2312"/>
          <w:color w:val="auto"/>
          <w:w w:val="98"/>
          <w:sz w:val="32"/>
          <w:szCs w:val="32"/>
          <w:shd w:val="clear" w:color="auto" w:fill="auto"/>
        </w:rPr>
        <w:t>受到同类处罚</w:t>
      </w:r>
      <w:r>
        <w:rPr>
          <w:rFonts w:hint="eastAsia" w:ascii="仿宋_GB2312" w:hAnsi="仿宋_GB2312" w:eastAsia="仿宋_GB2312" w:cs="仿宋_GB2312"/>
          <w:color w:val="000000"/>
          <w:w w:val="98"/>
          <w:sz w:val="32"/>
          <w:szCs w:val="32"/>
          <w:u w:val="none" w:color="auto"/>
        </w:rPr>
        <w:t>，裁量等级为</w:t>
      </w:r>
      <w:r>
        <w:rPr>
          <w:rFonts w:hint="eastAsia" w:ascii="仿宋_GB2312" w:hAnsi="仿宋_GB2312" w:eastAsia="仿宋_GB2312" w:cs="仿宋_GB2312"/>
          <w:color w:val="000000"/>
          <w:w w:val="98"/>
          <w:sz w:val="32"/>
          <w:szCs w:val="32"/>
          <w:u w:val="none" w:color="auto"/>
          <w:lang w:val="en-US" w:eastAsia="zh-CN"/>
        </w:rPr>
        <w:t>1</w:t>
      </w:r>
      <w:r>
        <w:rPr>
          <w:rFonts w:hint="eastAsia" w:ascii="仿宋_GB2312" w:hAnsi="仿宋_GB2312" w:eastAsia="仿宋_GB2312" w:cs="仿宋_GB2312"/>
          <w:color w:val="000000"/>
          <w:w w:val="98"/>
          <w:sz w:val="32"/>
          <w:szCs w:val="32"/>
          <w:u w:val="none" w:color="auto"/>
        </w:rPr>
        <w:t xml:space="preserve">； </w:t>
      </w:r>
    </w:p>
    <w:p w14:paraId="69CCFAA8">
      <w:pPr>
        <w:keepNext w:val="0"/>
        <w:keepLines w:val="0"/>
        <w:pageBreakBefore w:val="0"/>
        <w:widowControl w:val="0"/>
        <w:kinsoku/>
        <w:wordWrap/>
        <w:overflowPunct/>
        <w:topLinePunct w:val="0"/>
        <w:autoSpaceDE/>
        <w:autoSpaceDN/>
        <w:bidi w:val="0"/>
        <w:adjustRightInd w:val="0"/>
        <w:snapToGrid w:val="0"/>
        <w:spacing w:line="580" w:lineRule="exact"/>
        <w:ind w:firstLine="626" w:firstLineChars="200"/>
        <w:jc w:val="both"/>
        <w:textAlignment w:val="auto"/>
        <w:rPr>
          <w:rFonts w:hint="eastAsia" w:ascii="仿宋_GB2312" w:hAnsi="仿宋_GB2312" w:eastAsia="仿宋_GB2312" w:cs="仿宋_GB2312"/>
          <w:color w:val="auto"/>
          <w:w w:val="98"/>
          <w:sz w:val="32"/>
          <w:szCs w:val="32"/>
          <w:u w:val="none" w:color="auto"/>
        </w:rPr>
      </w:pPr>
      <w:r>
        <w:rPr>
          <w:rFonts w:hint="eastAsia" w:ascii="仿宋_GB2312" w:hAnsi="仿宋_GB2312" w:eastAsia="仿宋_GB2312" w:cs="仿宋_GB2312"/>
          <w:color w:val="000000"/>
          <w:w w:val="98"/>
          <w:sz w:val="32"/>
          <w:szCs w:val="32"/>
          <w:u w:val="none" w:color="auto"/>
        </w:rPr>
        <w:t>B</w:t>
      </w:r>
      <w:r>
        <w:rPr>
          <w:rFonts w:hint="eastAsia" w:ascii="仿宋_GB2312" w:hAnsi="仿宋_GB2312" w:eastAsia="仿宋_GB2312" w:cs="仿宋_GB2312"/>
          <w:color w:val="000000"/>
          <w:w w:val="98"/>
          <w:sz w:val="32"/>
          <w:szCs w:val="32"/>
          <w:u w:val="none" w:color="auto"/>
          <w:lang w:val="en-US" w:eastAsia="zh-CN"/>
        </w:rPr>
        <w:t>7</w:t>
      </w:r>
      <w:r>
        <w:rPr>
          <w:rFonts w:hint="eastAsia" w:ascii="仿宋_GB2312" w:hAnsi="仿宋_GB2312" w:eastAsia="仿宋_GB2312" w:cs="仿宋_GB2312"/>
          <w:color w:val="000000"/>
          <w:w w:val="98"/>
          <w:sz w:val="32"/>
          <w:szCs w:val="32"/>
          <w:u w:val="none" w:color="auto"/>
        </w:rPr>
        <w:t xml:space="preserve">.是否配合执法检查：配合调查，裁量等级为1。 </w:t>
      </w:r>
    </w:p>
    <w:p w14:paraId="4C84CABD">
      <w:pPr>
        <w:keepNext w:val="0"/>
        <w:keepLines w:val="0"/>
        <w:pageBreakBefore w:val="0"/>
        <w:widowControl w:val="0"/>
        <w:kinsoku/>
        <w:wordWrap/>
        <w:overflowPunct/>
        <w:topLinePunct w:val="0"/>
        <w:autoSpaceDE/>
        <w:autoSpaceDN/>
        <w:bidi w:val="0"/>
        <w:adjustRightInd w:val="0"/>
        <w:snapToGrid w:val="0"/>
        <w:spacing w:line="590" w:lineRule="exact"/>
        <w:ind w:firstLine="626" w:firstLineChars="200"/>
        <w:jc w:val="both"/>
        <w:textAlignment w:val="auto"/>
        <w:outlineLvl w:val="9"/>
        <w:rPr>
          <w:rFonts w:hint="eastAsia"/>
          <w:w w:val="98"/>
          <w:lang w:eastAsia="zh-CN"/>
        </w:rPr>
      </w:pPr>
      <w:r>
        <w:rPr>
          <w:rFonts w:hint="eastAsia" w:ascii="仿宋_GB2312" w:hAnsi="仿宋_GB2312" w:eastAsia="仿宋_GB2312" w:cs="仿宋_GB2312"/>
          <w:color w:val="auto"/>
          <w:w w:val="98"/>
          <w:sz w:val="32"/>
          <w:szCs w:val="32"/>
          <w:u w:val="none" w:color="auto"/>
        </w:rPr>
        <w:t>结合本案案情，将各项裁量因素等级套入公式中进行计算得</w:t>
      </w:r>
      <w:r>
        <w:rPr>
          <w:rFonts w:hint="eastAsia" w:ascii="仿宋_GB2312" w:hAnsi="仿宋_GB2312" w:eastAsia="仿宋_GB2312" w:cs="仿宋_GB2312"/>
          <w:color w:val="auto"/>
          <w:w w:val="98"/>
          <w:sz w:val="32"/>
          <w:szCs w:val="32"/>
          <w:u w:val="none" w:color="auto"/>
          <w:lang w:eastAsia="zh-CN"/>
        </w:rPr>
        <w:t>：</w:t>
      </w:r>
    </w:p>
    <w:tbl>
      <w:tblPr>
        <w:tblStyle w:val="6"/>
        <w:tblpPr w:leftFromText="180" w:rightFromText="180" w:vertAnchor="text" w:horzAnchor="page" w:tblpX="2250" w:tblpY="286"/>
        <w:tblOverlap w:val="never"/>
        <w:tblW w:w="7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87"/>
        <w:gridCol w:w="759"/>
        <w:gridCol w:w="426"/>
        <w:gridCol w:w="555"/>
        <w:gridCol w:w="555"/>
        <w:gridCol w:w="585"/>
        <w:gridCol w:w="555"/>
        <w:gridCol w:w="600"/>
        <w:gridCol w:w="570"/>
        <w:gridCol w:w="600"/>
        <w:gridCol w:w="570"/>
      </w:tblGrid>
      <w:tr w14:paraId="304E8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63990CAB">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参数</w:t>
            </w:r>
          </w:p>
        </w:tc>
        <w:tc>
          <w:tcPr>
            <w:tcW w:w="687" w:type="dxa"/>
            <w:noWrap w:val="0"/>
            <w:vAlign w:val="top"/>
          </w:tcPr>
          <w:p w14:paraId="0A49D90E">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N</w:t>
            </w:r>
          </w:p>
        </w:tc>
        <w:tc>
          <w:tcPr>
            <w:tcW w:w="759" w:type="dxa"/>
            <w:noWrap w:val="0"/>
            <w:vAlign w:val="top"/>
          </w:tcPr>
          <w:p w14:paraId="3EA4126A">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M</w:t>
            </w:r>
          </w:p>
        </w:tc>
        <w:tc>
          <w:tcPr>
            <w:tcW w:w="426" w:type="dxa"/>
            <w:noWrap w:val="0"/>
            <w:vAlign w:val="top"/>
          </w:tcPr>
          <w:p w14:paraId="3B064495">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A</w:t>
            </w:r>
          </w:p>
        </w:tc>
        <w:tc>
          <w:tcPr>
            <w:tcW w:w="555" w:type="dxa"/>
            <w:noWrap w:val="0"/>
            <w:vAlign w:val="top"/>
          </w:tcPr>
          <w:p w14:paraId="3CB8D7F1">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n</w:t>
            </w:r>
          </w:p>
        </w:tc>
        <w:tc>
          <w:tcPr>
            <w:tcW w:w="555" w:type="dxa"/>
            <w:noWrap w:val="0"/>
            <w:vAlign w:val="top"/>
          </w:tcPr>
          <w:p w14:paraId="6F6DE997">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B1</w:t>
            </w:r>
          </w:p>
        </w:tc>
        <w:tc>
          <w:tcPr>
            <w:tcW w:w="585" w:type="dxa"/>
            <w:noWrap w:val="0"/>
            <w:vAlign w:val="top"/>
          </w:tcPr>
          <w:p w14:paraId="37CBF509">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B2</w:t>
            </w:r>
          </w:p>
        </w:tc>
        <w:tc>
          <w:tcPr>
            <w:tcW w:w="555" w:type="dxa"/>
            <w:noWrap w:val="0"/>
            <w:vAlign w:val="top"/>
          </w:tcPr>
          <w:p w14:paraId="4B21AC6B">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B3</w:t>
            </w:r>
          </w:p>
        </w:tc>
        <w:tc>
          <w:tcPr>
            <w:tcW w:w="600" w:type="dxa"/>
            <w:noWrap w:val="0"/>
            <w:vAlign w:val="top"/>
          </w:tcPr>
          <w:p w14:paraId="2E51A310">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B4</w:t>
            </w:r>
          </w:p>
        </w:tc>
        <w:tc>
          <w:tcPr>
            <w:tcW w:w="570" w:type="dxa"/>
            <w:noWrap w:val="0"/>
            <w:vAlign w:val="top"/>
          </w:tcPr>
          <w:p w14:paraId="4B09DFCC">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B5</w:t>
            </w:r>
          </w:p>
        </w:tc>
        <w:tc>
          <w:tcPr>
            <w:tcW w:w="600" w:type="dxa"/>
            <w:noWrap w:val="0"/>
            <w:vAlign w:val="top"/>
          </w:tcPr>
          <w:p w14:paraId="4CE14951">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B6</w:t>
            </w:r>
          </w:p>
        </w:tc>
        <w:tc>
          <w:tcPr>
            <w:tcW w:w="570" w:type="dxa"/>
            <w:noWrap w:val="0"/>
            <w:vAlign w:val="top"/>
          </w:tcPr>
          <w:p w14:paraId="244FBC94">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B7</w:t>
            </w:r>
          </w:p>
        </w:tc>
      </w:tr>
      <w:tr w14:paraId="0A74A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07FF89F1">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eastAsia="仿宋_GB2312" w:cs="仿宋_GB2312"/>
                <w:w w:val="98"/>
                <w:kern w:val="0"/>
                <w:sz w:val="32"/>
                <w:szCs w:val="32"/>
                <w:u w:val="none" w:color="auto"/>
                <w:shd w:val="clear" w:color="auto" w:fill="FFFFFF"/>
                <w:lang w:val="en-US" w:eastAsia="zh-CN"/>
              </w:rPr>
              <w:t>取值</w:t>
            </w:r>
          </w:p>
        </w:tc>
        <w:tc>
          <w:tcPr>
            <w:tcW w:w="687" w:type="dxa"/>
            <w:noWrap w:val="0"/>
            <w:vAlign w:val="top"/>
          </w:tcPr>
          <w:p w14:paraId="7208CA16">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eastAsia="仿宋_GB2312" w:cs="仿宋_GB2312"/>
                <w:w w:val="98"/>
                <w:kern w:val="0"/>
                <w:sz w:val="32"/>
                <w:szCs w:val="32"/>
                <w:u w:val="none" w:color="auto"/>
                <w:shd w:val="clear" w:color="auto" w:fill="FFFFFF"/>
                <w:lang w:val="en-US" w:eastAsia="zh-CN"/>
              </w:rPr>
              <w:t>2</w:t>
            </w:r>
          </w:p>
        </w:tc>
        <w:tc>
          <w:tcPr>
            <w:tcW w:w="759" w:type="dxa"/>
            <w:noWrap w:val="0"/>
            <w:vAlign w:val="top"/>
          </w:tcPr>
          <w:p w14:paraId="4E30F2B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20</w:t>
            </w:r>
          </w:p>
        </w:tc>
        <w:tc>
          <w:tcPr>
            <w:tcW w:w="426" w:type="dxa"/>
            <w:noWrap w:val="0"/>
            <w:vAlign w:val="top"/>
          </w:tcPr>
          <w:p w14:paraId="63F13CF5">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eastAsia="仿宋_GB2312" w:cs="仿宋_GB2312"/>
                <w:w w:val="98"/>
                <w:kern w:val="0"/>
                <w:sz w:val="32"/>
                <w:szCs w:val="32"/>
                <w:u w:val="none" w:color="auto"/>
                <w:shd w:val="clear" w:color="auto" w:fill="FFFFFF"/>
                <w:lang w:val="en-US" w:eastAsia="zh-CN"/>
              </w:rPr>
              <w:t>1</w:t>
            </w:r>
          </w:p>
        </w:tc>
        <w:tc>
          <w:tcPr>
            <w:tcW w:w="555" w:type="dxa"/>
            <w:noWrap w:val="0"/>
            <w:vAlign w:val="top"/>
          </w:tcPr>
          <w:p w14:paraId="79C0361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7</w:t>
            </w:r>
          </w:p>
        </w:tc>
        <w:tc>
          <w:tcPr>
            <w:tcW w:w="555" w:type="dxa"/>
            <w:noWrap w:val="0"/>
            <w:vAlign w:val="top"/>
          </w:tcPr>
          <w:p w14:paraId="1C76F9C9">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1</w:t>
            </w:r>
          </w:p>
        </w:tc>
        <w:tc>
          <w:tcPr>
            <w:tcW w:w="585" w:type="dxa"/>
            <w:noWrap w:val="0"/>
            <w:vAlign w:val="top"/>
          </w:tcPr>
          <w:p w14:paraId="3B351559">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eastAsia="仿宋_GB2312" w:cs="仿宋_GB2312"/>
                <w:w w:val="98"/>
                <w:kern w:val="0"/>
                <w:sz w:val="32"/>
                <w:szCs w:val="32"/>
                <w:u w:val="none" w:color="auto"/>
                <w:shd w:val="clear" w:color="auto" w:fill="FFFFFF"/>
                <w:lang w:val="en-US" w:eastAsia="zh-CN"/>
              </w:rPr>
              <w:t>1</w:t>
            </w:r>
          </w:p>
        </w:tc>
        <w:tc>
          <w:tcPr>
            <w:tcW w:w="555" w:type="dxa"/>
            <w:noWrap w:val="0"/>
            <w:vAlign w:val="top"/>
          </w:tcPr>
          <w:p w14:paraId="3E93B36C">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1</w:t>
            </w:r>
          </w:p>
        </w:tc>
        <w:tc>
          <w:tcPr>
            <w:tcW w:w="600" w:type="dxa"/>
            <w:noWrap w:val="0"/>
            <w:vAlign w:val="top"/>
          </w:tcPr>
          <w:p w14:paraId="3F00F89F">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1</w:t>
            </w:r>
          </w:p>
        </w:tc>
        <w:tc>
          <w:tcPr>
            <w:tcW w:w="570" w:type="dxa"/>
            <w:noWrap w:val="0"/>
            <w:vAlign w:val="top"/>
          </w:tcPr>
          <w:p w14:paraId="28569BD2">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1</w:t>
            </w:r>
          </w:p>
        </w:tc>
        <w:tc>
          <w:tcPr>
            <w:tcW w:w="600" w:type="dxa"/>
            <w:noWrap w:val="0"/>
            <w:vAlign w:val="top"/>
          </w:tcPr>
          <w:p w14:paraId="7E3579D5">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1</w:t>
            </w:r>
          </w:p>
        </w:tc>
        <w:tc>
          <w:tcPr>
            <w:tcW w:w="570" w:type="dxa"/>
            <w:noWrap w:val="0"/>
            <w:vAlign w:val="top"/>
          </w:tcPr>
          <w:p w14:paraId="5B2B8A93">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w w:val="98"/>
                <w:kern w:val="0"/>
                <w:sz w:val="32"/>
                <w:szCs w:val="32"/>
                <w:u w:val="none" w:color="auto"/>
                <w:shd w:val="clear" w:color="auto" w:fill="FFFFFF"/>
                <w:lang w:val="en-US" w:eastAsia="zh-CN"/>
              </w:rPr>
            </w:pPr>
            <w:r>
              <w:rPr>
                <w:rFonts w:hint="eastAsia" w:ascii="仿宋_GB2312" w:hAnsi="仿宋_GB2312" w:cs="仿宋_GB2312"/>
                <w:w w:val="98"/>
                <w:kern w:val="0"/>
                <w:sz w:val="32"/>
                <w:szCs w:val="32"/>
                <w:u w:val="none" w:color="auto"/>
                <w:shd w:val="clear" w:color="auto" w:fill="FFFFFF"/>
                <w:lang w:val="en-US" w:eastAsia="zh-CN"/>
              </w:rPr>
              <w:t>1</w:t>
            </w:r>
          </w:p>
        </w:tc>
      </w:tr>
    </w:tbl>
    <w:p w14:paraId="335914BD">
      <w:pPr>
        <w:keepNext w:val="0"/>
        <w:keepLines w:val="0"/>
        <w:pageBreakBefore w:val="0"/>
        <w:widowControl w:val="0"/>
        <w:kinsoku/>
        <w:wordWrap/>
        <w:overflowPunct/>
        <w:topLinePunct w:val="0"/>
        <w:autoSpaceDE/>
        <w:autoSpaceDN/>
        <w:bidi w:val="0"/>
        <w:adjustRightInd/>
        <w:snapToGrid/>
        <w:spacing w:line="590" w:lineRule="exact"/>
        <w:ind w:firstLine="626" w:firstLineChars="200"/>
        <w:jc w:val="both"/>
        <w:textAlignment w:val="auto"/>
        <w:rPr>
          <w:rFonts w:hint="eastAsia" w:ascii="仿宋_GB2312" w:hAnsi="仿宋_GB2312" w:eastAsia="仿宋_GB2312" w:cs="仿宋_GB2312"/>
          <w:color w:val="auto"/>
          <w:w w:val="98"/>
          <w:sz w:val="32"/>
          <w:szCs w:val="32"/>
          <w:u w:val="none" w:color="auto"/>
          <w:lang w:val="en-US" w:eastAsia="zh-CN"/>
        </w:rPr>
      </w:pPr>
    </w:p>
    <w:p w14:paraId="30B87918">
      <w:pPr>
        <w:keepNext w:val="0"/>
        <w:keepLines w:val="0"/>
        <w:pageBreakBefore w:val="0"/>
        <w:widowControl w:val="0"/>
        <w:kinsoku/>
        <w:wordWrap/>
        <w:overflowPunct/>
        <w:topLinePunct w:val="0"/>
        <w:autoSpaceDE/>
        <w:autoSpaceDN/>
        <w:bidi w:val="0"/>
        <w:adjustRightInd/>
        <w:snapToGrid/>
        <w:spacing w:line="590" w:lineRule="exact"/>
        <w:ind w:firstLine="626" w:firstLineChars="200"/>
        <w:jc w:val="both"/>
        <w:textAlignment w:val="auto"/>
        <w:rPr>
          <w:rFonts w:hint="eastAsia" w:ascii="仿宋_GB2312" w:hAnsi="仿宋_GB2312" w:eastAsia="仿宋_GB2312" w:cs="仿宋_GB2312"/>
          <w:color w:val="auto"/>
          <w:w w:val="98"/>
          <w:sz w:val="32"/>
          <w:szCs w:val="32"/>
          <w:u w:val="none" w:color="auto"/>
          <w:lang w:val="en-US" w:eastAsia="zh-CN"/>
        </w:rPr>
      </w:pPr>
    </w:p>
    <w:p w14:paraId="60B413CD">
      <w:pPr>
        <w:keepNext w:val="0"/>
        <w:keepLines w:val="0"/>
        <w:pageBreakBefore w:val="0"/>
        <w:widowControl w:val="0"/>
        <w:kinsoku/>
        <w:wordWrap/>
        <w:overflowPunct/>
        <w:topLinePunct w:val="0"/>
        <w:autoSpaceDE/>
        <w:autoSpaceDN/>
        <w:bidi w:val="0"/>
        <w:adjustRightInd/>
        <w:snapToGrid/>
        <w:spacing w:line="590" w:lineRule="exact"/>
        <w:ind w:firstLine="626" w:firstLineChars="200"/>
        <w:jc w:val="both"/>
        <w:textAlignment w:val="auto"/>
        <w:rPr>
          <w:rFonts w:hint="eastAsia" w:ascii="仿宋_GB2312" w:hAnsi="仿宋_GB2312" w:eastAsia="仿宋_GB2312" w:cs="仿宋_GB2312"/>
          <w:color w:val="auto"/>
          <w:w w:val="98"/>
          <w:sz w:val="32"/>
          <w:szCs w:val="32"/>
          <w:u w:val="none" w:color="auto"/>
          <w:lang w:val="en-US" w:eastAsia="zh-CN"/>
        </w:rPr>
      </w:pPr>
    </w:p>
    <w:p w14:paraId="54FF1172">
      <w:pPr>
        <w:pStyle w:val="5"/>
        <w:keepNext w:val="0"/>
        <w:keepLines w:val="0"/>
        <w:pageBreakBefore w:val="0"/>
        <w:numPr>
          <w:ilvl w:val="0"/>
          <w:numId w:val="0"/>
        </w:numPr>
        <w:kinsoku/>
        <w:wordWrap/>
        <w:overflowPunct/>
        <w:topLinePunct w:val="0"/>
        <w:autoSpaceDE/>
        <w:autoSpaceDN/>
        <w:bidi w:val="0"/>
        <w:snapToGrid w:val="0"/>
        <w:spacing w:before="0" w:beforeLines="0" w:beforeAutospacing="0" w:after="0" w:afterLines="0" w:afterAutospacing="0" w:line="600" w:lineRule="exact"/>
        <w:ind w:firstLine="626" w:firstLineChars="200"/>
        <w:jc w:val="both"/>
        <w:textAlignment w:val="auto"/>
        <w:rPr>
          <w:rFonts w:hint="eastAsia" w:ascii="仿宋_GB2312" w:hAnsi="仿宋_GB2312" w:eastAsia="仿宋_GB2312" w:cs="仿宋_GB2312"/>
          <w:color w:val="auto"/>
          <w:w w:val="98"/>
          <w:sz w:val="32"/>
          <w:szCs w:val="32"/>
          <w:u w:val="none" w:color="auto"/>
          <w:lang w:eastAsia="zh-CN"/>
        </w:rPr>
      </w:pPr>
      <w:r>
        <w:rPr>
          <w:rFonts w:hint="eastAsia" w:ascii="仿宋_GB2312" w:hAnsi="仿宋_GB2312" w:eastAsia="仿宋_GB2312" w:cs="仿宋_GB2312"/>
          <w:color w:val="auto"/>
          <w:w w:val="98"/>
          <w:sz w:val="32"/>
          <w:szCs w:val="32"/>
          <w:u w:val="none" w:color="auto"/>
          <w:lang w:val="en-US" w:eastAsia="zh-CN"/>
        </w:rPr>
        <w:t>X</w:t>
      </w:r>
      <w:r>
        <w:rPr>
          <w:rFonts w:hint="eastAsia" w:ascii="仿宋_GB2312" w:hAnsi="仿宋_GB2312" w:eastAsia="仿宋_GB2312" w:cs="仿宋_GB2312"/>
          <w:color w:val="auto"/>
          <w:w w:val="98"/>
          <w:sz w:val="32"/>
          <w:szCs w:val="32"/>
          <w:u w:val="none" w:color="auto"/>
        </w:rPr>
        <w:t>=</w:t>
      </w:r>
      <w:r>
        <w:rPr>
          <w:rFonts w:hint="eastAsia" w:ascii="仿宋_GB2312" w:hAnsi="仿宋_GB2312" w:eastAsia="仿宋_GB2312" w:cs="仿宋_GB2312"/>
          <w:color w:val="auto"/>
          <w:w w:val="98"/>
          <w:sz w:val="32"/>
          <w:szCs w:val="32"/>
          <w:u w:val="none" w:color="auto"/>
          <w:lang w:val="en-US" w:eastAsia="zh-CN"/>
        </w:rPr>
        <w:t>2</w:t>
      </w:r>
      <w:r>
        <w:rPr>
          <w:rFonts w:hint="eastAsia" w:ascii="仿宋_GB2312" w:hAnsi="仿宋_GB2312" w:eastAsia="仿宋_GB2312" w:cs="仿宋_GB2312"/>
          <w:color w:val="auto"/>
          <w:w w:val="98"/>
          <w:sz w:val="32"/>
          <w:szCs w:val="32"/>
          <w:u w:val="none" w:color="auto"/>
        </w:rPr>
        <w:t>+（</w:t>
      </w:r>
      <w:r>
        <w:rPr>
          <w:rFonts w:hint="eastAsia" w:ascii="仿宋_GB2312" w:hAnsi="仿宋_GB2312" w:eastAsia="仿宋_GB2312" w:cs="仿宋_GB2312"/>
          <w:color w:val="auto"/>
          <w:w w:val="98"/>
          <w:sz w:val="32"/>
          <w:szCs w:val="32"/>
          <w:u w:val="none" w:color="auto"/>
          <w:lang w:val="en-US" w:eastAsia="zh-CN"/>
        </w:rPr>
        <w:t>20</w:t>
      </w:r>
      <w:r>
        <w:rPr>
          <w:rFonts w:hint="eastAsia" w:ascii="仿宋_GB2312" w:hAnsi="仿宋_GB2312" w:eastAsia="仿宋_GB2312" w:cs="仿宋_GB2312"/>
          <w:color w:val="auto"/>
          <w:w w:val="98"/>
          <w:sz w:val="32"/>
          <w:szCs w:val="32"/>
          <w:u w:val="none" w:color="auto"/>
        </w:rPr>
        <w:t>-</w:t>
      </w:r>
      <w:r>
        <w:rPr>
          <w:rFonts w:hint="eastAsia" w:ascii="仿宋_GB2312" w:hAnsi="仿宋_GB2312" w:eastAsia="仿宋_GB2312" w:cs="仿宋_GB2312"/>
          <w:color w:val="auto"/>
          <w:w w:val="98"/>
          <w:sz w:val="32"/>
          <w:szCs w:val="32"/>
          <w:u w:val="none" w:color="auto"/>
          <w:lang w:val="en-US" w:eastAsia="zh-CN"/>
        </w:rPr>
        <w:t>2</w:t>
      </w:r>
      <w:r>
        <w:rPr>
          <w:rFonts w:hint="eastAsia" w:ascii="仿宋_GB2312" w:hAnsi="仿宋_GB2312" w:eastAsia="仿宋_GB2312" w:cs="仿宋_GB2312"/>
          <w:color w:val="auto"/>
          <w:w w:val="98"/>
          <w:sz w:val="32"/>
          <w:szCs w:val="32"/>
          <w:u w:val="none" w:color="auto"/>
        </w:rPr>
        <w:t>）×[（</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/5）²+（</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²+</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²+</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²+</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²+</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²</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²+</w:t>
      </w:r>
      <w:r>
        <w:rPr>
          <w:rFonts w:hint="eastAsia" w:ascii="仿宋_GB2312" w:hAnsi="仿宋_GB2312" w:eastAsia="仿宋_GB2312" w:cs="仿宋_GB2312"/>
          <w:color w:val="auto"/>
          <w:w w:val="98"/>
          <w:sz w:val="32"/>
          <w:szCs w:val="32"/>
          <w:u w:val="none" w:color="auto"/>
          <w:lang w:val="en-US" w:eastAsia="zh-CN"/>
        </w:rPr>
        <w:t>1</w:t>
      </w:r>
      <w:r>
        <w:rPr>
          <w:rFonts w:hint="eastAsia" w:ascii="仿宋_GB2312" w:hAnsi="仿宋_GB2312" w:eastAsia="仿宋_GB2312" w:cs="仿宋_GB2312"/>
          <w:color w:val="auto"/>
          <w:w w:val="98"/>
          <w:sz w:val="32"/>
          <w:szCs w:val="32"/>
          <w:u w:val="none" w:color="auto"/>
        </w:rPr>
        <w:t>²）/（5²×</w:t>
      </w:r>
      <w:r>
        <w:rPr>
          <w:rFonts w:hint="eastAsia" w:ascii="仿宋_GB2312" w:hAnsi="仿宋_GB2312" w:eastAsia="仿宋_GB2312" w:cs="仿宋_GB2312"/>
          <w:color w:val="auto"/>
          <w:w w:val="98"/>
          <w:sz w:val="32"/>
          <w:szCs w:val="32"/>
          <w:u w:val="none" w:color="auto"/>
          <w:lang w:val="en-US" w:eastAsia="zh-CN"/>
        </w:rPr>
        <w:t>7</w:t>
      </w:r>
      <w:r>
        <w:rPr>
          <w:rFonts w:hint="eastAsia" w:ascii="仿宋_GB2312" w:hAnsi="仿宋_GB2312" w:eastAsia="仿宋_GB2312" w:cs="仿宋_GB2312"/>
          <w:color w:val="auto"/>
          <w:w w:val="98"/>
          <w:sz w:val="32"/>
          <w:szCs w:val="32"/>
          <w:u w:val="none" w:color="auto"/>
        </w:rPr>
        <w:t>）]×50%</w:t>
      </w:r>
      <w:r>
        <w:rPr>
          <w:rFonts w:hint="eastAsia" w:ascii="仿宋_GB2312" w:hAnsi="仿宋_GB2312" w:eastAsia="仿宋_GB2312" w:cs="仿宋_GB2312"/>
          <w:color w:val="auto"/>
          <w:w w:val="98"/>
          <w:sz w:val="32"/>
          <w:szCs w:val="32"/>
          <w:u w:val="none" w:color="auto"/>
          <w:lang w:val="en-US" w:eastAsia="zh-CN"/>
        </w:rPr>
        <w:t xml:space="preserve"> </w:t>
      </w:r>
      <w:r>
        <w:rPr>
          <w:rFonts w:hint="eastAsia" w:ascii="仿宋_GB2312" w:hAnsi="仿宋_GB2312" w:eastAsia="仿宋_GB2312" w:cs="仿宋_GB2312"/>
          <w:color w:val="auto"/>
          <w:w w:val="98"/>
          <w:sz w:val="32"/>
          <w:szCs w:val="32"/>
          <w:u w:val="none" w:color="auto"/>
        </w:rPr>
        <w:t>=</w:t>
      </w:r>
      <w:r>
        <w:rPr>
          <w:rFonts w:hint="eastAsia" w:ascii="仿宋_GB2312" w:hAnsi="仿宋_GB2312" w:eastAsia="仿宋_GB2312" w:cs="仿宋_GB2312"/>
          <w:color w:val="auto"/>
          <w:w w:val="98"/>
          <w:sz w:val="32"/>
          <w:szCs w:val="32"/>
          <w:u w:val="none" w:color="auto"/>
          <w:lang w:val="en-US" w:eastAsia="zh-CN"/>
        </w:rPr>
        <w:t>2.72</w:t>
      </w:r>
      <w:r>
        <w:rPr>
          <w:rFonts w:hint="eastAsia" w:ascii="仿宋_GB2312" w:hAnsi="仿宋_GB2312" w:eastAsia="仿宋_GB2312" w:cs="仿宋_GB2312"/>
          <w:color w:val="auto"/>
          <w:w w:val="98"/>
          <w:sz w:val="32"/>
          <w:szCs w:val="32"/>
          <w:u w:val="none" w:color="auto"/>
        </w:rPr>
        <w:t>万元</w:t>
      </w:r>
      <w:r>
        <w:rPr>
          <w:rFonts w:hint="eastAsia" w:ascii="仿宋_GB2312" w:hAnsi="仿宋_GB2312" w:eastAsia="仿宋_GB2312" w:cs="仿宋_GB2312"/>
          <w:color w:val="auto"/>
          <w:w w:val="98"/>
          <w:sz w:val="32"/>
          <w:szCs w:val="32"/>
          <w:u w:val="none" w:color="auto"/>
          <w:lang w:eastAsia="zh-CN"/>
        </w:rPr>
        <w:t>。</w:t>
      </w:r>
    </w:p>
    <w:p w14:paraId="25B5431E">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eastAsia" w:ascii="仿宋_GB2312" w:hAnsi="仿宋_GB2312" w:eastAsia="仿宋_GB2312" w:cs="仿宋_GB2312"/>
          <w:color w:val="000000"/>
          <w:sz w:val="32"/>
          <w:szCs w:val="32"/>
          <w:u w:val="none" w:color="auto"/>
          <w:lang w:val="en-US" w:eastAsia="zh-CN"/>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经裁量计算，我局决定对你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单位</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auto"/>
          <w:w w:val="98"/>
          <w:sz w:val="32"/>
          <w:szCs w:val="32"/>
          <w:u w:val="none" w:color="auto"/>
          <w:lang w:val="en-US" w:eastAsia="zh-CN"/>
        </w:rPr>
        <w:t>处贰</w:t>
      </w:r>
      <w:r>
        <w:rPr>
          <w:rFonts w:hint="eastAsia" w:ascii="仿宋_GB2312" w:hAnsi="仿宋_GB2312" w:eastAsia="仿宋_GB2312" w:cs="仿宋_GB2312"/>
          <w:color w:val="000000"/>
          <w:w w:val="98"/>
          <w:sz w:val="32"/>
          <w:szCs w:val="32"/>
          <w:u w:val="none" w:color="auto"/>
          <w:lang w:val="en-US" w:eastAsia="zh-CN"/>
        </w:rPr>
        <w:t>万柒仟</w:t>
      </w:r>
      <w:r>
        <w:rPr>
          <w:rFonts w:hint="eastAsia" w:ascii="仿宋_GB2312" w:hAnsi="仿宋_GB2312" w:eastAsia="仿宋_GB2312" w:cs="仿宋_GB2312"/>
          <w:color w:val="auto"/>
          <w:w w:val="98"/>
          <w:sz w:val="32"/>
          <w:szCs w:val="32"/>
          <w:u w:val="none" w:color="auto"/>
          <w:lang w:val="en-US" w:eastAsia="zh-CN"/>
        </w:rPr>
        <w:t>贰</w:t>
      </w:r>
      <w:r>
        <w:rPr>
          <w:rFonts w:hint="eastAsia" w:ascii="仿宋_GB2312" w:hAnsi="仿宋_GB2312" w:eastAsia="仿宋_GB2312" w:cs="仿宋_GB2312"/>
          <w:color w:val="000000"/>
          <w:w w:val="98"/>
          <w:sz w:val="32"/>
          <w:szCs w:val="32"/>
          <w:u w:val="none" w:color="auto"/>
          <w:lang w:val="en-US" w:eastAsia="zh-CN"/>
        </w:rPr>
        <w:t>佰元罚款</w:t>
      </w:r>
      <w:r>
        <w:rPr>
          <w:rFonts w:hint="eastAsia" w:ascii="仿宋_GB2312" w:hAnsi="仿宋_GB2312" w:eastAsia="仿宋_GB2312" w:cs="仿宋_GB2312"/>
          <w:color w:val="000000"/>
          <w:sz w:val="32"/>
          <w:szCs w:val="32"/>
          <w:u w:val="none" w:color="auto"/>
          <w:lang w:val="en-US" w:eastAsia="zh-CN"/>
        </w:rPr>
        <w:t>（</w:t>
      </w:r>
      <w:r>
        <w:rPr>
          <w:rFonts w:hint="eastAsia" w:ascii="仿宋_GB2312" w:hAnsi="仿宋_GB2312" w:eastAsia="仿宋_GB2312" w:cs="仿宋_GB2312"/>
          <w:color w:val="auto"/>
          <w:w w:val="98"/>
          <w:sz w:val="32"/>
          <w:szCs w:val="32"/>
          <w:u w:val="none" w:color="auto"/>
          <w:lang w:val="en-US" w:eastAsia="zh-CN"/>
        </w:rPr>
        <w:t>2.72</w:t>
      </w:r>
      <w:r>
        <w:rPr>
          <w:rFonts w:hint="eastAsia" w:ascii="仿宋_GB2312" w:hAnsi="仿宋_GB2312" w:eastAsia="仿宋_GB2312" w:cs="仿宋_GB2312"/>
          <w:color w:val="auto"/>
          <w:w w:val="98"/>
          <w:sz w:val="32"/>
          <w:szCs w:val="32"/>
          <w:u w:val="none" w:color="auto"/>
        </w:rPr>
        <w:t>万元</w:t>
      </w:r>
      <w:r>
        <w:rPr>
          <w:rFonts w:hint="eastAsia" w:ascii="仿宋_GB2312" w:hAnsi="仿宋_GB2312" w:eastAsia="仿宋_GB2312" w:cs="仿宋_GB2312"/>
          <w:color w:val="000000"/>
          <w:sz w:val="32"/>
          <w:szCs w:val="32"/>
          <w:u w:val="none" w:color="auto"/>
          <w:lang w:val="en-US" w:eastAsia="zh-CN"/>
        </w:rPr>
        <w:t>）</w:t>
      </w:r>
      <w:r>
        <w:rPr>
          <w:rFonts w:hint="eastAsia" w:ascii="仿宋_GB2312" w:hAnsi="仿宋_GB2312" w:cs="仿宋_GB2312"/>
          <w:color w:val="000000"/>
          <w:sz w:val="32"/>
          <w:szCs w:val="32"/>
          <w:u w:val="none" w:color="auto"/>
          <w:lang w:val="en-US" w:eastAsia="zh-CN"/>
        </w:rPr>
        <w:t>。</w:t>
      </w:r>
    </w:p>
    <w:p w14:paraId="30FF2D5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354B3F82">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22592467">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617D9C09">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37BA10E3">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3F6A395A">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4C78678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108BD9A2">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1BBBCAB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42EF4B6">
      <w:pPr>
        <w:pStyle w:val="4"/>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p>
    <w:p w14:paraId="33CC02C8">
      <w:pPr>
        <w:pStyle w:val="4"/>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65AD20D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4800" w:firstLineChars="15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0BA5677B">
      <w:pPr>
        <w:pStyle w:val="4"/>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4800" w:firstLineChars="15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2026年1月27日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74" w:bottom="340" w:left="1587"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_GBK">
    <w:altName w:val="DejaVu Math TeX Gyre"/>
    <w:panose1 w:val="00000000000000000000"/>
    <w:charset w:val="00"/>
    <w:family w:val="auto"/>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24B09">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E1716A">
                          <w:pPr>
                            <w:pStyle w:val="3"/>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6CE1716A">
                    <w:pPr>
                      <w:pStyle w:val="3"/>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5D633034">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5D633034">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6824F">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33930611">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33930611">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319FC">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2F1E97B">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2F1E97B">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FB5DE">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0F68B658">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0F68B658">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ED43FD4"/>
    <w:rsid w:val="2F9B28CE"/>
    <w:rsid w:val="2FFFC9A7"/>
    <w:rsid w:val="306C7DC6"/>
    <w:rsid w:val="327C4DBB"/>
    <w:rsid w:val="33FB514C"/>
    <w:rsid w:val="340920F5"/>
    <w:rsid w:val="34403D92"/>
    <w:rsid w:val="34F51D13"/>
    <w:rsid w:val="371422F1"/>
    <w:rsid w:val="37367E1B"/>
    <w:rsid w:val="38DB3D3B"/>
    <w:rsid w:val="390D66F3"/>
    <w:rsid w:val="395D0899"/>
    <w:rsid w:val="39DA600C"/>
    <w:rsid w:val="3A44036E"/>
    <w:rsid w:val="3B5B1ACD"/>
    <w:rsid w:val="3BC60A9D"/>
    <w:rsid w:val="3C1A7270"/>
    <w:rsid w:val="3C8F2D11"/>
    <w:rsid w:val="3CD6EEC9"/>
    <w:rsid w:val="3D375BF2"/>
    <w:rsid w:val="3E47FB1D"/>
    <w:rsid w:val="3E990920"/>
    <w:rsid w:val="3EB30AAA"/>
    <w:rsid w:val="3EB5188C"/>
    <w:rsid w:val="3F1A7BAE"/>
    <w:rsid w:val="3F237562"/>
    <w:rsid w:val="3F8E34A5"/>
    <w:rsid w:val="3FDE2B12"/>
    <w:rsid w:val="3FEB17F6"/>
    <w:rsid w:val="3FF53436"/>
    <w:rsid w:val="402A5650"/>
    <w:rsid w:val="42440BA3"/>
    <w:rsid w:val="429F792A"/>
    <w:rsid w:val="43754386"/>
    <w:rsid w:val="449A0075"/>
    <w:rsid w:val="44BF705C"/>
    <w:rsid w:val="44FD82B5"/>
    <w:rsid w:val="4588524B"/>
    <w:rsid w:val="476E14BB"/>
    <w:rsid w:val="47CA0235"/>
    <w:rsid w:val="47E9032B"/>
    <w:rsid w:val="47F5EBD9"/>
    <w:rsid w:val="485B747D"/>
    <w:rsid w:val="49311E92"/>
    <w:rsid w:val="493E1CA1"/>
    <w:rsid w:val="493E586F"/>
    <w:rsid w:val="49706E83"/>
    <w:rsid w:val="4AE20311"/>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39C4FEA"/>
    <w:rsid w:val="53CE651E"/>
    <w:rsid w:val="53FB18C1"/>
    <w:rsid w:val="54502B4E"/>
    <w:rsid w:val="55F840E4"/>
    <w:rsid w:val="565F3E59"/>
    <w:rsid w:val="569F41A2"/>
    <w:rsid w:val="56E75176"/>
    <w:rsid w:val="56FE009F"/>
    <w:rsid w:val="573963A5"/>
    <w:rsid w:val="57EC3417"/>
    <w:rsid w:val="57FDD9BA"/>
    <w:rsid w:val="585B62F1"/>
    <w:rsid w:val="5ABF613D"/>
    <w:rsid w:val="5C5A1297"/>
    <w:rsid w:val="5CDFC78A"/>
    <w:rsid w:val="5DFB65D6"/>
    <w:rsid w:val="5F2E07B9"/>
    <w:rsid w:val="5F5F21FF"/>
    <w:rsid w:val="5F77BD67"/>
    <w:rsid w:val="5F7D704B"/>
    <w:rsid w:val="5F7D7C58"/>
    <w:rsid w:val="5FB3CDE1"/>
    <w:rsid w:val="5FE30CBD"/>
    <w:rsid w:val="5FF7F2A0"/>
    <w:rsid w:val="601B0D3D"/>
    <w:rsid w:val="623256AA"/>
    <w:rsid w:val="62BC0916"/>
    <w:rsid w:val="63375F96"/>
    <w:rsid w:val="639B7BD6"/>
    <w:rsid w:val="63D71080"/>
    <w:rsid w:val="647E1E99"/>
    <w:rsid w:val="651B533C"/>
    <w:rsid w:val="665B420E"/>
    <w:rsid w:val="6674153C"/>
    <w:rsid w:val="677C7366"/>
    <w:rsid w:val="677F7E04"/>
    <w:rsid w:val="67FD2463"/>
    <w:rsid w:val="68FF0E6F"/>
    <w:rsid w:val="6A687275"/>
    <w:rsid w:val="6AFA5023"/>
    <w:rsid w:val="6B6F26A1"/>
    <w:rsid w:val="6BEE3329"/>
    <w:rsid w:val="6BFDF7D8"/>
    <w:rsid w:val="6C025952"/>
    <w:rsid w:val="6CEF0BB5"/>
    <w:rsid w:val="6D26144E"/>
    <w:rsid w:val="6D96418D"/>
    <w:rsid w:val="6DEFF66C"/>
    <w:rsid w:val="6EA16E48"/>
    <w:rsid w:val="6EF8049C"/>
    <w:rsid w:val="6F9FCCA2"/>
    <w:rsid w:val="6FBFB198"/>
    <w:rsid w:val="6FBFCF44"/>
    <w:rsid w:val="6FD37122"/>
    <w:rsid w:val="6FF9B198"/>
    <w:rsid w:val="71035A94"/>
    <w:rsid w:val="72F83160"/>
    <w:rsid w:val="733E0B1C"/>
    <w:rsid w:val="73FB8F7A"/>
    <w:rsid w:val="74962C31"/>
    <w:rsid w:val="757FF35B"/>
    <w:rsid w:val="758B689E"/>
    <w:rsid w:val="761402B1"/>
    <w:rsid w:val="76226B94"/>
    <w:rsid w:val="76BC6698"/>
    <w:rsid w:val="773F8DC5"/>
    <w:rsid w:val="777244FC"/>
    <w:rsid w:val="777FEEDD"/>
    <w:rsid w:val="77947590"/>
    <w:rsid w:val="779F93BF"/>
    <w:rsid w:val="77BFB2DF"/>
    <w:rsid w:val="77D62445"/>
    <w:rsid w:val="77EF50EB"/>
    <w:rsid w:val="77F740C6"/>
    <w:rsid w:val="791D56CF"/>
    <w:rsid w:val="79754E9F"/>
    <w:rsid w:val="79E74E84"/>
    <w:rsid w:val="7A8B0BA1"/>
    <w:rsid w:val="7A9F42A7"/>
    <w:rsid w:val="7AF20495"/>
    <w:rsid w:val="7B31E931"/>
    <w:rsid w:val="7B7DA536"/>
    <w:rsid w:val="7BF28304"/>
    <w:rsid w:val="7BFBD578"/>
    <w:rsid w:val="7BFD6D3F"/>
    <w:rsid w:val="7D5F78C1"/>
    <w:rsid w:val="7D634AB7"/>
    <w:rsid w:val="7D7E12DA"/>
    <w:rsid w:val="7D983576"/>
    <w:rsid w:val="7DBBDB1D"/>
    <w:rsid w:val="7DC5315A"/>
    <w:rsid w:val="7DEC0221"/>
    <w:rsid w:val="7DF78C5C"/>
    <w:rsid w:val="7DFDBF70"/>
    <w:rsid w:val="7E6F240E"/>
    <w:rsid w:val="7ECF788C"/>
    <w:rsid w:val="7EE8E827"/>
    <w:rsid w:val="7EED55A5"/>
    <w:rsid w:val="7EEEE334"/>
    <w:rsid w:val="7EF7085B"/>
    <w:rsid w:val="7F3BD060"/>
    <w:rsid w:val="7F6BA90E"/>
    <w:rsid w:val="7F7D297D"/>
    <w:rsid w:val="7F7D4B43"/>
    <w:rsid w:val="7F9F8550"/>
    <w:rsid w:val="7FAB95C0"/>
    <w:rsid w:val="7FAEB9F6"/>
    <w:rsid w:val="7FBF3861"/>
    <w:rsid w:val="7FBF96FE"/>
    <w:rsid w:val="7FC9A0F3"/>
    <w:rsid w:val="7FDF19E5"/>
    <w:rsid w:val="7FDF8641"/>
    <w:rsid w:val="7FEFAA2B"/>
    <w:rsid w:val="7FF86792"/>
    <w:rsid w:val="7FFB66CA"/>
    <w:rsid w:val="7FFD30B5"/>
    <w:rsid w:val="7FFF28E3"/>
    <w:rsid w:val="7FFF309E"/>
    <w:rsid w:val="7FFF50A8"/>
    <w:rsid w:val="7FFFAB99"/>
    <w:rsid w:val="7FFFD837"/>
    <w:rsid w:val="897B4B3D"/>
    <w:rsid w:val="8FBDB79B"/>
    <w:rsid w:val="93FF24CE"/>
    <w:rsid w:val="9A4848C3"/>
    <w:rsid w:val="9AEE7217"/>
    <w:rsid w:val="9C3F5738"/>
    <w:rsid w:val="9DF12117"/>
    <w:rsid w:val="A5F7A9AE"/>
    <w:rsid w:val="ABEE5341"/>
    <w:rsid w:val="ABFFF7D5"/>
    <w:rsid w:val="AC3FA2BA"/>
    <w:rsid w:val="ADFFE666"/>
    <w:rsid w:val="AF0DE260"/>
    <w:rsid w:val="AF1F7F6E"/>
    <w:rsid w:val="AF3F0D63"/>
    <w:rsid w:val="B2FF9F0F"/>
    <w:rsid w:val="B6E75A35"/>
    <w:rsid w:val="B6FFB5B0"/>
    <w:rsid w:val="B7FD3370"/>
    <w:rsid w:val="BBBE4E94"/>
    <w:rsid w:val="BC9F4B72"/>
    <w:rsid w:val="BDFE6AB4"/>
    <w:rsid w:val="BF4C3C8D"/>
    <w:rsid w:val="BF7E25C2"/>
    <w:rsid w:val="BFB66ED3"/>
    <w:rsid w:val="BFFDCB4F"/>
    <w:rsid w:val="C56C77CB"/>
    <w:rsid w:val="C5F2F9BE"/>
    <w:rsid w:val="C6FC4CD0"/>
    <w:rsid w:val="C6FDB2D1"/>
    <w:rsid w:val="C77B31C3"/>
    <w:rsid w:val="CB5736E5"/>
    <w:rsid w:val="CBF35ACF"/>
    <w:rsid w:val="CDF786C6"/>
    <w:rsid w:val="CF9ACE2B"/>
    <w:rsid w:val="D3AB412E"/>
    <w:rsid w:val="D3FB8036"/>
    <w:rsid w:val="D53B4355"/>
    <w:rsid w:val="D7FF2EE5"/>
    <w:rsid w:val="DABEE28D"/>
    <w:rsid w:val="DBB7EC3C"/>
    <w:rsid w:val="DBDEA60F"/>
    <w:rsid w:val="DBFF7843"/>
    <w:rsid w:val="DDFF5532"/>
    <w:rsid w:val="DEBF4056"/>
    <w:rsid w:val="DEF6D8F4"/>
    <w:rsid w:val="DF77640A"/>
    <w:rsid w:val="DF7797A7"/>
    <w:rsid w:val="DF7BB42C"/>
    <w:rsid w:val="DF8F2448"/>
    <w:rsid w:val="DFEF4B05"/>
    <w:rsid w:val="DFFAA832"/>
    <w:rsid w:val="E1BD40EC"/>
    <w:rsid w:val="E76EE975"/>
    <w:rsid w:val="E77FB84E"/>
    <w:rsid w:val="E7B6D9B0"/>
    <w:rsid w:val="E7F3FB23"/>
    <w:rsid w:val="E9E780C0"/>
    <w:rsid w:val="EB331DEC"/>
    <w:rsid w:val="EBBB5C8B"/>
    <w:rsid w:val="EBDBC23C"/>
    <w:rsid w:val="EC6FFCE4"/>
    <w:rsid w:val="EDDF40AD"/>
    <w:rsid w:val="EEEF4FD2"/>
    <w:rsid w:val="EEFEA47F"/>
    <w:rsid w:val="EF57D666"/>
    <w:rsid w:val="EF6A62D1"/>
    <w:rsid w:val="EFE74D85"/>
    <w:rsid w:val="EFFA6C98"/>
    <w:rsid w:val="EFFBF659"/>
    <w:rsid w:val="EFFF4059"/>
    <w:rsid w:val="F1B66B73"/>
    <w:rsid w:val="F27BB2DE"/>
    <w:rsid w:val="F2F6F815"/>
    <w:rsid w:val="F3FBBC3D"/>
    <w:rsid w:val="F5FB8B31"/>
    <w:rsid w:val="F77B0189"/>
    <w:rsid w:val="F77FDEC8"/>
    <w:rsid w:val="F79F4DF5"/>
    <w:rsid w:val="F7FC78B6"/>
    <w:rsid w:val="F9B7A365"/>
    <w:rsid w:val="F9FDA610"/>
    <w:rsid w:val="FAFD258F"/>
    <w:rsid w:val="FB774621"/>
    <w:rsid w:val="FBBD7C70"/>
    <w:rsid w:val="FBDFDCD8"/>
    <w:rsid w:val="FBED9DB9"/>
    <w:rsid w:val="FBFA8F1F"/>
    <w:rsid w:val="FBFD176F"/>
    <w:rsid w:val="FD77F19D"/>
    <w:rsid w:val="FD7D0B2C"/>
    <w:rsid w:val="FDBFAAEB"/>
    <w:rsid w:val="FDFACCB6"/>
    <w:rsid w:val="FDFFB57B"/>
    <w:rsid w:val="FDFFE89B"/>
    <w:rsid w:val="FE3E1D92"/>
    <w:rsid w:val="FE7ECFD2"/>
    <w:rsid w:val="FEBB9681"/>
    <w:rsid w:val="FEEB37BD"/>
    <w:rsid w:val="FEEFF743"/>
    <w:rsid w:val="FEF5A2DC"/>
    <w:rsid w:val="FEFE4C8E"/>
    <w:rsid w:val="FF593415"/>
    <w:rsid w:val="FF5F2649"/>
    <w:rsid w:val="FF77193D"/>
    <w:rsid w:val="FF77C7F0"/>
    <w:rsid w:val="FF7E4B8A"/>
    <w:rsid w:val="FF7FB7F5"/>
    <w:rsid w:val="FFBAAAE0"/>
    <w:rsid w:val="FFBB529F"/>
    <w:rsid w:val="FFBFB584"/>
    <w:rsid w:val="FFCF6008"/>
    <w:rsid w:val="FFCFAF0B"/>
    <w:rsid w:val="FFD77A67"/>
    <w:rsid w:val="FFE7140D"/>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5">
    <w:name w:val="Normal (Web)"/>
    <w:basedOn w:val="1"/>
    <w:qFormat/>
    <w:uiPriority w:val="0"/>
    <w:rPr>
      <w:sz w:val="24"/>
    </w:rPr>
  </w:style>
  <w:style w:type="paragraph" w:customStyle="1" w:styleId="8">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1938</Words>
  <Characters>2100</Characters>
  <Lines>1</Lines>
  <Paragraphs>1</Paragraphs>
  <TotalTime>13</TotalTime>
  <ScaleCrop>false</ScaleCrop>
  <LinksUpToDate>false</LinksUpToDate>
  <CharactersWithSpaces>2178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2023-03-10T01:58:00Z</dcterms:created>
  <dc:creator>冯春有</dc:creator>
  <cp:lastModifiedBy>小可爱1999。</cp:lastModifiedBy>
  <cp:lastPrinted>2026-01-20T11:08:00Z</cp:lastPrinted>
  <dcterms:modified xsi:type="dcterms:W3CDTF">2026-01-27T06:43:52Z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0082B729189A4A0398EFB2D023BC8A12</vt:lpwstr>
  </property>
  <property fmtid="{D5CDD505-2E9C-101B-9397-08002B2CF9AE}" pid="4" name="KSOTemplateDocerSaveRecord">
    <vt:lpwstr>eyJoZGlkIjoiZTQyN2M1M2U3YjFhNzg3ZTlhZGQwMGM5ODcyZDJlZWIiLCJ1c2VySWQiOiI0MTgxMzM4MDgifQ==</vt:lpwstr>
  </property>
</Properties>
</file>