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4EB2FA">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558BFA85">
      <w:pPr>
        <w:pStyle w:val="3"/>
        <w:rPr>
          <w:rFonts w:hint="eastAsia"/>
          <w:color w:val="000000" w:themeColor="text1"/>
          <w14:textFill>
            <w14:solidFill>
              <w14:schemeClr w14:val="tx1"/>
            </w14:solidFill>
          </w14:textFill>
        </w:rPr>
      </w:pPr>
    </w:p>
    <w:p w14:paraId="3EB932BD">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焦作市生态环境局</w:t>
      </w:r>
    </w:p>
    <w:p w14:paraId="48E34FB9">
      <w:pPr>
        <w:keepNext w:val="0"/>
        <w:keepLines w:val="0"/>
        <w:pageBreakBefore w:val="0"/>
        <w:widowControl w:val="0"/>
        <w:kinsoku/>
        <w:wordWrap/>
        <w:overflowPunct/>
        <w:topLinePunct w:val="0"/>
        <w:autoSpaceDE/>
        <w:autoSpaceDN/>
        <w:bidi w:val="0"/>
        <w:adjustRightInd/>
        <w:spacing w:before="0" w:beforeLines="0" w:beforeAutospacing="0" w:line="760" w:lineRule="exact"/>
        <w:ind w:left="0" w:leftChars="0" w:firstLine="0" w:firstLineChars="0"/>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行政处罚决定书</w:t>
      </w:r>
    </w:p>
    <w:p w14:paraId="1975DFB4">
      <w:pPr>
        <w:keepNext w:val="0"/>
        <w:keepLines w:val="0"/>
        <w:pageBreakBefore w:val="0"/>
        <w:widowControl w:val="0"/>
        <w:kinsoku/>
        <w:wordWrap/>
        <w:overflowPunct/>
        <w:topLinePunct w:val="0"/>
        <w:autoSpaceDE/>
        <w:autoSpaceDN/>
        <w:bidi w:val="0"/>
        <w:adjustRightInd/>
        <w:spacing w:before="0" w:beforeLines="0" w:beforeAutospacing="0" w:line="760" w:lineRule="exact"/>
        <w:ind w:left="0" w:leftChars="0" w:firstLine="0" w:firstLineChars="0"/>
        <w:jc w:val="center"/>
        <w:rPr>
          <w:rFonts w:hint="eastAsia" w:ascii="KaiTi_GB2312" w:hAnsi="KaiTi_GB2312" w:eastAsia="KaiTi_GB2312" w:cs="KaiTi_GB2312"/>
          <w:color w:val="000000" w:themeColor="text1"/>
          <w:sz w:val="32"/>
          <w:szCs w:val="32"/>
          <w14:textFill>
            <w14:solidFill>
              <w14:schemeClr w14:val="tx1"/>
            </w14:solidFill>
          </w14:textFill>
        </w:rPr>
      </w:pPr>
      <w:r>
        <w:rPr>
          <w:rFonts w:hint="eastAsia" w:ascii="KaiTi_GB2312" w:hAnsi="KaiTi_GB2312" w:eastAsia="KaiTi_GB2312" w:cs="KaiTi_GB2312"/>
          <w:color w:val="000000" w:themeColor="text1"/>
          <w:sz w:val="32"/>
          <w:szCs w:val="32"/>
          <w:lang w:eastAsia="zh-CN"/>
          <w14:textFill>
            <w14:solidFill>
              <w14:schemeClr w14:val="tx1"/>
            </w14:solidFill>
          </w14:textFill>
        </w:rPr>
        <w:t>焦</w:t>
      </w:r>
      <w:r>
        <w:rPr>
          <w:rFonts w:hint="eastAsia" w:ascii="KaiTi_GB2312" w:hAnsi="KaiTi_GB2312" w:eastAsia="KaiTi_GB2312" w:cs="KaiTi_GB2312"/>
          <w:color w:val="000000" w:themeColor="text1"/>
          <w:sz w:val="32"/>
          <w:szCs w:val="32"/>
          <w14:textFill>
            <w14:solidFill>
              <w14:schemeClr w14:val="tx1"/>
            </w14:solidFill>
          </w14:textFill>
        </w:rPr>
        <w:t>环罚〔</w:t>
      </w:r>
      <w:r>
        <w:rPr>
          <w:rFonts w:hint="eastAsia" w:ascii="KaiTi_GB2312" w:hAnsi="KaiTi_GB2312" w:eastAsia="KaiTi_GB2312" w:cs="KaiTi_GB2312"/>
          <w:color w:val="000000" w:themeColor="text1"/>
          <w:sz w:val="32"/>
          <w:szCs w:val="32"/>
          <w:lang w:val="en-US" w:eastAsia="zh"/>
          <w14:textFill>
            <w14:solidFill>
              <w14:schemeClr w14:val="tx1"/>
            </w14:solidFill>
          </w14:textFill>
        </w:rPr>
        <w:t>202</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6</w:t>
      </w:r>
      <w:r>
        <w:rPr>
          <w:rFonts w:hint="eastAsia" w:ascii="KaiTi_GB2312" w:hAnsi="KaiTi_GB2312" w:eastAsia="KaiTi_GB2312" w:cs="KaiTi_GB2312"/>
          <w:color w:val="000000" w:themeColor="text1"/>
          <w:sz w:val="32"/>
          <w:szCs w:val="32"/>
          <w14:textFill>
            <w14:solidFill>
              <w14:schemeClr w14:val="tx1"/>
            </w14:solidFill>
          </w14:textFill>
        </w:rPr>
        <w:t>〕</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40</w:t>
      </w:r>
      <w:r>
        <w:rPr>
          <w:rFonts w:hint="eastAsia" w:ascii="KaiTi_GB2312" w:hAnsi="KaiTi_GB2312" w:eastAsia="KaiTi_GB2312" w:cs="KaiTi_GB2312"/>
          <w:color w:val="000000" w:themeColor="text1"/>
          <w:sz w:val="32"/>
          <w:szCs w:val="32"/>
          <w14:textFill>
            <w14:solidFill>
              <w14:schemeClr w14:val="tx1"/>
            </w14:solidFill>
          </w14:textFill>
        </w:rPr>
        <w:t>号</w:t>
      </w:r>
    </w:p>
    <w:p w14:paraId="20A1538F">
      <w:pPr>
        <w:keepNext w:val="0"/>
        <w:keepLines w:val="0"/>
        <w:pageBreakBefore w:val="0"/>
        <w:widowControl w:val="0"/>
        <w:kinsoku/>
        <w:wordWrap/>
        <w:overflowPunct/>
        <w:topLinePunct w:val="0"/>
        <w:autoSpaceDE/>
        <w:autoSpaceDN/>
        <w:bidi w:val="0"/>
        <w:adjustRightInd/>
        <w:snapToGrid/>
        <w:spacing w:line="760" w:lineRule="exact"/>
        <w:ind w:left="0" w:firstLine="0"/>
        <w:jc w:val="both"/>
        <w:textAlignment w:val="auto"/>
        <w:rPr>
          <w:rFonts w:hint="eastAsia" w:ascii="仿宋_GB2312" w:hAnsi="仿宋_GB2312" w:eastAsia="仿宋_GB2312" w:cs="仿宋_GB2312"/>
          <w:b w:val="0"/>
          <w:bCs w:val="0"/>
          <w:color w:val="auto"/>
          <w:kern w:val="2"/>
          <w:sz w:val="32"/>
          <w:szCs w:val="32"/>
          <w:u w:val="none"/>
          <w:lang w:val="en-US" w:eastAsia="zh-CN" w:bidi="ar-SA"/>
        </w:rPr>
      </w:pPr>
      <w:r>
        <w:rPr>
          <w:rFonts w:hint="eastAsia" w:ascii="黑体" w:hAnsi="宋体" w:eastAsia="黑体" w:cs="黑体"/>
          <w:color w:val="000000"/>
          <w:kern w:val="0"/>
          <w:sz w:val="32"/>
          <w:szCs w:val="32"/>
          <w:lang w:val="en-US" w:eastAsia="zh-CN" w:bidi="ar"/>
        </w:rPr>
        <w:t>单位名称：</w:t>
      </w:r>
      <w:r>
        <w:rPr>
          <w:rFonts w:hint="eastAsia" w:ascii="仿宋_GB2312" w:hAnsi="仿宋_GB2312" w:eastAsia="仿宋_GB2312" w:cs="仿宋_GB2312"/>
          <w:b w:val="0"/>
          <w:bCs w:val="0"/>
          <w:color w:val="auto"/>
          <w:kern w:val="2"/>
          <w:sz w:val="32"/>
          <w:szCs w:val="32"/>
          <w:u w:val="none" w:color="auto"/>
          <w:lang w:val="en-US" w:eastAsia="zh-CN" w:bidi="ar-SA"/>
        </w:rPr>
        <w:t>温县利芳鞋厂</w:t>
      </w:r>
    </w:p>
    <w:p w14:paraId="085A5EC8">
      <w:pPr>
        <w:keepNext w:val="0"/>
        <w:keepLines w:val="0"/>
        <w:pageBreakBefore w:val="0"/>
        <w:widowControl w:val="0"/>
        <w:suppressLineNumbers w:val="0"/>
        <w:kinsoku/>
        <w:wordWrap/>
        <w:overflowPunct/>
        <w:topLinePunct w:val="0"/>
        <w:autoSpaceDE w:val="0"/>
        <w:autoSpaceDN/>
        <w:bidi w:val="0"/>
        <w:spacing w:before="0" w:beforeLines="0" w:beforeAutospacing="0" w:after="0" w:afterLines="0" w:afterAutospacing="0" w:line="560" w:lineRule="exact"/>
        <w:ind w:left="0" w:right="0" w:firstLine="0" w:firstLineChars="0"/>
        <w:jc w:val="both"/>
        <w:textAlignment w:val="bottom"/>
        <w:rPr>
          <w:rFonts w:hint="eastAsia" w:ascii="仿宋_GB2312" w:eastAsia="仿宋_GB2312" w:cs="仿宋_GB2312"/>
          <w:color w:val="000000"/>
          <w:sz w:val="32"/>
          <w:szCs w:val="32"/>
        </w:rPr>
      </w:pPr>
      <w:r>
        <w:rPr>
          <w:rFonts w:hint="eastAsia" w:ascii="黑体" w:hAnsi="宋体" w:eastAsia="黑体" w:cs="黑体"/>
          <w:color w:val="000000"/>
          <w:kern w:val="0"/>
          <w:sz w:val="32"/>
          <w:szCs w:val="32"/>
          <w:lang w:val="en-US" w:eastAsia="zh-CN" w:bidi="ar"/>
        </w:rPr>
        <w:t>统一社会信用代码：</w:t>
      </w:r>
      <w:r>
        <w:rPr>
          <w:rFonts w:hint="default" w:ascii="仿宋_GB2312" w:hAnsi="仿宋_GB2312" w:eastAsia="仿宋_GB2312" w:cs="仿宋_GB2312"/>
          <w:b w:val="0"/>
          <w:bCs w:val="0"/>
          <w:color w:val="auto"/>
          <w:kern w:val="2"/>
          <w:sz w:val="32"/>
          <w:szCs w:val="32"/>
          <w:u w:val="none" w:color="auto"/>
          <w:lang w:val="en-US" w:eastAsia="zh-CN" w:bidi="ar-SA"/>
        </w:rPr>
        <w:t>91410825MA44C98X9E</w:t>
      </w:r>
      <w:r>
        <w:rPr>
          <w:rFonts w:hint="eastAsia" w:ascii="仿宋_GB2312" w:hAnsi="仿宋_GB2312" w:eastAsia="仿宋_GB2312" w:cs="仿宋_GB2312"/>
          <w:color w:val="000000"/>
          <w:kern w:val="2"/>
          <w:sz w:val="32"/>
          <w:szCs w:val="32"/>
          <w:u w:val="none"/>
          <w:lang w:val="en-US" w:eastAsia="zh-CN" w:bidi="ar"/>
        </w:rPr>
        <w:t xml:space="preserve"> </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 xml:space="preserve"> </w:t>
      </w:r>
      <w:r>
        <w:rPr>
          <w:rFonts w:hint="eastAsia" w:ascii="仿宋_GB2312" w:hAnsi="Times New Roman" w:eastAsia="仿宋_GB2312" w:cs="仿宋_GB2312"/>
          <w:color w:val="000000"/>
          <w:kern w:val="0"/>
          <w:sz w:val="32"/>
          <w:szCs w:val="32"/>
          <w:lang w:val="en-US" w:eastAsia="zh-CN" w:bidi="ar"/>
        </w:rPr>
        <w:t xml:space="preserve">            </w:t>
      </w:r>
    </w:p>
    <w:p w14:paraId="3C9282C8">
      <w:pPr>
        <w:keepNext w:val="0"/>
        <w:keepLines w:val="0"/>
        <w:pageBreakBefore w:val="0"/>
        <w:widowControl w:val="0"/>
        <w:kinsoku/>
        <w:wordWrap/>
        <w:overflowPunct/>
        <w:topLinePunct w:val="0"/>
        <w:autoSpaceDE/>
        <w:autoSpaceDN/>
        <w:bidi w:val="0"/>
        <w:spacing w:line="540" w:lineRule="exact"/>
        <w:ind w:left="0" w:leftChars="0" w:firstLine="0" w:firstLineChars="0"/>
        <w:jc w:val="both"/>
        <w:textAlignment w:val="auto"/>
        <w:rPr>
          <w:rFonts w:hint="eastAsia" w:ascii="仿宋_GB2312" w:eastAsia="仿宋_GB2312" w:cs="仿宋_GB2312"/>
          <w:color w:val="000000"/>
          <w:sz w:val="32"/>
          <w:szCs w:val="32"/>
        </w:rPr>
      </w:pPr>
      <w:r>
        <w:rPr>
          <w:rFonts w:hint="eastAsia" w:ascii="黑体" w:hAnsi="宋体" w:eastAsia="黑体" w:cs="黑体"/>
          <w:color w:val="000000"/>
          <w:kern w:val="0"/>
          <w:sz w:val="32"/>
          <w:szCs w:val="32"/>
          <w:lang w:val="en-US" w:eastAsia="zh-CN" w:bidi="ar"/>
        </w:rPr>
        <w:t>地址：</w:t>
      </w:r>
      <w:r>
        <w:rPr>
          <w:rFonts w:hint="eastAsia" w:ascii="仿宋_GB2312" w:hAnsi="仿宋_GB2312" w:eastAsia="仿宋_GB2312" w:cs="仿宋_GB2312"/>
          <w:b w:val="0"/>
          <w:bCs w:val="0"/>
          <w:color w:val="auto"/>
          <w:kern w:val="2"/>
          <w:sz w:val="32"/>
          <w:szCs w:val="32"/>
          <w:u w:val="none" w:color="auto"/>
          <w:lang w:val="en-US" w:eastAsia="zh-CN" w:bidi="ar-SA"/>
        </w:rPr>
        <w:t>温县岳村乡岳村粮所后院</w:t>
      </w:r>
    </w:p>
    <w:p w14:paraId="354E5564">
      <w:pPr>
        <w:keepNext w:val="0"/>
        <w:keepLines w:val="0"/>
        <w:pageBreakBefore w:val="0"/>
        <w:widowControl w:val="0"/>
        <w:suppressLineNumbers w:val="0"/>
        <w:kinsoku/>
        <w:wordWrap/>
        <w:overflowPunct/>
        <w:topLinePunct w:val="0"/>
        <w:autoSpaceDN/>
        <w:bidi w:val="0"/>
        <w:spacing w:before="0" w:beforeLines="0" w:beforeAutospacing="0" w:after="0" w:afterLines="0" w:afterAutospacing="0" w:line="560" w:lineRule="exact"/>
        <w:ind w:left="0" w:leftChars="0" w:right="0" w:firstLine="0" w:firstLineChars="0"/>
        <w:jc w:val="both"/>
        <w:textAlignment w:val="bottom"/>
        <w:rPr>
          <w:rFonts w:hint="eastAsia" w:ascii="FangSong_GB2312" w:hAnsi="FangSong_GB2312" w:eastAsia="FangSong_GB2312" w:cs="FangSong_GB2312"/>
          <w:color w:val="auto"/>
          <w:sz w:val="32"/>
          <w:szCs w:val="32"/>
          <w:lang w:val="en-US" w:eastAsia="zh-CN"/>
        </w:rPr>
      </w:pPr>
      <w:r>
        <w:rPr>
          <w:rFonts w:hint="eastAsia" w:ascii="黑体" w:hAnsi="宋体" w:eastAsia="黑体" w:cs="黑体"/>
          <w:color w:val="000000"/>
          <w:kern w:val="0"/>
          <w:sz w:val="32"/>
          <w:szCs w:val="32"/>
          <w:lang w:val="en-US" w:eastAsia="zh-CN" w:bidi="ar"/>
        </w:rPr>
        <w:t>法定代表人（负责人）：</w:t>
      </w:r>
      <w:r>
        <w:rPr>
          <w:rFonts w:hint="eastAsia" w:ascii="仿宋_GB2312" w:hAnsi="仿宋_GB2312" w:eastAsia="仿宋_GB2312" w:cs="仿宋_GB2312"/>
          <w:b w:val="0"/>
          <w:bCs w:val="0"/>
          <w:color w:val="auto"/>
          <w:kern w:val="2"/>
          <w:sz w:val="32"/>
          <w:szCs w:val="32"/>
          <w:u w:val="none" w:color="auto"/>
          <w:lang w:val="en-US" w:eastAsia="zh-CN" w:bidi="ar-SA"/>
        </w:rPr>
        <w:t>韩利芳</w:t>
      </w:r>
      <w:r>
        <w:rPr>
          <w:rFonts w:hint="eastAsia" w:ascii="仿宋_GB2312" w:hAnsi="Times New Roman" w:eastAsia="仿宋_GB2312" w:cs="仿宋_GB2312"/>
          <w:color w:val="000000"/>
          <w:kern w:val="0"/>
          <w:sz w:val="32"/>
          <w:szCs w:val="32"/>
          <w:lang w:val="en-US" w:eastAsia="zh-CN" w:bidi="ar"/>
        </w:rPr>
        <w:t xml:space="preserve"> </w:t>
      </w:r>
    </w:p>
    <w:p w14:paraId="048AD6F0">
      <w:pPr>
        <w:pStyle w:val="3"/>
        <w:keepNext w:val="0"/>
        <w:keepLines w:val="0"/>
        <w:pageBreakBefore w:val="0"/>
        <w:widowControl w:val="0"/>
        <w:numPr>
          <w:ilvl w:val="0"/>
          <w:numId w:val="2"/>
        </w:numPr>
        <w:kinsoku/>
        <w:wordWrap/>
        <w:overflowPunct/>
        <w:topLinePunct w:val="0"/>
        <w:autoSpaceDE/>
        <w:autoSpaceDN/>
        <w:bidi w:val="0"/>
        <w:adjustRightInd/>
        <w:snapToGrid/>
        <w:spacing w:before="0" w:beforeLines="0" w:beforeAutospacing="0" w:after="0" w:line="560" w:lineRule="exact"/>
        <w:ind w:left="0" w:leftChars="0" w:firstLine="640" w:firstLineChars="200"/>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环境违法事实和证据</w:t>
      </w:r>
    </w:p>
    <w:p w14:paraId="5FE977CF">
      <w:pPr>
        <w:pStyle w:val="3"/>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u w:val="none" w:color="auto"/>
          <w:lang w:val="en-US" w:eastAsia="zh-CN" w:bidi="ar-SA"/>
        </w:rPr>
      </w:pPr>
      <w:r>
        <w:rPr>
          <w:rFonts w:hint="eastAsia" w:ascii="仿宋_GB2312" w:hAnsi="仿宋_GB2312" w:eastAsia="仿宋_GB2312" w:cs="仿宋_GB2312"/>
          <w:b w:val="0"/>
          <w:bCs w:val="0"/>
          <w:color w:val="auto"/>
          <w:kern w:val="2"/>
          <w:sz w:val="32"/>
          <w:szCs w:val="32"/>
          <w:u w:val="none" w:color="auto"/>
          <w:lang w:val="en-US" w:eastAsia="zh-CN" w:bidi="ar-SA"/>
        </w:rPr>
        <w:t>2025年12月5日，我局执法人员对该单位进行现场检查，该单位年产15万双布鞋项目开炼机、平板硫化机正在生产，配套建设的袋式除尘器+碱液喷淋+活性炭吸附装置污染防治处理设施未启动，导致开炼工序、平板硫化工序产生的有机废气无法得到有效处理。</w:t>
      </w:r>
    </w:p>
    <w:p w14:paraId="3D0F3B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hAnsi="仿宋_GB2312" w:eastAsia="仿宋_GB2312" w:cs="仿宋_GB2312"/>
          <w:b w:val="0"/>
          <w:bCs w:val="0"/>
          <w:color w:val="auto"/>
          <w:kern w:val="2"/>
          <w:sz w:val="32"/>
          <w:szCs w:val="32"/>
          <w:u w:val="none" w:color="auto"/>
          <w:lang w:val="en-US" w:eastAsia="zh-CN" w:bidi="ar-SA"/>
        </w:rPr>
      </w:pPr>
      <w:r>
        <w:rPr>
          <w:rFonts w:hint="eastAsia" w:ascii="仿宋_GB2312" w:hAnsi="仿宋_GB2312" w:eastAsia="仿宋_GB2312" w:cs="仿宋_GB2312"/>
          <w:b w:val="0"/>
          <w:bCs w:val="0"/>
          <w:color w:val="auto"/>
          <w:kern w:val="2"/>
          <w:sz w:val="32"/>
          <w:szCs w:val="32"/>
          <w:u w:val="none" w:color="auto"/>
          <w:lang w:val="en-US" w:eastAsia="zh-CN" w:bidi="ar-SA"/>
        </w:rPr>
        <w:t>该单位上述行为违反了《中华人民共和国大气污染防治法》第四十五条“产生含挥发性有机物废气的生产和服务活动，应当在密闭空间或设备中进行，并按照规定安装、使用污染防治设施；无法密闭的，应当采取措施减少废气排放”的有关规定。</w:t>
      </w:r>
    </w:p>
    <w:p w14:paraId="2BC909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color w:val="auto"/>
          <w:kern w:val="2"/>
          <w:sz w:val="32"/>
          <w:szCs w:val="32"/>
          <w:u w:val="none" w:color="auto"/>
          <w:lang w:val="en-US" w:eastAsia="zh-CN" w:bidi="ar-SA"/>
        </w:rPr>
      </w:pPr>
      <w:r>
        <w:rPr>
          <w:rFonts w:hint="eastAsia" w:ascii="仿宋_GB2312" w:hAnsi="仿宋_GB2312" w:eastAsia="仿宋_GB2312" w:cs="仿宋_GB2312"/>
          <w:color w:val="auto"/>
          <w:kern w:val="2"/>
          <w:sz w:val="32"/>
          <w:szCs w:val="32"/>
          <w:u w:val="none" w:color="auto"/>
          <w:lang w:val="en-US" w:eastAsia="zh-CN" w:bidi="ar-SA"/>
        </w:rPr>
        <w:t>以上事实，主要有以下证据证明：</w:t>
      </w:r>
    </w:p>
    <w:p w14:paraId="6541FF18">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
        </w:rPr>
        <w:t>1</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u w:val="none"/>
        </w:rPr>
        <w:t>202</w:t>
      </w:r>
      <w:r>
        <w:rPr>
          <w:rFonts w:hint="eastAsia" w:ascii="仿宋_GB2312" w:hAnsi="仿宋_GB2312" w:eastAsia="仿宋_GB2312" w:cs="仿宋_GB2312"/>
          <w:color w:val="000000"/>
          <w:sz w:val="32"/>
          <w:szCs w:val="32"/>
          <w:u w:val="none"/>
          <w:lang w:val="en-US" w:eastAsia="zh-CN"/>
        </w:rPr>
        <w:t>5</w:t>
      </w:r>
      <w:r>
        <w:rPr>
          <w:rFonts w:hint="eastAsia" w:ascii="仿宋_GB2312" w:hAnsi="仿宋_GB2312" w:eastAsia="仿宋_GB2312" w:cs="仿宋_GB2312"/>
          <w:color w:val="000000"/>
          <w:sz w:val="32"/>
          <w:szCs w:val="32"/>
          <w:u w:val="none"/>
        </w:rPr>
        <w:t>年</w:t>
      </w:r>
      <w:r>
        <w:rPr>
          <w:rFonts w:hint="eastAsia" w:ascii="仿宋_GB2312" w:hAnsi="仿宋_GB2312" w:eastAsia="仿宋_GB2312" w:cs="仿宋_GB2312"/>
          <w:color w:val="000000"/>
          <w:sz w:val="32"/>
          <w:szCs w:val="32"/>
          <w:u w:val="none"/>
          <w:lang w:val="en-US" w:eastAsia="zh-CN"/>
        </w:rPr>
        <w:t>12</w:t>
      </w:r>
      <w:r>
        <w:rPr>
          <w:rFonts w:hint="eastAsia" w:ascii="仿宋_GB2312" w:hAnsi="仿宋_GB2312" w:eastAsia="仿宋_GB2312" w:cs="仿宋_GB2312"/>
          <w:color w:val="000000"/>
          <w:sz w:val="32"/>
          <w:szCs w:val="32"/>
          <w:u w:val="none"/>
        </w:rPr>
        <w:t>月</w:t>
      </w:r>
      <w:r>
        <w:rPr>
          <w:rFonts w:hint="eastAsia" w:ascii="仿宋_GB2312" w:hAnsi="仿宋_GB2312" w:eastAsia="仿宋_GB2312" w:cs="仿宋_GB2312"/>
          <w:color w:val="000000"/>
          <w:sz w:val="32"/>
          <w:szCs w:val="32"/>
          <w:u w:val="none"/>
          <w:lang w:val="en-US" w:eastAsia="zh-CN"/>
        </w:rPr>
        <w:t>5</w:t>
      </w:r>
      <w:r>
        <w:rPr>
          <w:rFonts w:hint="eastAsia" w:ascii="仿宋_GB2312" w:hAnsi="仿宋_GB2312" w:eastAsia="仿宋_GB2312" w:cs="仿宋_GB2312"/>
          <w:color w:val="000000"/>
          <w:sz w:val="32"/>
          <w:szCs w:val="32"/>
          <w:u w:val="none"/>
        </w:rPr>
        <w:t>日</w:t>
      </w:r>
      <w:r>
        <w:rPr>
          <w:rFonts w:hint="eastAsia" w:ascii="仿宋_GB2312" w:hAnsi="仿宋_GB2312" w:eastAsia="仿宋_GB2312" w:cs="仿宋_GB2312"/>
          <w:color w:val="000000"/>
          <w:sz w:val="32"/>
          <w:szCs w:val="32"/>
          <w:u w:val="none"/>
          <w:lang w:eastAsia="zh-CN"/>
        </w:rPr>
        <w:t>《</w:t>
      </w:r>
      <w:r>
        <w:rPr>
          <w:rFonts w:hint="eastAsia" w:ascii="仿宋_GB2312" w:hAnsi="仿宋_GB2312" w:eastAsia="仿宋_GB2312" w:cs="仿宋_GB2312"/>
          <w:color w:val="000000"/>
          <w:sz w:val="32"/>
          <w:szCs w:val="32"/>
          <w:lang w:val="en"/>
        </w:rPr>
        <w:t>现场检查（勘验）笔录</w:t>
      </w:r>
      <w:r>
        <w:rPr>
          <w:rFonts w:hint="eastAsia" w:ascii="仿宋_GB2312" w:hAnsi="仿宋_GB2312" w:eastAsia="仿宋_GB2312" w:cs="仿宋_GB2312"/>
          <w:color w:val="000000"/>
          <w:sz w:val="32"/>
          <w:szCs w:val="32"/>
          <w:u w:val="none"/>
          <w:lang w:eastAsia="zh-CN"/>
        </w:rPr>
        <w:t>》</w:t>
      </w:r>
      <w:r>
        <w:rPr>
          <w:rFonts w:hint="eastAsia" w:ascii="仿宋_GB2312" w:hAnsi="仿宋_GB2312" w:eastAsia="仿宋_GB2312" w:cs="仿宋_GB2312"/>
          <w:color w:val="000000"/>
          <w:sz w:val="32"/>
          <w:szCs w:val="32"/>
          <w:u w:val="none"/>
          <w:lang w:val="en-US" w:eastAsia="zh-CN"/>
        </w:rPr>
        <w:t>1份4页</w:t>
      </w:r>
      <w:r>
        <w:rPr>
          <w:rFonts w:hint="eastAsia" w:ascii="仿宋_GB2312" w:hAnsi="仿宋_GB2312" w:eastAsia="仿宋_GB2312" w:cs="仿宋_GB2312"/>
          <w:color w:val="000000"/>
          <w:kern w:val="2"/>
          <w:sz w:val="32"/>
          <w:szCs w:val="32"/>
          <w:u w:val="none"/>
          <w:lang w:val="en-US" w:eastAsia="zh-CN" w:bidi="ar"/>
        </w:rPr>
        <w:t>。</w:t>
      </w:r>
    </w:p>
    <w:p w14:paraId="46AFE65D">
      <w:pPr>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textAlignment w:val="auto"/>
        <w:outlineLvl w:val="9"/>
        <w:rPr>
          <w:rFonts w:hint="eastAsia" w:ascii="仿宋_GB2312" w:hAnsi="仿宋_GB2312" w:eastAsia="仿宋_GB2312" w:cs="仿宋_GB2312"/>
          <w:color w:val="000000"/>
          <w:sz w:val="32"/>
          <w:szCs w:val="32"/>
          <w:lang w:val="en" w:eastAsia="zh-CN"/>
        </w:rPr>
      </w:pPr>
      <w:r>
        <w:rPr>
          <w:rFonts w:hint="eastAsia" w:ascii="仿宋_GB2312" w:hAnsi="仿宋_GB2312" w:eastAsia="仿宋_GB2312" w:cs="仿宋_GB2312"/>
          <w:color w:val="000000"/>
          <w:sz w:val="32"/>
          <w:szCs w:val="32"/>
          <w:lang w:val="en"/>
        </w:rPr>
        <w:t>证明</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val="en" w:eastAsia="zh-CN"/>
        </w:rPr>
        <w:t>对该单位的现场检查勘察情况，该单位</w:t>
      </w:r>
      <w:r>
        <w:rPr>
          <w:rFonts w:hint="eastAsia" w:ascii="仿宋_GB2312" w:hAnsi="仿宋_GB2312" w:eastAsia="仿宋_GB2312" w:cs="仿宋_GB2312"/>
          <w:color w:val="000000"/>
          <w:sz w:val="32"/>
          <w:szCs w:val="32"/>
          <w:lang w:val="en"/>
        </w:rPr>
        <w:t>存在</w:t>
      </w:r>
      <w:r>
        <w:rPr>
          <w:rFonts w:hint="eastAsia" w:ascii="仿宋_GB2312" w:hAnsi="仿宋_GB2312" w:eastAsia="仿宋_GB2312" w:cs="仿宋_GB2312"/>
          <w:b w:val="0"/>
          <w:bCs w:val="0"/>
          <w:color w:val="000000"/>
          <w:sz w:val="32"/>
          <w:szCs w:val="32"/>
          <w:lang w:val="en-US" w:eastAsia="zh-CN"/>
        </w:rPr>
        <w:t>生产时产生的有机废气未能得到有效收集及处理</w:t>
      </w:r>
      <w:r>
        <w:rPr>
          <w:rFonts w:hint="eastAsia" w:ascii="仿宋_GB2312" w:hAnsi="仿宋_GB2312" w:eastAsia="仿宋_GB2312" w:cs="仿宋_GB2312"/>
          <w:color w:val="000000"/>
          <w:sz w:val="32"/>
          <w:szCs w:val="32"/>
          <w:lang w:val="en"/>
        </w:rPr>
        <w:t>的事实</w:t>
      </w:r>
      <w:r>
        <w:rPr>
          <w:rFonts w:hint="eastAsia" w:ascii="仿宋_GB2312" w:hAnsi="仿宋_GB2312" w:eastAsia="仿宋_GB2312" w:cs="仿宋_GB2312"/>
          <w:color w:val="000000"/>
          <w:kern w:val="2"/>
          <w:sz w:val="32"/>
          <w:szCs w:val="32"/>
          <w:u w:val="none"/>
          <w:lang w:val="en-US" w:eastAsia="zh-CN" w:bidi="ar"/>
        </w:rPr>
        <w:t>。</w:t>
      </w:r>
    </w:p>
    <w:p w14:paraId="0B80956E">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u w:val="none"/>
          <w:lang w:eastAsia="zh-CN"/>
        </w:rPr>
      </w:pPr>
      <w:r>
        <w:rPr>
          <w:rFonts w:hint="eastAsia" w:ascii="仿宋_GB2312" w:hAnsi="仿宋_GB2312" w:eastAsia="仿宋_GB2312" w:cs="仿宋_GB2312"/>
          <w:color w:val="000000"/>
          <w:sz w:val="32"/>
          <w:szCs w:val="32"/>
          <w:u w:val="none"/>
        </w:rPr>
        <w:t>2</w:t>
      </w:r>
      <w:r>
        <w:rPr>
          <w:rFonts w:hint="eastAsia" w:ascii="仿宋_GB2312" w:hAnsi="仿宋_GB2312" w:eastAsia="仿宋_GB2312" w:cs="仿宋_GB2312"/>
          <w:color w:val="000000"/>
          <w:sz w:val="32"/>
          <w:szCs w:val="32"/>
          <w:u w:val="none"/>
          <w:lang w:val="en-US" w:eastAsia="zh-CN"/>
        </w:rPr>
        <w:t>.</w:t>
      </w:r>
      <w:r>
        <w:rPr>
          <w:rFonts w:hint="eastAsia" w:ascii="仿宋_GB2312" w:hAnsi="仿宋_GB2312" w:eastAsia="仿宋_GB2312" w:cs="仿宋_GB2312"/>
          <w:color w:val="000000"/>
          <w:sz w:val="32"/>
          <w:szCs w:val="32"/>
          <w:u w:val="none"/>
        </w:rPr>
        <w:t>202</w:t>
      </w:r>
      <w:r>
        <w:rPr>
          <w:rFonts w:hint="eastAsia" w:ascii="仿宋_GB2312" w:hAnsi="仿宋_GB2312" w:eastAsia="仿宋_GB2312" w:cs="仿宋_GB2312"/>
          <w:color w:val="000000"/>
          <w:sz w:val="32"/>
          <w:szCs w:val="32"/>
          <w:u w:val="none"/>
          <w:lang w:val="en-US" w:eastAsia="zh-CN"/>
        </w:rPr>
        <w:t>5</w:t>
      </w:r>
      <w:r>
        <w:rPr>
          <w:rFonts w:hint="eastAsia" w:ascii="仿宋_GB2312" w:hAnsi="仿宋_GB2312" w:eastAsia="仿宋_GB2312" w:cs="仿宋_GB2312"/>
          <w:color w:val="000000"/>
          <w:sz w:val="32"/>
          <w:szCs w:val="32"/>
          <w:u w:val="none"/>
        </w:rPr>
        <w:t>年</w:t>
      </w:r>
      <w:r>
        <w:rPr>
          <w:rFonts w:hint="eastAsia" w:ascii="仿宋_GB2312" w:hAnsi="仿宋_GB2312" w:eastAsia="仿宋_GB2312" w:cs="仿宋_GB2312"/>
          <w:color w:val="000000"/>
          <w:sz w:val="32"/>
          <w:szCs w:val="32"/>
          <w:u w:val="none"/>
          <w:lang w:val="en-US" w:eastAsia="zh-CN"/>
        </w:rPr>
        <w:t>12</w:t>
      </w:r>
      <w:r>
        <w:rPr>
          <w:rFonts w:hint="eastAsia" w:ascii="仿宋_GB2312" w:hAnsi="仿宋_GB2312" w:eastAsia="仿宋_GB2312" w:cs="仿宋_GB2312"/>
          <w:color w:val="000000"/>
          <w:sz w:val="32"/>
          <w:szCs w:val="32"/>
          <w:u w:val="none"/>
        </w:rPr>
        <w:t>月</w:t>
      </w:r>
      <w:r>
        <w:rPr>
          <w:rFonts w:hint="eastAsia" w:ascii="仿宋_GB2312" w:hAnsi="仿宋_GB2312" w:eastAsia="仿宋_GB2312" w:cs="仿宋_GB2312"/>
          <w:color w:val="000000"/>
          <w:sz w:val="32"/>
          <w:szCs w:val="32"/>
          <w:u w:val="none"/>
          <w:lang w:val="en-US" w:eastAsia="zh-CN"/>
        </w:rPr>
        <w:t>5</w:t>
      </w:r>
      <w:r>
        <w:rPr>
          <w:rFonts w:hint="eastAsia" w:ascii="仿宋_GB2312" w:hAnsi="仿宋_GB2312" w:eastAsia="仿宋_GB2312" w:cs="仿宋_GB2312"/>
          <w:color w:val="000000"/>
          <w:sz w:val="32"/>
          <w:szCs w:val="32"/>
          <w:u w:val="none"/>
        </w:rPr>
        <w:t>日</w:t>
      </w:r>
      <w:r>
        <w:rPr>
          <w:rFonts w:hint="eastAsia" w:ascii="仿宋_GB2312" w:hAnsi="仿宋_GB2312" w:eastAsia="仿宋_GB2312" w:cs="仿宋_GB2312"/>
          <w:color w:val="000000"/>
          <w:sz w:val="32"/>
          <w:szCs w:val="32"/>
          <w:u w:val="none"/>
          <w:lang w:eastAsia="zh-CN"/>
        </w:rPr>
        <w:t>对</w:t>
      </w:r>
      <w:r>
        <w:rPr>
          <w:rFonts w:hint="eastAsia" w:ascii="仿宋_GB2312" w:hAnsi="仿宋_GB2312" w:eastAsia="仿宋_GB2312" w:cs="仿宋_GB2312"/>
          <w:color w:val="000000"/>
          <w:kern w:val="2"/>
          <w:sz w:val="32"/>
          <w:szCs w:val="32"/>
          <w:u w:val="none"/>
          <w:lang w:val="en-US" w:eastAsia="zh-CN" w:bidi="ar"/>
        </w:rPr>
        <w:t>韩利芳</w:t>
      </w:r>
      <w:r>
        <w:rPr>
          <w:rFonts w:hint="eastAsia" w:ascii="仿宋_GB2312" w:hAnsi="仿宋_GB2312" w:eastAsia="仿宋_GB2312" w:cs="仿宋_GB2312"/>
          <w:color w:val="000000"/>
          <w:sz w:val="32"/>
          <w:szCs w:val="32"/>
          <w:u w:val="none"/>
          <w:lang w:eastAsia="zh-CN"/>
        </w:rPr>
        <w:t>的《</w:t>
      </w:r>
      <w:r>
        <w:rPr>
          <w:rFonts w:hint="eastAsia" w:ascii="仿宋_GB2312" w:hAnsi="仿宋_GB2312" w:eastAsia="仿宋_GB2312" w:cs="仿宋_GB2312"/>
          <w:color w:val="000000"/>
          <w:sz w:val="32"/>
          <w:szCs w:val="32"/>
          <w:u w:val="none"/>
        </w:rPr>
        <w:t>调查询问笔录</w:t>
      </w:r>
      <w:r>
        <w:rPr>
          <w:rFonts w:hint="eastAsia" w:ascii="仿宋_GB2312" w:hAnsi="仿宋_GB2312" w:eastAsia="仿宋_GB2312" w:cs="仿宋_GB2312"/>
          <w:color w:val="000000"/>
          <w:sz w:val="32"/>
          <w:szCs w:val="32"/>
          <w:u w:val="none"/>
          <w:lang w:eastAsia="zh-CN"/>
        </w:rPr>
        <w:t>》</w:t>
      </w:r>
      <w:r>
        <w:rPr>
          <w:rFonts w:hint="eastAsia" w:ascii="仿宋_GB2312" w:hAnsi="仿宋_GB2312" w:eastAsia="仿宋_GB2312" w:cs="仿宋_GB2312"/>
          <w:color w:val="000000"/>
          <w:sz w:val="32"/>
          <w:szCs w:val="32"/>
          <w:u w:val="none"/>
          <w:lang w:val="en-US" w:eastAsia="zh-CN"/>
        </w:rPr>
        <w:t>1份5页</w:t>
      </w:r>
      <w:r>
        <w:rPr>
          <w:rFonts w:hint="eastAsia" w:ascii="仿宋_GB2312" w:hAnsi="仿宋_GB2312" w:eastAsia="仿宋_GB2312" w:cs="仿宋_GB2312"/>
          <w:color w:val="000000"/>
          <w:kern w:val="2"/>
          <w:sz w:val="32"/>
          <w:szCs w:val="32"/>
          <w:u w:val="none"/>
          <w:lang w:val="en-US" w:eastAsia="zh-CN" w:bidi="ar"/>
        </w:rPr>
        <w:t>。</w:t>
      </w:r>
    </w:p>
    <w:p w14:paraId="5AB99780">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u w:val="none"/>
          <w:lang w:val="en-US" w:eastAsia="zh-CN"/>
        </w:rPr>
      </w:pPr>
      <w:r>
        <w:rPr>
          <w:rFonts w:hint="eastAsia" w:ascii="仿宋_GB2312" w:hAnsi="仿宋_GB2312" w:eastAsia="仿宋_GB2312" w:cs="仿宋_GB2312"/>
          <w:color w:val="000000"/>
          <w:sz w:val="32"/>
          <w:szCs w:val="32"/>
          <w:u w:val="none"/>
        </w:rPr>
        <w:t>证明</w:t>
      </w:r>
      <w:r>
        <w:rPr>
          <w:rFonts w:hint="eastAsia" w:ascii="仿宋_GB2312" w:hAnsi="仿宋_GB2312" w:eastAsia="仿宋_GB2312" w:cs="仿宋_GB2312"/>
          <w:color w:val="000000"/>
          <w:sz w:val="32"/>
          <w:szCs w:val="32"/>
          <w:u w:val="none"/>
          <w:lang w:val="en-US" w:eastAsia="zh-CN"/>
        </w:rPr>
        <w:t>:</w:t>
      </w:r>
      <w:r>
        <w:rPr>
          <w:rFonts w:hint="eastAsia" w:ascii="仿宋_GB2312" w:hAnsi="仿宋_GB2312" w:eastAsia="仿宋_GB2312" w:cs="仿宋_GB2312"/>
          <w:color w:val="000000"/>
          <w:sz w:val="32"/>
          <w:szCs w:val="32"/>
          <w:u w:val="none"/>
          <w:lang w:eastAsia="zh-CN"/>
        </w:rPr>
        <w:t>对该</w:t>
      </w:r>
      <w:r>
        <w:rPr>
          <w:rFonts w:hint="eastAsia" w:ascii="仿宋_GB2312" w:hAnsi="仿宋_GB2312" w:eastAsia="仿宋_GB2312" w:cs="仿宋_GB2312"/>
          <w:color w:val="000000"/>
          <w:sz w:val="32"/>
          <w:szCs w:val="32"/>
          <w:lang w:val="en" w:eastAsia="zh-CN"/>
        </w:rPr>
        <w:t>单位</w:t>
      </w:r>
      <w:r>
        <w:rPr>
          <w:rFonts w:hint="eastAsia" w:ascii="仿宋_GB2312" w:hAnsi="仿宋_GB2312" w:eastAsia="仿宋_GB2312" w:cs="仿宋_GB2312"/>
          <w:color w:val="000000"/>
          <w:sz w:val="32"/>
          <w:szCs w:val="32"/>
          <w:u w:val="none"/>
          <w:lang w:eastAsia="zh-CN"/>
        </w:rPr>
        <w:t>的调查询问情况，该单位承认</w:t>
      </w:r>
      <w:r>
        <w:rPr>
          <w:rFonts w:hint="eastAsia" w:ascii="仿宋_GB2312" w:hAnsi="仿宋_GB2312" w:eastAsia="仿宋_GB2312" w:cs="仿宋_GB2312"/>
          <w:b w:val="0"/>
          <w:bCs w:val="0"/>
          <w:color w:val="000000"/>
          <w:sz w:val="32"/>
          <w:szCs w:val="32"/>
          <w:lang w:val="en-US" w:eastAsia="zh-CN"/>
        </w:rPr>
        <w:t>生产时产生的有机废气未能得到有效收集及处理</w:t>
      </w:r>
      <w:r>
        <w:rPr>
          <w:rFonts w:hint="eastAsia" w:ascii="仿宋_GB2312" w:hAnsi="仿宋_GB2312" w:eastAsia="仿宋_GB2312" w:cs="仿宋_GB2312"/>
          <w:color w:val="000000"/>
          <w:sz w:val="32"/>
          <w:szCs w:val="32"/>
          <w:u w:val="none"/>
          <w:lang w:eastAsia="zh-CN"/>
        </w:rPr>
        <w:t>的</w:t>
      </w:r>
      <w:r>
        <w:rPr>
          <w:rFonts w:hint="eastAsia" w:ascii="仿宋_GB2312" w:hAnsi="仿宋_GB2312" w:eastAsia="仿宋_GB2312" w:cs="仿宋_GB2312"/>
          <w:color w:val="000000"/>
          <w:sz w:val="32"/>
          <w:szCs w:val="32"/>
          <w:u w:val="none"/>
          <w:lang w:val="en-US" w:eastAsia="zh-CN"/>
        </w:rPr>
        <w:t>事实</w:t>
      </w:r>
      <w:r>
        <w:rPr>
          <w:rFonts w:hint="eastAsia" w:ascii="仿宋_GB2312" w:hAnsi="仿宋_GB2312" w:eastAsia="仿宋_GB2312" w:cs="仿宋_GB2312"/>
          <w:color w:val="000000"/>
          <w:kern w:val="2"/>
          <w:sz w:val="32"/>
          <w:szCs w:val="32"/>
          <w:u w:val="none"/>
          <w:lang w:val="en-US" w:eastAsia="zh-CN" w:bidi="ar"/>
        </w:rPr>
        <w:t>。</w:t>
      </w:r>
      <w:r>
        <w:rPr>
          <w:rFonts w:hint="eastAsia" w:ascii="仿宋_GB2312" w:hAnsi="仿宋_GB2312" w:eastAsia="仿宋_GB2312" w:cs="仿宋_GB2312"/>
          <w:color w:val="000000"/>
          <w:sz w:val="32"/>
          <w:szCs w:val="32"/>
          <w:u w:val="none"/>
          <w:lang w:val="en-US" w:eastAsia="zh-CN"/>
        </w:rPr>
        <w:tab/>
      </w:r>
    </w:p>
    <w:p w14:paraId="53A4764D">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sz w:val="32"/>
          <w:szCs w:val="32"/>
          <w:lang w:val="en"/>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val="en"/>
        </w:rPr>
        <w:t>营业执照复印件</w:t>
      </w:r>
      <w:r>
        <w:rPr>
          <w:rFonts w:hint="eastAsia" w:ascii="仿宋_GB2312" w:hAnsi="仿宋_GB2312" w:eastAsia="仿宋_GB2312" w:cs="仿宋_GB2312"/>
          <w:color w:val="000000"/>
          <w:sz w:val="32"/>
          <w:szCs w:val="32"/>
          <w:lang w:val="en-US" w:eastAsia="zh-CN"/>
        </w:rPr>
        <w:t>1份、法定代表人（负责人）</w:t>
      </w:r>
      <w:r>
        <w:rPr>
          <w:rFonts w:hint="eastAsia" w:ascii="仿宋_GB2312" w:hAnsi="仿宋_GB2312" w:eastAsia="仿宋_GB2312" w:cs="仿宋_GB2312"/>
          <w:color w:val="000000"/>
          <w:kern w:val="2"/>
          <w:sz w:val="32"/>
          <w:szCs w:val="32"/>
          <w:u w:val="none"/>
          <w:lang w:val="en-US" w:eastAsia="zh-CN" w:bidi="ar"/>
        </w:rPr>
        <w:t>韩利芳</w:t>
      </w:r>
      <w:r>
        <w:rPr>
          <w:rFonts w:hint="eastAsia" w:ascii="仿宋_GB2312" w:hAnsi="仿宋_GB2312" w:eastAsia="仿宋_GB2312" w:cs="仿宋_GB2312"/>
          <w:color w:val="000000"/>
          <w:sz w:val="32"/>
          <w:szCs w:val="32"/>
          <w:lang w:val="en-US" w:eastAsia="zh-CN"/>
        </w:rPr>
        <w:t>身份证复印件1份</w:t>
      </w:r>
      <w:r>
        <w:rPr>
          <w:rFonts w:hint="eastAsia" w:ascii="仿宋_GB2312" w:hAnsi="仿宋_GB2312" w:eastAsia="仿宋_GB2312" w:cs="仿宋_GB2312"/>
          <w:color w:val="000000"/>
          <w:sz w:val="32"/>
          <w:szCs w:val="32"/>
          <w:lang w:val="en"/>
        </w:rPr>
        <w:t>。</w:t>
      </w:r>
    </w:p>
    <w:p w14:paraId="77C11292">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lang w:val="en"/>
        </w:rPr>
        <w:t>证明</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val="en" w:eastAsia="zh-CN"/>
        </w:rPr>
        <w:t>该单位</w:t>
      </w:r>
      <w:r>
        <w:rPr>
          <w:rFonts w:hint="eastAsia" w:ascii="仿宋_GB2312" w:hAnsi="仿宋_GB2312" w:eastAsia="仿宋_GB2312" w:cs="仿宋_GB2312"/>
          <w:color w:val="000000"/>
          <w:sz w:val="32"/>
          <w:szCs w:val="32"/>
          <w:lang w:val="en-US" w:eastAsia="zh-CN"/>
        </w:rPr>
        <w:t>法定代表人</w:t>
      </w:r>
      <w:r>
        <w:rPr>
          <w:rFonts w:hint="eastAsia" w:ascii="仿宋_GB2312" w:hAnsi="仿宋_GB2312" w:eastAsia="仿宋_GB2312" w:cs="仿宋_GB2312"/>
          <w:color w:val="000000"/>
          <w:sz w:val="32"/>
          <w:szCs w:val="32"/>
          <w:lang w:val="en"/>
        </w:rPr>
        <w:t>主体资格</w:t>
      </w:r>
      <w:r>
        <w:rPr>
          <w:rFonts w:hint="eastAsia" w:ascii="仿宋_GB2312" w:hAnsi="仿宋_GB2312" w:eastAsia="仿宋_GB2312" w:cs="仿宋_GB2312"/>
          <w:color w:val="000000"/>
          <w:sz w:val="32"/>
          <w:szCs w:val="32"/>
          <w:lang w:val="en" w:eastAsia="zh-CN"/>
        </w:rPr>
        <w:t>、</w:t>
      </w:r>
      <w:r>
        <w:rPr>
          <w:rFonts w:hint="eastAsia" w:ascii="仿宋_GB2312" w:hAnsi="仿宋_GB2312" w:eastAsia="仿宋_GB2312" w:cs="仿宋_GB2312"/>
          <w:color w:val="000000"/>
          <w:sz w:val="32"/>
          <w:szCs w:val="32"/>
          <w:lang w:val="en-US" w:eastAsia="zh-CN"/>
        </w:rPr>
        <w:t>法定代表人</w:t>
      </w:r>
      <w:r>
        <w:rPr>
          <w:rFonts w:hint="eastAsia" w:ascii="仿宋_GB2312" w:hAnsi="仿宋_GB2312" w:eastAsia="仿宋_GB2312" w:cs="仿宋_GB2312"/>
          <w:color w:val="000000"/>
          <w:sz w:val="32"/>
          <w:szCs w:val="32"/>
          <w:lang w:val="en" w:eastAsia="zh-CN"/>
        </w:rPr>
        <w:t>身份</w:t>
      </w:r>
      <w:r>
        <w:rPr>
          <w:rFonts w:hint="eastAsia" w:ascii="仿宋_GB2312" w:hAnsi="仿宋_GB2312" w:eastAsia="仿宋_GB2312" w:cs="仿宋_GB2312"/>
          <w:color w:val="000000"/>
          <w:kern w:val="2"/>
          <w:sz w:val="32"/>
          <w:szCs w:val="32"/>
          <w:u w:val="none"/>
          <w:lang w:val="en-US" w:eastAsia="zh-CN" w:bidi="ar"/>
        </w:rPr>
        <w:t>。</w:t>
      </w:r>
    </w:p>
    <w:p w14:paraId="5072DF76">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lang w:val="en"/>
        </w:rPr>
      </w:pPr>
      <w:r>
        <w:rPr>
          <w:rFonts w:hint="eastAsia" w:ascii="仿宋_GB2312" w:hAnsi="仿宋_GB2312" w:eastAsia="仿宋_GB2312" w:cs="仿宋_GB2312"/>
          <w:color w:val="000000"/>
          <w:sz w:val="32"/>
          <w:szCs w:val="32"/>
          <w:lang w:val="en-US" w:eastAsia="zh-CN"/>
        </w:rPr>
        <w:t>4.2025年12月5日《现场勘察示意图》1份1页和</w:t>
      </w:r>
      <w:r>
        <w:rPr>
          <w:rFonts w:hint="eastAsia" w:ascii="仿宋_GB2312" w:hAnsi="仿宋_GB2312" w:eastAsia="仿宋_GB2312" w:cs="仿宋_GB2312"/>
          <w:color w:val="000000"/>
          <w:sz w:val="32"/>
          <w:szCs w:val="32"/>
          <w:lang w:val="en"/>
        </w:rPr>
        <w:t>现场照片</w:t>
      </w:r>
      <w:r>
        <w:rPr>
          <w:rFonts w:hint="eastAsia" w:ascii="仿宋_GB2312" w:hAnsi="仿宋_GB2312" w:eastAsia="仿宋_GB2312" w:cs="仿宋_GB2312"/>
          <w:color w:val="000000"/>
          <w:sz w:val="32"/>
          <w:szCs w:val="32"/>
          <w:lang w:val="en-US" w:eastAsia="zh-CN"/>
        </w:rPr>
        <w:t>5页</w:t>
      </w:r>
      <w:r>
        <w:rPr>
          <w:rFonts w:hint="eastAsia" w:ascii="仿宋_GB2312" w:hAnsi="仿宋_GB2312" w:eastAsia="仿宋_GB2312" w:cs="仿宋_GB2312"/>
          <w:color w:val="000000"/>
          <w:sz w:val="32"/>
          <w:szCs w:val="32"/>
          <w:lang w:val="en"/>
        </w:rPr>
        <w:t>。</w:t>
      </w:r>
    </w:p>
    <w:p w14:paraId="09CDF5CD">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2"/>
          <w:szCs w:val="32"/>
          <w:lang w:val="en"/>
        </w:rPr>
      </w:pPr>
      <w:r>
        <w:rPr>
          <w:rFonts w:hint="eastAsia" w:ascii="仿宋_GB2312" w:hAnsi="仿宋_GB2312" w:eastAsia="仿宋_GB2312" w:cs="仿宋_GB2312"/>
          <w:color w:val="000000"/>
          <w:sz w:val="32"/>
          <w:szCs w:val="32"/>
          <w:lang w:val="en"/>
        </w:rPr>
        <w:t>证明</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val="en" w:eastAsia="zh-CN"/>
        </w:rPr>
        <w:t>该</w:t>
      </w:r>
      <w:r>
        <w:rPr>
          <w:rFonts w:hint="eastAsia" w:ascii="仿宋_GB2312" w:hAnsi="仿宋_GB2312" w:eastAsia="仿宋_GB2312" w:cs="仿宋_GB2312"/>
          <w:color w:val="000000"/>
          <w:sz w:val="32"/>
          <w:szCs w:val="32"/>
          <w:u w:val="none"/>
          <w:lang w:eastAsia="zh-CN"/>
        </w:rPr>
        <w:t>单位</w:t>
      </w:r>
      <w:r>
        <w:rPr>
          <w:rFonts w:hint="eastAsia" w:ascii="仿宋_GB2312" w:hAnsi="仿宋_GB2312" w:eastAsia="仿宋_GB2312" w:cs="仿宋_GB2312"/>
          <w:color w:val="000000"/>
          <w:sz w:val="32"/>
          <w:szCs w:val="32"/>
          <w:lang w:val="en" w:eastAsia="zh-CN"/>
        </w:rPr>
        <w:t>于检查当日生产情况</w:t>
      </w:r>
      <w:r>
        <w:rPr>
          <w:rFonts w:hint="eastAsia" w:ascii="仿宋_GB2312" w:hAnsi="仿宋_GB2312" w:eastAsia="仿宋_GB2312" w:cs="仿宋_GB2312"/>
          <w:color w:val="000000"/>
          <w:kern w:val="2"/>
          <w:sz w:val="32"/>
          <w:szCs w:val="32"/>
          <w:u w:val="none"/>
          <w:lang w:val="en-US" w:eastAsia="zh-CN" w:bidi="ar"/>
        </w:rPr>
        <w:t>。</w:t>
      </w:r>
    </w:p>
    <w:p w14:paraId="00B4CABF">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kern w:val="2"/>
          <w:sz w:val="32"/>
          <w:szCs w:val="32"/>
          <w:u w:val="single" w:color="FFFFFF"/>
          <w:lang w:val="en-US" w:eastAsia="zh-CN" w:bidi="ar-SA"/>
        </w:rPr>
      </w:pPr>
      <w:r>
        <w:rPr>
          <w:rFonts w:hint="eastAsia" w:ascii="仿宋_GB2312" w:hAnsi="仿宋_GB2312" w:eastAsia="仿宋_GB2312" w:cs="仿宋_GB2312"/>
          <w:color w:val="000000"/>
          <w:kern w:val="2"/>
          <w:sz w:val="32"/>
          <w:szCs w:val="32"/>
          <w:u w:val="single" w:color="FFFFFF"/>
          <w:lang w:val="en-US" w:eastAsia="zh-CN" w:bidi="ar-SA"/>
        </w:rPr>
        <w:t>5.固定污染源排污登记表</w:t>
      </w:r>
      <w:r>
        <w:rPr>
          <w:rFonts w:hint="eastAsia" w:ascii="仿宋_GB2312" w:hAnsi="仿宋_GB2312" w:eastAsia="仿宋_GB2312" w:cs="仿宋_GB2312"/>
          <w:color w:val="000000"/>
          <w:kern w:val="2"/>
          <w:sz w:val="32"/>
          <w:szCs w:val="32"/>
          <w:u w:val="none"/>
          <w:lang w:val="en-US" w:eastAsia="zh-CN" w:bidi="ar"/>
        </w:rPr>
        <w:t>。</w:t>
      </w:r>
    </w:p>
    <w:p w14:paraId="653F168D">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kern w:val="2"/>
          <w:sz w:val="32"/>
          <w:szCs w:val="32"/>
          <w:u w:val="single" w:color="FFFFFF"/>
          <w:lang w:val="en-US" w:eastAsia="zh-CN" w:bidi="ar-SA"/>
        </w:rPr>
      </w:pPr>
      <w:r>
        <w:rPr>
          <w:rFonts w:hint="eastAsia" w:ascii="仿宋_GB2312" w:hAnsi="仿宋_GB2312" w:eastAsia="仿宋_GB2312" w:cs="仿宋_GB2312"/>
          <w:color w:val="000000"/>
          <w:kern w:val="2"/>
          <w:sz w:val="32"/>
          <w:szCs w:val="32"/>
          <w:u w:val="single" w:color="FFFFFF"/>
          <w:lang w:val="en-US" w:eastAsia="zh-CN" w:bidi="ar-SA"/>
        </w:rPr>
        <w:t>证明:该</w:t>
      </w:r>
      <w:r>
        <w:rPr>
          <w:rFonts w:hint="eastAsia" w:ascii="仿宋_GB2312" w:hAnsi="仿宋_GB2312" w:eastAsia="仿宋_GB2312" w:cs="仿宋_GB2312"/>
          <w:color w:val="000000"/>
          <w:sz w:val="32"/>
          <w:szCs w:val="32"/>
          <w:u w:val="none"/>
          <w:lang w:eastAsia="zh-CN"/>
        </w:rPr>
        <w:t>单位</w:t>
      </w:r>
      <w:r>
        <w:rPr>
          <w:rFonts w:hint="eastAsia" w:ascii="仿宋_GB2312" w:hAnsi="仿宋_GB2312" w:eastAsia="仿宋_GB2312" w:cs="仿宋_GB2312"/>
          <w:color w:val="000000"/>
          <w:kern w:val="2"/>
          <w:sz w:val="32"/>
          <w:szCs w:val="32"/>
          <w:u w:val="single" w:color="FFFFFF"/>
          <w:lang w:val="en-US" w:eastAsia="zh-CN" w:bidi="ar-SA"/>
        </w:rPr>
        <w:t>依法办理排污许可手续，并按要求进行排污</w:t>
      </w:r>
      <w:r>
        <w:rPr>
          <w:rFonts w:hint="eastAsia" w:ascii="仿宋_GB2312" w:hAnsi="仿宋_GB2312" w:eastAsia="仿宋_GB2312" w:cs="仿宋_GB2312"/>
          <w:color w:val="000000"/>
          <w:kern w:val="2"/>
          <w:sz w:val="32"/>
          <w:szCs w:val="32"/>
          <w:u w:val="none"/>
          <w:lang w:val="en-US" w:eastAsia="zh-CN" w:bidi="ar"/>
        </w:rPr>
        <w:t>。</w:t>
      </w:r>
    </w:p>
    <w:p w14:paraId="27CC17B4">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right="0" w:rightChars="0" w:firstLine="640" w:firstLineChars="200"/>
        <w:jc w:val="both"/>
        <w:textAlignment w:val="bottom"/>
        <w:outlineLvl w:val="9"/>
        <w:rPr>
          <w:rFonts w:hint="eastAsia" w:ascii="仿宋_GB2312" w:hAnsi="仿宋_GB2312" w:eastAsia="仿宋_GB2312" w:cs="仿宋_GB2312"/>
          <w:color w:val="000000"/>
          <w:sz w:val="32"/>
          <w:szCs w:val="32"/>
          <w:lang w:val="en"/>
        </w:rPr>
      </w:pPr>
      <w:r>
        <w:rPr>
          <w:rFonts w:hint="eastAsia" w:ascii="仿宋_GB2312" w:hAnsi="仿宋_GB2312" w:eastAsia="仿宋_GB2312" w:cs="仿宋_GB2312"/>
          <w:color w:val="000000"/>
          <w:kern w:val="2"/>
          <w:sz w:val="32"/>
          <w:szCs w:val="32"/>
          <w:u w:val="none"/>
          <w:lang w:val="en-US" w:eastAsia="zh-CN" w:bidi="ar"/>
        </w:rPr>
        <w:t>6.年产15万双布鞋</w:t>
      </w:r>
      <w:r>
        <w:rPr>
          <w:rFonts w:hint="eastAsia" w:ascii="仿宋_GB2312" w:hAnsi="仿宋_GB2312" w:eastAsia="仿宋_GB2312" w:cs="仿宋_GB2312"/>
          <w:color w:val="000000"/>
          <w:sz w:val="32"/>
          <w:szCs w:val="32"/>
          <w:lang w:val="en-US" w:eastAsia="zh-CN"/>
        </w:rPr>
        <w:t>项目</w:t>
      </w:r>
      <w:r>
        <w:rPr>
          <w:rFonts w:hint="eastAsia" w:ascii="仿宋_GB2312" w:hAnsi="仿宋_GB2312" w:eastAsia="仿宋_GB2312" w:cs="仿宋_GB2312"/>
          <w:color w:val="000000"/>
          <w:sz w:val="32"/>
          <w:szCs w:val="32"/>
          <w:lang w:val="en"/>
        </w:rPr>
        <w:t>环境影响报告表（</w:t>
      </w:r>
      <w:r>
        <w:rPr>
          <w:rFonts w:hint="eastAsia" w:ascii="仿宋_GB2312" w:hAnsi="仿宋_GB2312" w:eastAsia="仿宋_GB2312" w:cs="仿宋_GB2312"/>
          <w:color w:val="000000"/>
          <w:sz w:val="32"/>
          <w:szCs w:val="32"/>
          <w:u w:val="none"/>
          <w:lang w:val="en-US" w:eastAsia="zh-CN"/>
        </w:rPr>
        <w:t>2017</w:t>
      </w:r>
      <w:r>
        <w:rPr>
          <w:rFonts w:hint="eastAsia" w:ascii="仿宋_GB2312" w:hAnsi="仿宋_GB2312" w:eastAsia="仿宋_GB2312" w:cs="仿宋_GB2312"/>
          <w:color w:val="000000"/>
          <w:sz w:val="32"/>
          <w:szCs w:val="32"/>
          <w:u w:val="none"/>
        </w:rPr>
        <w:t>年</w:t>
      </w:r>
      <w:r>
        <w:rPr>
          <w:rFonts w:hint="eastAsia" w:ascii="仿宋_GB2312" w:hAnsi="仿宋_GB2312" w:eastAsia="仿宋_GB2312" w:cs="仿宋_GB2312"/>
          <w:color w:val="000000"/>
          <w:sz w:val="32"/>
          <w:szCs w:val="32"/>
          <w:u w:val="none"/>
          <w:lang w:val="en-US" w:eastAsia="zh-CN"/>
        </w:rPr>
        <w:t>12</w:t>
      </w:r>
      <w:r>
        <w:rPr>
          <w:rFonts w:hint="eastAsia" w:ascii="仿宋_GB2312" w:hAnsi="仿宋_GB2312" w:eastAsia="仿宋_GB2312" w:cs="仿宋_GB2312"/>
          <w:color w:val="000000"/>
          <w:sz w:val="32"/>
          <w:szCs w:val="32"/>
          <w:u w:val="none"/>
        </w:rPr>
        <w:t>月</w:t>
      </w:r>
      <w:r>
        <w:rPr>
          <w:rFonts w:hint="eastAsia" w:ascii="仿宋_GB2312" w:hAnsi="仿宋_GB2312" w:eastAsia="仿宋_GB2312" w:cs="仿宋_GB2312"/>
          <w:color w:val="000000"/>
          <w:sz w:val="32"/>
          <w:szCs w:val="32"/>
          <w:u w:val="none"/>
          <w:lang w:eastAsia="zh-CN"/>
        </w:rPr>
        <w:t>通过审批</w:t>
      </w:r>
      <w:r>
        <w:rPr>
          <w:rFonts w:hint="eastAsia" w:ascii="仿宋_GB2312" w:hAnsi="仿宋_GB2312" w:eastAsia="仿宋_GB2312" w:cs="仿宋_GB2312"/>
          <w:color w:val="000000"/>
          <w:sz w:val="32"/>
          <w:szCs w:val="32"/>
          <w:lang w:val="en"/>
        </w:rPr>
        <w:t>）。</w:t>
      </w:r>
    </w:p>
    <w:p w14:paraId="51E82CB6">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right="0" w:rightChars="0" w:firstLine="640" w:firstLineChars="200"/>
        <w:jc w:val="both"/>
        <w:textAlignment w:val="bottom"/>
        <w:outlineLvl w:val="9"/>
        <w:rPr>
          <w:rFonts w:hint="eastAsia" w:ascii="仿宋_GB2312" w:hAnsi="仿宋_GB2312" w:eastAsia="仿宋_GB2312" w:cs="仿宋_GB2312"/>
          <w:color w:val="000000"/>
          <w:sz w:val="32"/>
          <w:szCs w:val="32"/>
          <w:lang w:val="en"/>
        </w:rPr>
      </w:pPr>
      <w:r>
        <w:rPr>
          <w:rFonts w:hint="eastAsia" w:ascii="仿宋_GB2312" w:hAnsi="仿宋_GB2312" w:eastAsia="仿宋_GB2312" w:cs="仿宋_GB2312"/>
          <w:color w:val="000000"/>
          <w:sz w:val="32"/>
          <w:szCs w:val="32"/>
          <w:lang w:val="en"/>
        </w:rPr>
        <w:t>证明</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val="en" w:eastAsia="zh-CN"/>
        </w:rPr>
        <w:t>该</w:t>
      </w:r>
      <w:r>
        <w:rPr>
          <w:rFonts w:hint="eastAsia" w:ascii="仿宋_GB2312" w:hAnsi="仿宋_GB2312" w:eastAsia="仿宋_GB2312" w:cs="仿宋_GB2312"/>
          <w:color w:val="000000"/>
          <w:sz w:val="32"/>
          <w:szCs w:val="32"/>
          <w:lang w:val="en"/>
        </w:rPr>
        <w:t>单位建设项目依法通过项目审批，生产工艺</w:t>
      </w:r>
      <w:r>
        <w:rPr>
          <w:rFonts w:hint="eastAsia" w:ascii="仿宋_GB2312" w:hAnsi="仿宋_GB2312" w:eastAsia="仿宋_GB2312" w:cs="仿宋_GB2312"/>
          <w:color w:val="000000"/>
          <w:sz w:val="32"/>
          <w:szCs w:val="32"/>
          <w:lang w:val="en" w:eastAsia="zh-CN"/>
        </w:rPr>
        <w:t>中各产污环节</w:t>
      </w:r>
      <w:r>
        <w:rPr>
          <w:rFonts w:hint="eastAsia" w:ascii="仿宋_GB2312" w:hAnsi="仿宋_GB2312" w:eastAsia="仿宋_GB2312" w:cs="仿宋_GB2312"/>
          <w:color w:val="000000"/>
          <w:sz w:val="32"/>
          <w:szCs w:val="32"/>
          <w:lang w:val="en"/>
        </w:rPr>
        <w:t>，以及相关处理要求。</w:t>
      </w:r>
    </w:p>
    <w:p w14:paraId="6C390E6A">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sz w:val="30"/>
          <w:szCs w:val="30"/>
          <w:u w:val="none"/>
          <w:lang w:eastAsia="zh-CN"/>
        </w:rPr>
      </w:pPr>
      <w:r>
        <w:rPr>
          <w:rFonts w:hint="eastAsia" w:ascii="仿宋_GB2312" w:hAnsi="仿宋_GB2312" w:eastAsia="仿宋_GB2312" w:cs="仿宋_GB2312"/>
          <w:color w:val="000000"/>
          <w:sz w:val="32"/>
          <w:szCs w:val="32"/>
          <w:lang w:val="en-US" w:eastAsia="zh-CN"/>
        </w:rPr>
        <w:t>7.其他证据材料</w:t>
      </w:r>
      <w:r>
        <w:rPr>
          <w:rFonts w:hint="eastAsia" w:ascii="仿宋_GB2312" w:hAnsi="仿宋_GB2312" w:eastAsia="仿宋_GB2312" w:cs="仿宋_GB2312"/>
          <w:color w:val="000000"/>
          <w:sz w:val="30"/>
          <w:szCs w:val="30"/>
          <w:u w:val="none"/>
          <w:lang w:val="en-US" w:eastAsia="zh-CN"/>
        </w:rPr>
        <w:t>。</w:t>
      </w:r>
      <w:r>
        <w:rPr>
          <w:rFonts w:hint="eastAsia" w:ascii="仿宋_GB2312" w:hAnsi="仿宋_GB2312" w:eastAsia="仿宋_GB2312" w:cs="仿宋_GB2312"/>
          <w:color w:val="000000"/>
          <w:sz w:val="30"/>
          <w:szCs w:val="30"/>
          <w:u w:val="none"/>
          <w:lang w:eastAsia="zh-CN"/>
        </w:rPr>
        <w:t xml:space="preserve">   </w:t>
      </w:r>
    </w:p>
    <w:p w14:paraId="6030A58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00" w:firstLineChars="200"/>
        <w:jc w:val="both"/>
        <w:textAlignment w:val="bottom"/>
        <w:outlineLvl w:val="9"/>
        <w:rPr>
          <w:rFonts w:hint="eastAsia" w:ascii="仿宋_GB2312" w:hAnsi="仿宋_GB2312" w:eastAsia="仿宋_GB2312" w:cs="仿宋_GB2312"/>
          <w:color w:val="000000"/>
          <w:sz w:val="30"/>
          <w:szCs w:val="30"/>
          <w:u w:val="none"/>
          <w:lang w:eastAsia="zh-CN"/>
        </w:rPr>
      </w:pPr>
      <w:r>
        <w:rPr>
          <w:rFonts w:hint="eastAsia" w:ascii="仿宋_GB2312" w:hAnsi="仿宋_GB2312" w:eastAsia="仿宋_GB2312" w:cs="仿宋_GB2312"/>
          <w:color w:val="000000"/>
          <w:sz w:val="30"/>
          <w:szCs w:val="30"/>
          <w:u w:val="none"/>
          <w:lang w:val="en-US" w:eastAsia="zh-CN"/>
        </w:rPr>
        <w:t>我局于2025年1</w:t>
      </w:r>
      <w:r>
        <w:rPr>
          <w:rFonts w:hint="eastAsia" w:ascii="仿宋_GB2312" w:hAnsi="仿宋_GB2312" w:cs="仿宋_GB2312"/>
          <w:color w:val="000000"/>
          <w:sz w:val="30"/>
          <w:szCs w:val="30"/>
          <w:u w:val="none"/>
          <w:lang w:val="en-US" w:eastAsia="zh-CN"/>
        </w:rPr>
        <w:t>2</w:t>
      </w:r>
      <w:r>
        <w:rPr>
          <w:rFonts w:hint="eastAsia" w:ascii="仿宋_GB2312" w:hAnsi="仿宋_GB2312" w:eastAsia="仿宋_GB2312" w:cs="仿宋_GB2312"/>
          <w:color w:val="000000"/>
          <w:sz w:val="30"/>
          <w:szCs w:val="30"/>
          <w:u w:val="none"/>
          <w:lang w:val="en-US" w:eastAsia="zh-CN"/>
        </w:rPr>
        <w:t>月1</w:t>
      </w:r>
      <w:r>
        <w:rPr>
          <w:rFonts w:hint="eastAsia" w:ascii="仿宋_GB2312" w:hAnsi="仿宋_GB2312" w:cs="仿宋_GB2312"/>
          <w:color w:val="000000"/>
          <w:sz w:val="30"/>
          <w:szCs w:val="30"/>
          <w:u w:val="none"/>
          <w:lang w:val="en-US" w:eastAsia="zh-CN"/>
        </w:rPr>
        <w:t>7</w:t>
      </w:r>
      <w:r>
        <w:rPr>
          <w:rFonts w:hint="eastAsia" w:ascii="仿宋_GB2312" w:hAnsi="仿宋_GB2312" w:eastAsia="仿宋_GB2312" w:cs="仿宋_GB2312"/>
          <w:color w:val="000000"/>
          <w:sz w:val="30"/>
          <w:szCs w:val="30"/>
          <w:u w:val="none"/>
          <w:lang w:val="en-US" w:eastAsia="zh-CN"/>
        </w:rPr>
        <w:t>日向你单位送达《焦作市生态环境局行政处罚事先</w:t>
      </w:r>
      <w:r>
        <w:rPr>
          <w:rFonts w:hint="eastAsia" w:ascii="仿宋_GB2312" w:hAnsi="仿宋_GB2312" w:eastAsia="仿宋_GB2312" w:cs="仿宋_GB2312"/>
          <w:color w:val="000000"/>
          <w:sz w:val="32"/>
          <w:szCs w:val="32"/>
          <w:lang w:val="en"/>
        </w:rPr>
        <w:t>（</w:t>
      </w:r>
      <w:r>
        <w:rPr>
          <w:rFonts w:hint="eastAsia" w:ascii="仿宋_GB2312" w:hAnsi="仿宋_GB2312" w:eastAsia="仿宋_GB2312" w:cs="仿宋_GB2312"/>
          <w:color w:val="000000"/>
          <w:sz w:val="30"/>
          <w:szCs w:val="30"/>
          <w:u w:val="none"/>
          <w:lang w:val="en-US" w:eastAsia="zh-CN"/>
        </w:rPr>
        <w:t>听证</w:t>
      </w:r>
      <w:r>
        <w:rPr>
          <w:rFonts w:hint="eastAsia" w:ascii="仿宋_GB2312" w:hAnsi="仿宋_GB2312" w:eastAsia="仿宋_GB2312" w:cs="仿宋_GB2312"/>
          <w:color w:val="000000"/>
          <w:sz w:val="32"/>
          <w:szCs w:val="32"/>
          <w:lang w:val="en"/>
        </w:rPr>
        <w:t>）</w:t>
      </w:r>
      <w:r>
        <w:rPr>
          <w:rFonts w:hint="eastAsia" w:ascii="仿宋_GB2312" w:hAnsi="仿宋_GB2312" w:eastAsia="仿宋_GB2312" w:cs="仿宋_GB2312"/>
          <w:color w:val="000000"/>
          <w:sz w:val="30"/>
          <w:szCs w:val="30"/>
          <w:u w:val="none"/>
          <w:lang w:val="en-US" w:eastAsia="zh-CN"/>
        </w:rPr>
        <w:t>告知书》（焦温环先告</w:t>
      </w:r>
      <w:r>
        <w:rPr>
          <w:rFonts w:hint="eastAsia" w:ascii="仿宋_GB2312" w:hAnsi="仿宋_GB2312" w:eastAsia="仿宋_GB2312" w:cs="仿宋_GB2312"/>
          <w:color w:val="000000"/>
          <w:sz w:val="32"/>
          <w:szCs w:val="32"/>
          <w:u w:val="none"/>
        </w:rPr>
        <w:t>〔</w:t>
      </w:r>
      <w:r>
        <w:rPr>
          <w:rFonts w:hint="eastAsia" w:ascii="仿宋_GB2312" w:hAnsi="仿宋_GB2312" w:eastAsia="仿宋_GB2312" w:cs="仿宋_GB2312"/>
          <w:color w:val="000000"/>
          <w:sz w:val="30"/>
          <w:szCs w:val="30"/>
          <w:u w:val="none"/>
          <w:lang w:val="en-US" w:eastAsia="zh-CN"/>
        </w:rPr>
        <w:t>2025</w:t>
      </w:r>
      <w:r>
        <w:rPr>
          <w:rFonts w:hint="eastAsia" w:ascii="仿宋_GB2312" w:hAnsi="仿宋_GB2312" w:eastAsia="仿宋_GB2312" w:cs="仿宋_GB2312"/>
          <w:color w:val="000000"/>
          <w:sz w:val="32"/>
          <w:szCs w:val="32"/>
          <w:u w:val="none"/>
        </w:rPr>
        <w:t>〕</w:t>
      </w:r>
      <w:r>
        <w:rPr>
          <w:rFonts w:hint="eastAsia" w:ascii="仿宋_GB2312" w:hAnsi="仿宋_GB2312" w:cs="仿宋_GB2312"/>
          <w:color w:val="000000"/>
          <w:sz w:val="30"/>
          <w:szCs w:val="30"/>
          <w:u w:val="none"/>
          <w:lang w:val="en-US" w:eastAsia="zh-CN"/>
        </w:rPr>
        <w:t>50</w:t>
      </w:r>
      <w:r>
        <w:rPr>
          <w:rFonts w:hint="eastAsia" w:ascii="仿宋_GB2312" w:hAnsi="仿宋_GB2312" w:eastAsia="仿宋_GB2312" w:cs="仿宋_GB2312"/>
          <w:color w:val="000000"/>
          <w:sz w:val="30"/>
          <w:szCs w:val="30"/>
          <w:u w:val="none"/>
          <w:lang w:val="en-US" w:eastAsia="zh-CN"/>
        </w:rPr>
        <w:t>号）文书后，在规定的时间内未进行陈述、申辨。</w:t>
      </w:r>
    </w:p>
    <w:p w14:paraId="7B78C534">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黑体" w:hAnsi="黑体" w:eastAsia="黑体" w:cs="黑体"/>
          <w:b w:val="0"/>
          <w:bCs w:val="0"/>
          <w:color w:val="000000" w:themeColor="text1"/>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二、行政处罚的依据、种类</w:t>
      </w:r>
    </w:p>
    <w:p w14:paraId="588AF4D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color w:val="auto"/>
          <w:sz w:val="32"/>
          <w:szCs w:val="32"/>
          <w:u w:val="none" w:color="auto"/>
        </w:rPr>
      </w:pPr>
      <w:r>
        <w:rPr>
          <w:rFonts w:hint="eastAsia" w:ascii="仿宋_GB2312" w:hAnsi="仿宋_GB2312" w:eastAsia="仿宋_GB2312" w:cs="仿宋_GB2312"/>
          <w:color w:val="000000"/>
          <w:sz w:val="32"/>
          <w:szCs w:val="32"/>
          <w:u w:val="none" w:color="auto"/>
        </w:rPr>
        <w:t>根据</w:t>
      </w:r>
      <w:r>
        <w:rPr>
          <w:rFonts w:hint="eastAsia" w:ascii="仿宋_GB2312" w:hAnsi="仿宋_GB2312" w:eastAsia="仿宋_GB2312" w:cs="仿宋_GB2312"/>
          <w:color w:val="auto"/>
          <w:sz w:val="32"/>
          <w:szCs w:val="32"/>
          <w:u w:val="none" w:color="auto"/>
        </w:rPr>
        <w:t>《河南省生态环境行政处罚裁量基准适用规则（修订）》（豫环办〔2022〕72 号）</w:t>
      </w:r>
      <w:r>
        <w:rPr>
          <w:rFonts w:hint="eastAsia" w:ascii="仿宋_GB2312" w:hAnsi="仿宋_GB2312" w:eastAsia="仿宋_GB2312" w:cs="仿宋_GB2312"/>
          <w:color w:val="000000"/>
          <w:sz w:val="32"/>
          <w:szCs w:val="32"/>
          <w:u w:val="none" w:color="auto"/>
        </w:rPr>
        <w:t>，结合</w:t>
      </w:r>
      <w:r>
        <w:rPr>
          <w:rFonts w:hint="eastAsia" w:ascii="仿宋_GB2312" w:hAnsi="仿宋_GB2312" w:eastAsia="仿宋_GB2312" w:cs="仿宋_GB2312"/>
          <w:color w:val="auto"/>
          <w:sz w:val="32"/>
          <w:szCs w:val="32"/>
          <w:u w:val="none" w:color="auto"/>
          <w:lang w:eastAsia="zh-CN"/>
        </w:rPr>
        <w:t>该</w:t>
      </w:r>
      <w:r>
        <w:rPr>
          <w:rFonts w:hint="eastAsia" w:ascii="仿宋_GB2312" w:hAnsi="仿宋_GB2312" w:eastAsia="仿宋_GB2312" w:cs="仿宋_GB2312"/>
          <w:color w:val="auto"/>
          <w:sz w:val="32"/>
          <w:szCs w:val="32"/>
          <w:u w:val="none" w:color="auto"/>
        </w:rPr>
        <w:t>单位违法行为的事实、性质、情节、社会危害程度和相关证据，裁量内容如下：</w:t>
      </w:r>
    </w:p>
    <w:p w14:paraId="759789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A.★违法事实判定标准：未按要求密闭/未规范使用污染防治设施，裁量等级为1； </w:t>
      </w:r>
    </w:p>
    <w:p w14:paraId="2344ADF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B1.涉及行业判定标准：涂装、印刷、包装、粘合等含挥发性有机物的产品使用，基础化学原料制造、化学药品原料药制造等含挥发性有机物的产品生产，裁量等级为2；</w:t>
      </w:r>
    </w:p>
    <w:p w14:paraId="21D03D5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B2.生产和服务活动地点：符合环境功能区划，裁量等级为 1； </w:t>
      </w:r>
    </w:p>
    <w:p w14:paraId="2F7579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B3.企业规模判定标准：</w:t>
      </w:r>
      <w:r>
        <w:rPr>
          <w:rFonts w:hint="eastAsia" w:ascii="仿宋_GB2312" w:hAnsi="仿宋_GB2312" w:eastAsia="仿宋_GB2312" w:cs="仿宋_GB2312"/>
          <w:color w:val="000000"/>
          <w:sz w:val="32"/>
          <w:szCs w:val="32"/>
          <w:u w:val="none" w:color="auto"/>
          <w:lang w:eastAsia="zh-CN"/>
        </w:rPr>
        <w:t>微</w:t>
      </w:r>
      <w:r>
        <w:rPr>
          <w:rFonts w:hint="eastAsia" w:ascii="仿宋_GB2312" w:hAnsi="仿宋_GB2312" w:eastAsia="仿宋_GB2312" w:cs="仿宋_GB2312"/>
          <w:color w:val="000000"/>
          <w:sz w:val="32"/>
          <w:szCs w:val="32"/>
          <w:u w:val="none" w:color="auto"/>
        </w:rPr>
        <w:t>型企业，裁量等级为</w:t>
      </w:r>
      <w:r>
        <w:rPr>
          <w:rFonts w:hint="eastAsia" w:ascii="仿宋_GB2312" w:hAnsi="仿宋_GB2312" w:eastAsia="仿宋_GB2312" w:cs="仿宋_GB2312"/>
          <w:color w:val="000000"/>
          <w:sz w:val="32"/>
          <w:szCs w:val="32"/>
          <w:u w:val="none" w:color="auto"/>
          <w:lang w:val="en-US" w:eastAsia="zh-CN"/>
        </w:rPr>
        <w:t>1</w:t>
      </w:r>
      <w:r>
        <w:rPr>
          <w:rFonts w:hint="eastAsia" w:ascii="仿宋_GB2312" w:hAnsi="仿宋_GB2312" w:eastAsia="仿宋_GB2312" w:cs="仿宋_GB2312"/>
          <w:color w:val="000000"/>
          <w:sz w:val="32"/>
          <w:szCs w:val="32"/>
          <w:u w:val="none" w:color="auto"/>
        </w:rPr>
        <w:t xml:space="preserve">； </w:t>
      </w:r>
    </w:p>
    <w:p w14:paraId="0C12135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B4.管理类别判定标准：登记管理，裁量等级为 1； </w:t>
      </w:r>
    </w:p>
    <w:p w14:paraId="05A120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B5.违法行为持续时间判定标准：1个月以下，裁量等级为 1； </w:t>
      </w:r>
    </w:p>
    <w:p w14:paraId="39BAA3D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B6.超过限期改正时间判定标准：限期改正，裁量等级为 1； </w:t>
      </w:r>
    </w:p>
    <w:p w14:paraId="69A54CF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B7.受处罚次数判定标准：两年内未受到过同类处罚，裁量等级为 </w:t>
      </w:r>
      <w:r>
        <w:rPr>
          <w:rFonts w:hint="eastAsia" w:ascii="仿宋_GB2312" w:hAnsi="仿宋_GB2312" w:eastAsia="仿宋_GB2312" w:cs="仿宋_GB2312"/>
          <w:color w:val="000000"/>
          <w:sz w:val="32"/>
          <w:szCs w:val="32"/>
          <w:u w:val="none" w:color="auto"/>
          <w:lang w:val="en-US" w:eastAsia="zh-CN"/>
        </w:rPr>
        <w:t>1</w:t>
      </w:r>
      <w:r>
        <w:rPr>
          <w:rFonts w:hint="eastAsia" w:ascii="仿宋_GB2312" w:hAnsi="仿宋_GB2312" w:eastAsia="仿宋_GB2312" w:cs="仿宋_GB2312"/>
          <w:color w:val="000000"/>
          <w:sz w:val="32"/>
          <w:szCs w:val="32"/>
          <w:u w:val="none" w:color="auto"/>
        </w:rPr>
        <w:t xml:space="preserve">； </w:t>
      </w:r>
    </w:p>
    <w:p w14:paraId="155539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sz w:val="32"/>
          <w:szCs w:val="32"/>
          <w:u w:val="none" w:color="auto"/>
        </w:rPr>
      </w:pPr>
      <w:r>
        <w:rPr>
          <w:rFonts w:hint="eastAsia" w:ascii="仿宋_GB2312" w:hAnsi="仿宋_GB2312" w:eastAsia="仿宋_GB2312" w:cs="仿宋_GB2312"/>
          <w:color w:val="000000"/>
          <w:sz w:val="32"/>
          <w:szCs w:val="32"/>
          <w:u w:val="none" w:color="auto"/>
        </w:rPr>
        <w:t xml:space="preserve">B8.是否配合执法检查：配合调查，裁量等级为1。 </w:t>
      </w:r>
    </w:p>
    <w:p w14:paraId="057E98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color w:val="auto"/>
          <w:sz w:val="32"/>
          <w:szCs w:val="32"/>
          <w:u w:val="none" w:color="auto"/>
          <w:lang w:eastAsia="zh-CN"/>
        </w:rPr>
      </w:pPr>
      <w:r>
        <w:rPr>
          <w:rFonts w:hint="eastAsia" w:ascii="仿宋_GB2312" w:hAnsi="仿宋_GB2312" w:eastAsia="仿宋_GB2312" w:cs="仿宋_GB2312"/>
          <w:color w:val="auto"/>
          <w:sz w:val="32"/>
          <w:szCs w:val="32"/>
          <w:u w:val="none" w:color="auto"/>
        </w:rPr>
        <w:t>结合本案案情，将各项裁量因素等级套入公式中进行计算得</w:t>
      </w:r>
      <w:r>
        <w:rPr>
          <w:rFonts w:hint="eastAsia" w:ascii="仿宋_GB2312" w:hAnsi="仿宋_GB2312" w:eastAsia="仿宋_GB2312" w:cs="仿宋_GB2312"/>
          <w:color w:val="auto"/>
          <w:sz w:val="32"/>
          <w:szCs w:val="32"/>
          <w:u w:val="none" w:color="auto"/>
          <w:lang w:eastAsia="zh-CN"/>
        </w:rPr>
        <w:t>：</w:t>
      </w:r>
    </w:p>
    <w:tbl>
      <w:tblPr>
        <w:tblStyle w:val="7"/>
        <w:tblpPr w:leftFromText="180" w:rightFromText="180" w:vertAnchor="text" w:horzAnchor="page" w:tblpX="2250" w:tblpY="286"/>
        <w:tblOverlap w:val="never"/>
        <w:tblW w:w="7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687"/>
        <w:gridCol w:w="759"/>
        <w:gridCol w:w="426"/>
        <w:gridCol w:w="555"/>
        <w:gridCol w:w="555"/>
        <w:gridCol w:w="585"/>
        <w:gridCol w:w="555"/>
        <w:gridCol w:w="600"/>
        <w:gridCol w:w="570"/>
        <w:gridCol w:w="600"/>
        <w:gridCol w:w="570"/>
        <w:gridCol w:w="570"/>
      </w:tblGrid>
      <w:tr w14:paraId="22585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329A75C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参数</w:t>
            </w:r>
          </w:p>
        </w:tc>
        <w:tc>
          <w:tcPr>
            <w:tcW w:w="687" w:type="dxa"/>
            <w:noWrap w:val="0"/>
            <w:vAlign w:val="top"/>
          </w:tcPr>
          <w:p w14:paraId="7BD17237">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N</w:t>
            </w:r>
          </w:p>
        </w:tc>
        <w:tc>
          <w:tcPr>
            <w:tcW w:w="759" w:type="dxa"/>
            <w:noWrap w:val="0"/>
            <w:vAlign w:val="top"/>
          </w:tcPr>
          <w:p w14:paraId="293C2455">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M</w:t>
            </w:r>
          </w:p>
        </w:tc>
        <w:tc>
          <w:tcPr>
            <w:tcW w:w="426" w:type="dxa"/>
            <w:noWrap w:val="0"/>
            <w:vAlign w:val="top"/>
          </w:tcPr>
          <w:p w14:paraId="588F82E7">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A</w:t>
            </w:r>
          </w:p>
        </w:tc>
        <w:tc>
          <w:tcPr>
            <w:tcW w:w="555" w:type="dxa"/>
            <w:noWrap w:val="0"/>
            <w:vAlign w:val="top"/>
          </w:tcPr>
          <w:p w14:paraId="444A03E6">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n</w:t>
            </w:r>
          </w:p>
        </w:tc>
        <w:tc>
          <w:tcPr>
            <w:tcW w:w="555" w:type="dxa"/>
            <w:noWrap w:val="0"/>
            <w:vAlign w:val="top"/>
          </w:tcPr>
          <w:p w14:paraId="462E14FD">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B1</w:t>
            </w:r>
          </w:p>
        </w:tc>
        <w:tc>
          <w:tcPr>
            <w:tcW w:w="585" w:type="dxa"/>
            <w:noWrap w:val="0"/>
            <w:vAlign w:val="top"/>
          </w:tcPr>
          <w:p w14:paraId="72CD3520">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B2</w:t>
            </w:r>
          </w:p>
        </w:tc>
        <w:tc>
          <w:tcPr>
            <w:tcW w:w="555" w:type="dxa"/>
            <w:noWrap w:val="0"/>
            <w:vAlign w:val="top"/>
          </w:tcPr>
          <w:p w14:paraId="1DF22383">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B3</w:t>
            </w:r>
          </w:p>
        </w:tc>
        <w:tc>
          <w:tcPr>
            <w:tcW w:w="600" w:type="dxa"/>
            <w:noWrap w:val="0"/>
            <w:vAlign w:val="top"/>
          </w:tcPr>
          <w:p w14:paraId="2B6AAFB4">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B4</w:t>
            </w:r>
          </w:p>
        </w:tc>
        <w:tc>
          <w:tcPr>
            <w:tcW w:w="570" w:type="dxa"/>
            <w:noWrap w:val="0"/>
            <w:vAlign w:val="top"/>
          </w:tcPr>
          <w:p w14:paraId="4B99A243">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B5</w:t>
            </w:r>
          </w:p>
        </w:tc>
        <w:tc>
          <w:tcPr>
            <w:tcW w:w="600" w:type="dxa"/>
            <w:noWrap w:val="0"/>
            <w:vAlign w:val="top"/>
          </w:tcPr>
          <w:p w14:paraId="39473960">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B6</w:t>
            </w:r>
          </w:p>
        </w:tc>
        <w:tc>
          <w:tcPr>
            <w:tcW w:w="570" w:type="dxa"/>
            <w:noWrap w:val="0"/>
            <w:vAlign w:val="top"/>
          </w:tcPr>
          <w:p w14:paraId="0C8D61C7">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B7</w:t>
            </w:r>
          </w:p>
        </w:tc>
        <w:tc>
          <w:tcPr>
            <w:tcW w:w="570" w:type="dxa"/>
            <w:noWrap w:val="0"/>
            <w:vAlign w:val="top"/>
          </w:tcPr>
          <w:p w14:paraId="3436ADBB">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B8</w:t>
            </w:r>
          </w:p>
        </w:tc>
      </w:tr>
      <w:tr w14:paraId="4B2FF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5E74DA6A">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eastAsia="仿宋_GB2312" w:cs="仿宋_GB2312"/>
                <w:kern w:val="0"/>
                <w:sz w:val="32"/>
                <w:szCs w:val="32"/>
                <w:u w:val="none" w:color="auto"/>
                <w:shd w:val="clear" w:color="auto" w:fill="FFFFFF"/>
                <w:lang w:val="en-US" w:eastAsia="zh-CN"/>
              </w:rPr>
              <w:t>取值</w:t>
            </w:r>
          </w:p>
        </w:tc>
        <w:tc>
          <w:tcPr>
            <w:tcW w:w="687" w:type="dxa"/>
            <w:noWrap w:val="0"/>
            <w:vAlign w:val="top"/>
          </w:tcPr>
          <w:p w14:paraId="1ADB4D4A">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eastAsia="仿宋_GB2312" w:cs="仿宋_GB2312"/>
                <w:kern w:val="0"/>
                <w:sz w:val="32"/>
                <w:szCs w:val="32"/>
                <w:u w:val="none" w:color="auto"/>
                <w:shd w:val="clear" w:color="auto" w:fill="FFFFFF"/>
                <w:lang w:val="en-US" w:eastAsia="zh-CN"/>
              </w:rPr>
              <w:t>2</w:t>
            </w:r>
          </w:p>
        </w:tc>
        <w:tc>
          <w:tcPr>
            <w:tcW w:w="759" w:type="dxa"/>
            <w:noWrap w:val="0"/>
            <w:vAlign w:val="top"/>
          </w:tcPr>
          <w:p w14:paraId="354ACF3C">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20</w:t>
            </w:r>
          </w:p>
        </w:tc>
        <w:tc>
          <w:tcPr>
            <w:tcW w:w="426" w:type="dxa"/>
            <w:noWrap w:val="0"/>
            <w:vAlign w:val="top"/>
          </w:tcPr>
          <w:p w14:paraId="0C70DA1D">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eastAsia="仿宋_GB2312" w:cs="仿宋_GB2312"/>
                <w:kern w:val="0"/>
                <w:sz w:val="32"/>
                <w:szCs w:val="32"/>
                <w:u w:val="none" w:color="auto"/>
                <w:shd w:val="clear" w:color="auto" w:fill="FFFFFF"/>
                <w:lang w:val="en-US" w:eastAsia="zh-CN"/>
              </w:rPr>
              <w:t>1</w:t>
            </w:r>
          </w:p>
        </w:tc>
        <w:tc>
          <w:tcPr>
            <w:tcW w:w="555" w:type="dxa"/>
            <w:noWrap w:val="0"/>
            <w:vAlign w:val="top"/>
          </w:tcPr>
          <w:p w14:paraId="32D54871">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8</w:t>
            </w:r>
          </w:p>
        </w:tc>
        <w:tc>
          <w:tcPr>
            <w:tcW w:w="555" w:type="dxa"/>
            <w:noWrap w:val="0"/>
            <w:vAlign w:val="top"/>
          </w:tcPr>
          <w:p w14:paraId="00E81B1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2</w:t>
            </w:r>
          </w:p>
        </w:tc>
        <w:tc>
          <w:tcPr>
            <w:tcW w:w="585" w:type="dxa"/>
            <w:noWrap w:val="0"/>
            <w:vAlign w:val="top"/>
          </w:tcPr>
          <w:p w14:paraId="7040E64F">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eastAsia="仿宋_GB2312" w:cs="仿宋_GB2312"/>
                <w:kern w:val="0"/>
                <w:sz w:val="32"/>
                <w:szCs w:val="32"/>
                <w:u w:val="none" w:color="auto"/>
                <w:shd w:val="clear" w:color="auto" w:fill="FFFFFF"/>
                <w:lang w:val="en-US" w:eastAsia="zh-CN"/>
              </w:rPr>
              <w:t>1</w:t>
            </w:r>
          </w:p>
        </w:tc>
        <w:tc>
          <w:tcPr>
            <w:tcW w:w="555" w:type="dxa"/>
            <w:noWrap w:val="0"/>
            <w:vAlign w:val="top"/>
          </w:tcPr>
          <w:p w14:paraId="3D1BBFE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c>
          <w:tcPr>
            <w:tcW w:w="600" w:type="dxa"/>
            <w:noWrap w:val="0"/>
            <w:vAlign w:val="top"/>
          </w:tcPr>
          <w:p w14:paraId="02DF0699">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c>
          <w:tcPr>
            <w:tcW w:w="570" w:type="dxa"/>
            <w:noWrap w:val="0"/>
            <w:vAlign w:val="top"/>
          </w:tcPr>
          <w:p w14:paraId="3571AD33">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c>
          <w:tcPr>
            <w:tcW w:w="600" w:type="dxa"/>
            <w:noWrap w:val="0"/>
            <w:vAlign w:val="top"/>
          </w:tcPr>
          <w:p w14:paraId="1E07DC61">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c>
          <w:tcPr>
            <w:tcW w:w="570" w:type="dxa"/>
            <w:noWrap w:val="0"/>
            <w:vAlign w:val="top"/>
          </w:tcPr>
          <w:p w14:paraId="7AC2BC8B">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c>
          <w:tcPr>
            <w:tcW w:w="570" w:type="dxa"/>
            <w:noWrap w:val="0"/>
            <w:vAlign w:val="top"/>
          </w:tcPr>
          <w:p w14:paraId="74B68D33">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r>
    </w:tbl>
    <w:p w14:paraId="70EEA0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u w:val="none" w:color="auto"/>
          <w:lang w:val="en-US" w:eastAsia="zh-CN"/>
        </w:rPr>
      </w:pPr>
      <w:r>
        <w:rPr>
          <w:rFonts w:hint="eastAsia" w:ascii="仿宋_GB2312" w:hAnsi="仿宋_GB2312" w:eastAsia="仿宋_GB2312" w:cs="仿宋_GB2312"/>
          <w:color w:val="auto"/>
          <w:sz w:val="32"/>
          <w:szCs w:val="32"/>
          <w:u w:val="none" w:color="auto"/>
          <w:lang w:val="en-US" w:eastAsia="zh-CN"/>
        </w:rPr>
        <w:t>X</w:t>
      </w:r>
    </w:p>
    <w:p w14:paraId="6E4DF1E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u w:val="none" w:color="auto"/>
          <w:lang w:val="en-US" w:eastAsia="zh-CN"/>
        </w:rPr>
      </w:pPr>
    </w:p>
    <w:p w14:paraId="10F3718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000000"/>
          <w:sz w:val="32"/>
          <w:szCs w:val="32"/>
          <w:u w:val="none" w:color="auto"/>
          <w:lang w:val="en-US" w:eastAsia="zh-CN"/>
        </w:rPr>
      </w:pPr>
    </w:p>
    <w:p w14:paraId="7CC9CA9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u w:val="none" w:color="auto"/>
          <w:lang w:eastAsia="zh-CN"/>
        </w:rPr>
      </w:pPr>
      <w:r>
        <w:rPr>
          <w:rFonts w:hint="eastAsia" w:ascii="仿宋_GB2312" w:hAnsi="仿宋_GB2312" w:eastAsia="仿宋_GB2312" w:cs="仿宋_GB2312"/>
          <w:color w:val="000000"/>
          <w:sz w:val="32"/>
          <w:szCs w:val="32"/>
          <w:u w:val="none" w:color="auto"/>
          <w:lang w:val="en-US" w:eastAsia="zh-CN"/>
        </w:rPr>
        <w:t>X=2+（20-2）×[（1/5）²+（2²+1²+1²+1²+1²+1²+1²+1²）/（5²×8）]×50% =2.855万元。</w:t>
      </w:r>
    </w:p>
    <w:p w14:paraId="2E91E8A2">
      <w:pPr>
        <w:keepNext w:val="0"/>
        <w:keepLines w:val="0"/>
        <w:pageBreakBefore w:val="0"/>
        <w:widowControl w:val="0"/>
        <w:kinsoku/>
        <w:wordWrap/>
        <w:overflowPunct/>
        <w:topLinePunct w:val="0"/>
        <w:autoSpaceDE/>
        <w:autoSpaceDN/>
        <w:bidi w:val="0"/>
        <w:adjustRightInd/>
        <w:snapToGrid/>
        <w:spacing w:before="0" w:beforeLines="0" w:beforeAutospacing="0" w:after="0" w:line="560" w:lineRule="exact"/>
        <w:ind w:left="0" w:firstLine="640" w:firstLineChars="200"/>
        <w:jc w:val="both"/>
        <w:textAlignment w:val="auto"/>
        <w:outlineLvl w:val="9"/>
        <w:rPr>
          <w:rFonts w:hint="default"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经裁量计算，我局决定对你</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单位</w:t>
      </w:r>
      <w:r>
        <w:rPr>
          <w:rFonts w:hint="eastAsia" w:ascii="仿宋_GB2312" w:hAnsi="宋体" w:eastAsia="仿宋_GB2312" w:cs="Times New Roman"/>
          <w:color w:val="000000" w:themeColor="text1"/>
          <w:sz w:val="32"/>
          <w:szCs w:val="32"/>
          <w:lang w:val="en-US" w:eastAsia="zh-CN"/>
          <w14:textFill>
            <w14:solidFill>
              <w14:schemeClr w14:val="tx1"/>
            </w14:solidFill>
          </w14:textFill>
        </w:rPr>
        <w:t>作出以下处理决定：</w:t>
      </w:r>
      <w:r>
        <w:rPr>
          <w:rFonts w:hint="eastAsia" w:ascii="仿宋_GB2312" w:hAnsi="仿宋_GB2312" w:eastAsia="仿宋_GB2312" w:cs="仿宋_GB2312"/>
          <w:color w:val="auto"/>
          <w:sz w:val="32"/>
          <w:szCs w:val="32"/>
          <w:u w:val="none" w:color="auto"/>
          <w:lang w:val="en-US" w:eastAsia="zh-CN"/>
        </w:rPr>
        <w:t>处贰万捌仟伍佰伍拾元罚款</w:t>
      </w:r>
      <w:r>
        <w:rPr>
          <w:rFonts w:hint="eastAsia" w:ascii="仿宋_GB2312" w:hAnsi="仿宋_GB2312" w:eastAsia="仿宋_GB2312" w:cs="仿宋_GB2312"/>
          <w:color w:val="000000"/>
          <w:sz w:val="32"/>
          <w:szCs w:val="32"/>
          <w:u w:val="none" w:color="auto"/>
          <w:lang w:val="en-US" w:eastAsia="zh-CN"/>
        </w:rPr>
        <w:t>（2.855万元）</w:t>
      </w:r>
      <w:r>
        <w:rPr>
          <w:rFonts w:hint="eastAsia" w:ascii="仿宋_GB2312" w:hAnsi="仿宋_GB2312" w:cs="仿宋_GB2312"/>
          <w:color w:val="000000" w:themeColor="text1"/>
          <w:sz w:val="32"/>
          <w:szCs w:val="32"/>
          <w:u w:val="single" w:color="FFFFFF" w:themeColor="background1"/>
          <w:lang w:val="en-US" w:eastAsia="zh-CN"/>
          <w14:textFill>
            <w14:solidFill>
              <w14:schemeClr w14:val="tx1"/>
            </w14:solidFill>
          </w14:textFill>
        </w:rPr>
        <w:t>。</w:t>
      </w:r>
    </w:p>
    <w:p w14:paraId="280B0DD6">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Chars="200" w:right="0" w:rightChars="0"/>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三、行政处罚决定的履行方式和期限</w:t>
      </w:r>
    </w:p>
    <w:p w14:paraId="2B3670CF">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right="0" w:rightChars="0" w:firstLine="640" w:firstLineChars="200"/>
        <w:rPr>
          <w:rFonts w:hint="eastAsia" w:ascii="微软雅黑" w:hAnsi="微软雅黑" w:eastAsia="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根据《中华人民共和国行政处罚法》和《罚款决定与罚款收缴分离实施办法》的规定，你单位应当自收到本决定书之日起 15 日内将罚款缴至指定银行和账号</w:t>
      </w:r>
      <w:r>
        <w:rPr>
          <w:rFonts w:hint="eastAsia" w:ascii="仿宋_GB2312" w:hAnsi="Times New Roman" w:eastAsia="仿宋_GB2312"/>
          <w:color w:val="000000" w:themeColor="text1"/>
          <w:sz w:val="32"/>
          <w:szCs w:val="32"/>
          <w14:textFill>
            <w14:solidFill>
              <w14:schemeClr w14:val="tx1"/>
            </w14:solidFill>
          </w14:textFill>
        </w:rPr>
        <w:t>：</w:t>
      </w:r>
      <w:r>
        <w:rPr>
          <w:rFonts w:hint="eastAsia" w:ascii="微软雅黑" w:hAnsi="微软雅黑" w:eastAsia="仿宋_GB2312"/>
          <w:color w:val="000000" w:themeColor="text1"/>
          <w:sz w:val="32"/>
          <w:szCs w:val="32"/>
          <w:shd w:val="clear" w:color="auto" w:fill="FFFFFF"/>
          <w14:textFill>
            <w14:solidFill>
              <w14:schemeClr w14:val="tx1"/>
            </w14:solidFill>
          </w14:textFill>
        </w:rPr>
        <w:t> </w:t>
      </w:r>
    </w:p>
    <w:p w14:paraId="0ECF4954">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户  名：焦作市财政局非税收入财政专户。</w:t>
      </w:r>
    </w:p>
    <w:p w14:paraId="53356543">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开户行：邮政储蓄银行民主南路支行；</w:t>
      </w:r>
    </w:p>
    <w:p w14:paraId="6E372E74">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银行账号：100195545980010001</w:t>
      </w:r>
    </w:p>
    <w:p w14:paraId="1E394DC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缴款时，当事人需在缴款备注栏注明“生态环境行政处罚款”及具体的处罚决定书编号等信息，以便准确核对缴款记录。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缴纳罚款后，应将缴款凭据报送我局备案。</w:t>
      </w:r>
    </w:p>
    <w:p w14:paraId="2A432CDC">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黑体" w:hAnsi="黑体" w:eastAsia="黑体" w:cs="黑体"/>
          <w:b w:val="0"/>
          <w:bCs w:val="0"/>
          <w:color w:val="000000" w:themeColor="text1"/>
          <w:sz w:val="32"/>
          <w:szCs w:val="32"/>
          <w:lang w:val="en-US" w:eastAsia="zh-CN"/>
          <w14:textFill>
            <w14:solidFill>
              <w14:schemeClr w14:val="tx1"/>
            </w14:solidFill>
          </w14:textFill>
        </w:rPr>
      </w:pPr>
      <w:r>
        <w:rPr>
          <w:rFonts w:hint="default" w:ascii="黑体" w:hAnsi="黑体" w:eastAsia="黑体" w:cs="黑体"/>
          <w:b w:val="0"/>
          <w:bCs w:val="0"/>
          <w:color w:val="000000" w:themeColor="text1"/>
          <w:sz w:val="32"/>
          <w:szCs w:val="32"/>
          <w:lang w:val="en-US" w:eastAsia="zh-CN"/>
          <w14:textFill>
            <w14:solidFill>
              <w14:schemeClr w14:val="tx1"/>
            </w14:solidFill>
          </w14:textFill>
        </w:rPr>
        <w:t>四、申请行政复议或提起行政诉讼的途径和期限</w:t>
      </w:r>
    </w:p>
    <w:p w14:paraId="20B4A6B6">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default" w:ascii="仿宋_GB2312" w:hAnsi="仿宋_GB2312" w:cs="仿宋_GB2312"/>
          <w:color w:val="000000" w:themeColor="text1"/>
          <w:sz w:val="32"/>
          <w:szCs w:val="32"/>
          <w:lang w:val="en-US" w:eastAsia="zh-CN"/>
          <w14:textFill>
            <w14:solidFill>
              <w14:schemeClr w14:val="tx1"/>
            </w14:solidFill>
          </w14:textFill>
        </w:rPr>
        <w:t>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794D255F">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4185E07C">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p>
    <w:p w14:paraId="0B282BDF">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5120" w:firstLineChars="16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焦作市生态环境局</w:t>
      </w:r>
    </w:p>
    <w:p w14:paraId="34400932">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right="0" w:rightChars="0" w:firstLine="5120" w:firstLineChars="1600"/>
        <w:rPr>
          <w:color w:val="000000" w:themeColor="text1"/>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2026</w:t>
      </w:r>
      <w:bookmarkStart w:id="0" w:name="_GoBack"/>
      <w:bookmarkEnd w:id="0"/>
      <w:r>
        <w:rPr>
          <w:rFonts w:hint="eastAsia" w:ascii="仿宋_GB2312" w:hAnsi="仿宋_GB2312" w:cs="仿宋_GB2312"/>
          <w:color w:val="000000" w:themeColor="text1"/>
          <w:sz w:val="32"/>
          <w:szCs w:val="32"/>
          <w:lang w:val="en-US" w:eastAsia="zh-CN"/>
          <w14:textFill>
            <w14:solidFill>
              <w14:schemeClr w14:val="tx1"/>
            </w14:solidFill>
          </w14:textFill>
        </w:rPr>
        <w:t>年1月27日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1928" w:right="1417" w:bottom="1757" w:left="1531" w:header="566" w:footer="1474"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KaiTi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B839E">
    <w:pPr>
      <w:spacing w:line="1" w:lineRule="atLeast"/>
    </w:pPr>
    <w:r>
      <w:rPr>
        <w:sz w:val="32"/>
      </w:rPr>
      <mc:AlternateContent>
        <mc:Choice Requires="wps">
          <w:drawing>
            <wp:anchor distT="0" distB="0" distL="114300" distR="114300" simplePos="0" relativeHeight="251664384" behindDoc="0" locked="0" layoutInCell="1" allowOverlap="1">
              <wp:simplePos x="0" y="0"/>
              <wp:positionH relativeFrom="margin">
                <wp:posOffset>2594610</wp:posOffset>
              </wp:positionH>
              <wp:positionV relativeFrom="paragraph">
                <wp:posOffset>-10160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16EA18">
                          <w:pPr>
                            <w:pStyle w:val="4"/>
                            <w:rPr>
                              <w:rFonts w:hint="eastAsia"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3pt;margin-top:-0.8pt;height:144pt;width:144pt;mso-position-horizontal-relative:margin;mso-wrap-style:none;z-index:251664384;mso-width-relative:page;mso-height-relative:page;" filled="f" stroked="f" coordsize="21600,21600" o:gfxdata="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7473d1wAAAAo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14:paraId="7D16EA18">
                    <w:pPr>
                      <w:pStyle w:val="4"/>
                      <w:rPr>
                        <w:rFonts w:hint="eastAsia" w:asciiTheme="minorEastAsia" w:hAnsiTheme="minorEastAsia" w:eastAsiaTheme="minorEastAsia" w:cstheme="minorEastAsia"/>
                        <w:sz w:val="28"/>
                        <w:szCs w:val="28"/>
                      </w:rPr>
                    </w:pPr>
                  </w:p>
                </w:txbxContent>
              </v:textbox>
            </v:shape>
          </w:pict>
        </mc:Fallback>
      </mc:AlternateContent>
    </w: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279D5A33">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279D5A33">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272C3">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642ADF33">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642ADF33">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89126">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3BFD8A8">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3BFD8A8">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248C9">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03AB010E">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03AB010E">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EB4E08"/>
    <w:multiLevelType w:val="singleLevel"/>
    <w:tmpl w:val="F5EB4E08"/>
    <w:lvl w:ilvl="0" w:tentative="0">
      <w:start w:val="1"/>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5"/>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5D4603"/>
    <w:rsid w:val="00D9637F"/>
    <w:rsid w:val="00FE4338"/>
    <w:rsid w:val="027A666A"/>
    <w:rsid w:val="02B26E88"/>
    <w:rsid w:val="057A3B2F"/>
    <w:rsid w:val="06135E8F"/>
    <w:rsid w:val="07A33243"/>
    <w:rsid w:val="07DD1DB1"/>
    <w:rsid w:val="08AB6F60"/>
    <w:rsid w:val="09242B63"/>
    <w:rsid w:val="0B79041E"/>
    <w:rsid w:val="0BB51E86"/>
    <w:rsid w:val="0BFA364D"/>
    <w:rsid w:val="0C0C11F1"/>
    <w:rsid w:val="0C813921"/>
    <w:rsid w:val="0D64615A"/>
    <w:rsid w:val="0D8A22A8"/>
    <w:rsid w:val="0D906017"/>
    <w:rsid w:val="0E195ADB"/>
    <w:rsid w:val="0E6A1C61"/>
    <w:rsid w:val="0F5F0397"/>
    <w:rsid w:val="108F3402"/>
    <w:rsid w:val="10CA7A92"/>
    <w:rsid w:val="12015736"/>
    <w:rsid w:val="12DB7D35"/>
    <w:rsid w:val="134D2F31"/>
    <w:rsid w:val="13531FC1"/>
    <w:rsid w:val="13FD3CDB"/>
    <w:rsid w:val="14427189"/>
    <w:rsid w:val="15213D69"/>
    <w:rsid w:val="15A40959"/>
    <w:rsid w:val="172F7E9F"/>
    <w:rsid w:val="17EC7A44"/>
    <w:rsid w:val="18647C7D"/>
    <w:rsid w:val="19A075E2"/>
    <w:rsid w:val="1AC7CB04"/>
    <w:rsid w:val="1B1F6DEE"/>
    <w:rsid w:val="1B4D3B04"/>
    <w:rsid w:val="1BA83CBF"/>
    <w:rsid w:val="1CAB69CA"/>
    <w:rsid w:val="1D7126C9"/>
    <w:rsid w:val="1E564C4E"/>
    <w:rsid w:val="1E7E1EBC"/>
    <w:rsid w:val="1F2FF017"/>
    <w:rsid w:val="1F578693"/>
    <w:rsid w:val="1F5A5839"/>
    <w:rsid w:val="1FBF0319"/>
    <w:rsid w:val="1FDE1689"/>
    <w:rsid w:val="1FEF0825"/>
    <w:rsid w:val="20FB72B3"/>
    <w:rsid w:val="20FF1092"/>
    <w:rsid w:val="224A458F"/>
    <w:rsid w:val="227F3D22"/>
    <w:rsid w:val="23002C86"/>
    <w:rsid w:val="2367400B"/>
    <w:rsid w:val="252217F3"/>
    <w:rsid w:val="253416D6"/>
    <w:rsid w:val="253D8A0F"/>
    <w:rsid w:val="25D9563D"/>
    <w:rsid w:val="268A0303"/>
    <w:rsid w:val="274C6FFB"/>
    <w:rsid w:val="275B2D9A"/>
    <w:rsid w:val="27F3419F"/>
    <w:rsid w:val="28724840"/>
    <w:rsid w:val="28A349F9"/>
    <w:rsid w:val="28B41057"/>
    <w:rsid w:val="2922287F"/>
    <w:rsid w:val="294FB27F"/>
    <w:rsid w:val="296F6FD1"/>
    <w:rsid w:val="2A244EDE"/>
    <w:rsid w:val="2A666797"/>
    <w:rsid w:val="2A783C63"/>
    <w:rsid w:val="2B041349"/>
    <w:rsid w:val="2B162E29"/>
    <w:rsid w:val="2BFF15E0"/>
    <w:rsid w:val="2C416438"/>
    <w:rsid w:val="2C935267"/>
    <w:rsid w:val="2CD535EF"/>
    <w:rsid w:val="2DBE0B43"/>
    <w:rsid w:val="2DDCB953"/>
    <w:rsid w:val="2ED43FD4"/>
    <w:rsid w:val="2F9B28CE"/>
    <w:rsid w:val="2FFFC9A7"/>
    <w:rsid w:val="306C7DC6"/>
    <w:rsid w:val="327C4DBB"/>
    <w:rsid w:val="33FB514C"/>
    <w:rsid w:val="340920F5"/>
    <w:rsid w:val="34403D92"/>
    <w:rsid w:val="34F51D13"/>
    <w:rsid w:val="35F3DA56"/>
    <w:rsid w:val="371422F1"/>
    <w:rsid w:val="37367E1B"/>
    <w:rsid w:val="38DB3D3B"/>
    <w:rsid w:val="390D66F3"/>
    <w:rsid w:val="395D0899"/>
    <w:rsid w:val="39DA600C"/>
    <w:rsid w:val="3A44036E"/>
    <w:rsid w:val="3B5B1ACD"/>
    <w:rsid w:val="3BC60A9D"/>
    <w:rsid w:val="3C1A7270"/>
    <w:rsid w:val="3C8F2D11"/>
    <w:rsid w:val="3CD6EEC9"/>
    <w:rsid w:val="3D375BF2"/>
    <w:rsid w:val="3D3C6BD7"/>
    <w:rsid w:val="3E47FB1D"/>
    <w:rsid w:val="3E990920"/>
    <w:rsid w:val="3EB30AAA"/>
    <w:rsid w:val="3EB5188C"/>
    <w:rsid w:val="3EBF2556"/>
    <w:rsid w:val="3F1A7BAE"/>
    <w:rsid w:val="3F237562"/>
    <w:rsid w:val="3F8E34A5"/>
    <w:rsid w:val="3FDE2B12"/>
    <w:rsid w:val="3FEB17F6"/>
    <w:rsid w:val="3FF53436"/>
    <w:rsid w:val="402A5650"/>
    <w:rsid w:val="42440BA3"/>
    <w:rsid w:val="429F792A"/>
    <w:rsid w:val="43754386"/>
    <w:rsid w:val="449A0075"/>
    <w:rsid w:val="44BF705C"/>
    <w:rsid w:val="44FD82B5"/>
    <w:rsid w:val="4588524B"/>
    <w:rsid w:val="476E14BB"/>
    <w:rsid w:val="47CA0235"/>
    <w:rsid w:val="47DBB9C4"/>
    <w:rsid w:val="47F5EBD9"/>
    <w:rsid w:val="485B747D"/>
    <w:rsid w:val="49311E92"/>
    <w:rsid w:val="493E1CA1"/>
    <w:rsid w:val="493E586F"/>
    <w:rsid w:val="49706E83"/>
    <w:rsid w:val="4AE20311"/>
    <w:rsid w:val="4BE3142D"/>
    <w:rsid w:val="4BF6D037"/>
    <w:rsid w:val="4BF76A89"/>
    <w:rsid w:val="4C0D20F5"/>
    <w:rsid w:val="4D1347BD"/>
    <w:rsid w:val="4F2F9A41"/>
    <w:rsid w:val="4F634A24"/>
    <w:rsid w:val="4FA15887"/>
    <w:rsid w:val="4FCFE5B0"/>
    <w:rsid w:val="4FDDF5EE"/>
    <w:rsid w:val="4FFB2E20"/>
    <w:rsid w:val="4FFBE0F3"/>
    <w:rsid w:val="51DC4954"/>
    <w:rsid w:val="524353A3"/>
    <w:rsid w:val="526359BE"/>
    <w:rsid w:val="539C4FEA"/>
    <w:rsid w:val="53CE651E"/>
    <w:rsid w:val="53FB18C1"/>
    <w:rsid w:val="54502B4E"/>
    <w:rsid w:val="555E744F"/>
    <w:rsid w:val="55F840E4"/>
    <w:rsid w:val="565F3E59"/>
    <w:rsid w:val="569F41A2"/>
    <w:rsid w:val="56E75176"/>
    <w:rsid w:val="56FE009F"/>
    <w:rsid w:val="573963A5"/>
    <w:rsid w:val="57EC3417"/>
    <w:rsid w:val="57FDD9BA"/>
    <w:rsid w:val="585B62F1"/>
    <w:rsid w:val="5A9B86DF"/>
    <w:rsid w:val="5ABF613D"/>
    <w:rsid w:val="5BEF5AAF"/>
    <w:rsid w:val="5C5A1297"/>
    <w:rsid w:val="5C6B8B4B"/>
    <w:rsid w:val="5CDFC78A"/>
    <w:rsid w:val="5DFB65D6"/>
    <w:rsid w:val="5E911167"/>
    <w:rsid w:val="5F2E07B9"/>
    <w:rsid w:val="5F5F21FF"/>
    <w:rsid w:val="5F77BD67"/>
    <w:rsid w:val="5F7D704B"/>
    <w:rsid w:val="5FB3CDE1"/>
    <w:rsid w:val="5FE30CBD"/>
    <w:rsid w:val="5FF7F2A0"/>
    <w:rsid w:val="5FFF31BC"/>
    <w:rsid w:val="601B0D3D"/>
    <w:rsid w:val="623256AA"/>
    <w:rsid w:val="62BC0916"/>
    <w:rsid w:val="639B7BD6"/>
    <w:rsid w:val="63D71080"/>
    <w:rsid w:val="647E1E99"/>
    <w:rsid w:val="651B533C"/>
    <w:rsid w:val="665B420E"/>
    <w:rsid w:val="6674153C"/>
    <w:rsid w:val="66F42ECD"/>
    <w:rsid w:val="677C7366"/>
    <w:rsid w:val="677F7E04"/>
    <w:rsid w:val="67FD2463"/>
    <w:rsid w:val="67FFF1E3"/>
    <w:rsid w:val="68FF0E6F"/>
    <w:rsid w:val="6A687275"/>
    <w:rsid w:val="6AFA5023"/>
    <w:rsid w:val="6B6F26A1"/>
    <w:rsid w:val="6BC75ACD"/>
    <w:rsid w:val="6BEE3329"/>
    <w:rsid w:val="6BFBADAB"/>
    <w:rsid w:val="6BFDF7D8"/>
    <w:rsid w:val="6BFECFAA"/>
    <w:rsid w:val="6C025952"/>
    <w:rsid w:val="6CEF0BB5"/>
    <w:rsid w:val="6D26144E"/>
    <w:rsid w:val="6D96418D"/>
    <w:rsid w:val="6DEFF66C"/>
    <w:rsid w:val="6EA16E48"/>
    <w:rsid w:val="6EF8049C"/>
    <w:rsid w:val="6F9FCCA2"/>
    <w:rsid w:val="6FBFB198"/>
    <w:rsid w:val="6FBFCF44"/>
    <w:rsid w:val="6FBFD7F9"/>
    <w:rsid w:val="6FD37122"/>
    <w:rsid w:val="6FF9B198"/>
    <w:rsid w:val="6FFBFD5A"/>
    <w:rsid w:val="71035A94"/>
    <w:rsid w:val="72DE438D"/>
    <w:rsid w:val="72F83160"/>
    <w:rsid w:val="733E0B1C"/>
    <w:rsid w:val="73FB8F7A"/>
    <w:rsid w:val="74962C31"/>
    <w:rsid w:val="753E7556"/>
    <w:rsid w:val="757FF35B"/>
    <w:rsid w:val="758B689E"/>
    <w:rsid w:val="761402B1"/>
    <w:rsid w:val="76226B94"/>
    <w:rsid w:val="76BC6698"/>
    <w:rsid w:val="76ED7F5C"/>
    <w:rsid w:val="773F8DC5"/>
    <w:rsid w:val="777244FC"/>
    <w:rsid w:val="777FEEDD"/>
    <w:rsid w:val="77947590"/>
    <w:rsid w:val="779F93BF"/>
    <w:rsid w:val="77BFB2DF"/>
    <w:rsid w:val="77D62445"/>
    <w:rsid w:val="77EF50EB"/>
    <w:rsid w:val="77F35692"/>
    <w:rsid w:val="77F740C6"/>
    <w:rsid w:val="77FE4860"/>
    <w:rsid w:val="783D8208"/>
    <w:rsid w:val="791D56CF"/>
    <w:rsid w:val="796ED8FC"/>
    <w:rsid w:val="79754E9F"/>
    <w:rsid w:val="79E74E84"/>
    <w:rsid w:val="79FD44CF"/>
    <w:rsid w:val="7A55094A"/>
    <w:rsid w:val="7A8B0BA1"/>
    <w:rsid w:val="7A9F42A7"/>
    <w:rsid w:val="7AF20495"/>
    <w:rsid w:val="7B31E931"/>
    <w:rsid w:val="7B7DA536"/>
    <w:rsid w:val="7BB730BA"/>
    <w:rsid w:val="7BF28304"/>
    <w:rsid w:val="7BFBD578"/>
    <w:rsid w:val="7BFD6D3F"/>
    <w:rsid w:val="7BFE514B"/>
    <w:rsid w:val="7D5F78C1"/>
    <w:rsid w:val="7D634AB7"/>
    <w:rsid w:val="7D7E12DA"/>
    <w:rsid w:val="7D983576"/>
    <w:rsid w:val="7DBBDB1D"/>
    <w:rsid w:val="7DC5315A"/>
    <w:rsid w:val="7DEC0221"/>
    <w:rsid w:val="7DEFBB05"/>
    <w:rsid w:val="7DF78C5C"/>
    <w:rsid w:val="7DFDBF70"/>
    <w:rsid w:val="7E6F240E"/>
    <w:rsid w:val="7EBDC440"/>
    <w:rsid w:val="7ECF788C"/>
    <w:rsid w:val="7EE8E827"/>
    <w:rsid w:val="7EED55A5"/>
    <w:rsid w:val="7EEEE334"/>
    <w:rsid w:val="7EF7085B"/>
    <w:rsid w:val="7F2FB0CE"/>
    <w:rsid w:val="7F3BD060"/>
    <w:rsid w:val="7F6BA90E"/>
    <w:rsid w:val="7F7D297D"/>
    <w:rsid w:val="7F7D4B43"/>
    <w:rsid w:val="7FAB95C0"/>
    <w:rsid w:val="7FAEB9F6"/>
    <w:rsid w:val="7FBF3861"/>
    <w:rsid w:val="7FBF96FE"/>
    <w:rsid w:val="7FBFF8A8"/>
    <w:rsid w:val="7FC9A0F3"/>
    <w:rsid w:val="7FDF19E5"/>
    <w:rsid w:val="7FDF8641"/>
    <w:rsid w:val="7FEFAA2B"/>
    <w:rsid w:val="7FF81EDF"/>
    <w:rsid w:val="7FF86792"/>
    <w:rsid w:val="7FFB66CA"/>
    <w:rsid w:val="7FFD30B5"/>
    <w:rsid w:val="7FFF28E3"/>
    <w:rsid w:val="7FFF309E"/>
    <w:rsid w:val="7FFF50A8"/>
    <w:rsid w:val="7FFFAB99"/>
    <w:rsid w:val="7FFFD837"/>
    <w:rsid w:val="897B4B3D"/>
    <w:rsid w:val="8FBDB79B"/>
    <w:rsid w:val="93FF24CE"/>
    <w:rsid w:val="9A4848C3"/>
    <w:rsid w:val="9C3F5738"/>
    <w:rsid w:val="9DF12117"/>
    <w:rsid w:val="A5F7A9AE"/>
    <w:rsid w:val="AA34AA7D"/>
    <w:rsid w:val="ABEE5341"/>
    <w:rsid w:val="ABFFF7D5"/>
    <w:rsid w:val="AC3FA2BA"/>
    <w:rsid w:val="ADFFE666"/>
    <w:rsid w:val="AF0DE260"/>
    <w:rsid w:val="AF1F7F6E"/>
    <w:rsid w:val="AF3F0D63"/>
    <w:rsid w:val="B2FF9F0F"/>
    <w:rsid w:val="B6CBA13D"/>
    <w:rsid w:val="B6E75A35"/>
    <w:rsid w:val="B6FFB5B0"/>
    <w:rsid w:val="B7FD3370"/>
    <w:rsid w:val="BBBE4E94"/>
    <w:rsid w:val="BC9F4B72"/>
    <w:rsid w:val="BCBA6586"/>
    <w:rsid w:val="BDEB9EFE"/>
    <w:rsid w:val="BDFE6AB4"/>
    <w:rsid w:val="BF4C3C8D"/>
    <w:rsid w:val="BF7E25C2"/>
    <w:rsid w:val="BFB66ED3"/>
    <w:rsid w:val="BFDEE33C"/>
    <w:rsid w:val="BFFDCB4F"/>
    <w:rsid w:val="BFFE819E"/>
    <w:rsid w:val="C56C77CB"/>
    <w:rsid w:val="C5F2F9BE"/>
    <w:rsid w:val="C6FC4CD0"/>
    <w:rsid w:val="C6FDB2D1"/>
    <w:rsid w:val="C77B31C3"/>
    <w:rsid w:val="CB5736E5"/>
    <w:rsid w:val="CBF35ACF"/>
    <w:rsid w:val="CDF786C6"/>
    <w:rsid w:val="CF9ACE2B"/>
    <w:rsid w:val="CFEF0640"/>
    <w:rsid w:val="D3AB412E"/>
    <w:rsid w:val="D3FB8036"/>
    <w:rsid w:val="D53B4355"/>
    <w:rsid w:val="D65ECD92"/>
    <w:rsid w:val="D7FF2EE5"/>
    <w:rsid w:val="DABEE28D"/>
    <w:rsid w:val="DB3D29DC"/>
    <w:rsid w:val="DBB7EC3C"/>
    <w:rsid w:val="DBCDDFC5"/>
    <w:rsid w:val="DBDEA60F"/>
    <w:rsid w:val="DBFF7843"/>
    <w:rsid w:val="DDFF5532"/>
    <w:rsid w:val="DEBD7787"/>
    <w:rsid w:val="DEBF4056"/>
    <w:rsid w:val="DEF6D8F4"/>
    <w:rsid w:val="DF77640A"/>
    <w:rsid w:val="DF7797A7"/>
    <w:rsid w:val="DF7BB42C"/>
    <w:rsid w:val="DF8F2448"/>
    <w:rsid w:val="DFBE5B2B"/>
    <w:rsid w:val="DFEF4B05"/>
    <w:rsid w:val="DFFAA832"/>
    <w:rsid w:val="E1A76AF1"/>
    <w:rsid w:val="E1BD40EC"/>
    <w:rsid w:val="E3FFEAD2"/>
    <w:rsid w:val="E75ECD30"/>
    <w:rsid w:val="E76EE975"/>
    <w:rsid w:val="E77FB84E"/>
    <w:rsid w:val="E7B6D9B0"/>
    <w:rsid w:val="E7B7BA65"/>
    <w:rsid w:val="E7F3FB23"/>
    <w:rsid w:val="E9E780C0"/>
    <w:rsid w:val="EB331DEC"/>
    <w:rsid w:val="EBBB5C8B"/>
    <w:rsid w:val="EBDBC23C"/>
    <w:rsid w:val="EBFFA3F5"/>
    <w:rsid w:val="EC6FFCE4"/>
    <w:rsid w:val="EDDF40AD"/>
    <w:rsid w:val="EEEF4FD2"/>
    <w:rsid w:val="EEF62AF2"/>
    <w:rsid w:val="EEFEA47F"/>
    <w:rsid w:val="EF57D666"/>
    <w:rsid w:val="EF6A62D1"/>
    <w:rsid w:val="EFDE6FA3"/>
    <w:rsid w:val="EFE72E87"/>
    <w:rsid w:val="EFE74D85"/>
    <w:rsid w:val="EFFA6C98"/>
    <w:rsid w:val="EFFBF659"/>
    <w:rsid w:val="EFFF4059"/>
    <w:rsid w:val="F16FC098"/>
    <w:rsid w:val="F1B66B73"/>
    <w:rsid w:val="F27BB2DE"/>
    <w:rsid w:val="F2F6F815"/>
    <w:rsid w:val="F3EE6666"/>
    <w:rsid w:val="F3FBBC3D"/>
    <w:rsid w:val="F5FB8B31"/>
    <w:rsid w:val="F6E68F84"/>
    <w:rsid w:val="F77B0189"/>
    <w:rsid w:val="F77FDEC8"/>
    <w:rsid w:val="F79F4DF5"/>
    <w:rsid w:val="F7FC78B6"/>
    <w:rsid w:val="F9B7A365"/>
    <w:rsid w:val="F9FA62C8"/>
    <w:rsid w:val="F9FDA610"/>
    <w:rsid w:val="FAFD258F"/>
    <w:rsid w:val="FB774621"/>
    <w:rsid w:val="FBBD7C70"/>
    <w:rsid w:val="FBDFDCD8"/>
    <w:rsid w:val="FBED9DB9"/>
    <w:rsid w:val="FBEE4562"/>
    <w:rsid w:val="FBFA8F1F"/>
    <w:rsid w:val="FBFD176F"/>
    <w:rsid w:val="FC755146"/>
    <w:rsid w:val="FD77F19D"/>
    <w:rsid w:val="FD7D0B2C"/>
    <w:rsid w:val="FD7F3C39"/>
    <w:rsid w:val="FD9E0F87"/>
    <w:rsid w:val="FDBFAAEB"/>
    <w:rsid w:val="FDFACCB6"/>
    <w:rsid w:val="FDFE8009"/>
    <w:rsid w:val="FDFFB57B"/>
    <w:rsid w:val="FDFFE89B"/>
    <w:rsid w:val="FE3E1D92"/>
    <w:rsid w:val="FE7ECFD2"/>
    <w:rsid w:val="FEBB9681"/>
    <w:rsid w:val="FED7E22A"/>
    <w:rsid w:val="FEEB37BD"/>
    <w:rsid w:val="FEEFF743"/>
    <w:rsid w:val="FEF5A2DC"/>
    <w:rsid w:val="FEFE4C8E"/>
    <w:rsid w:val="FF593415"/>
    <w:rsid w:val="FF5F2649"/>
    <w:rsid w:val="FF77193D"/>
    <w:rsid w:val="FF77C7F0"/>
    <w:rsid w:val="FF7E4B8A"/>
    <w:rsid w:val="FF7FB7F5"/>
    <w:rsid w:val="FFBAAAE0"/>
    <w:rsid w:val="FFBB529F"/>
    <w:rsid w:val="FFBC8D5E"/>
    <w:rsid w:val="FFBFB584"/>
    <w:rsid w:val="FFCB4F5B"/>
    <w:rsid w:val="FFCF6008"/>
    <w:rsid w:val="FFCFAF0B"/>
    <w:rsid w:val="FFD77A67"/>
    <w:rsid w:val="FFE7140D"/>
    <w:rsid w:val="FFFA7DD3"/>
    <w:rsid w:val="FFFB3A95"/>
    <w:rsid w:val="FFFBA578"/>
    <w:rsid w:val="FFFF7781"/>
    <w:rsid w:val="FFFFB02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styleId="3">
    <w:name w:val="Body Text"/>
    <w:basedOn w:val="1"/>
    <w:next w:val="1"/>
    <w:qFormat/>
    <w:uiPriority w:val="0"/>
    <w:pPr>
      <w:spacing w:after="120"/>
    </w:pPr>
    <w:rPr>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6">
    <w:name w:val="Normal (Web)"/>
    <w:basedOn w:val="1"/>
    <w:qFormat/>
    <w:uiPriority w:val="0"/>
    <w:rPr>
      <w:sz w:val="24"/>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1675</Words>
  <Characters>1833</Characters>
  <Lines>1</Lines>
  <Paragraphs>1</Paragraphs>
  <TotalTime>5</TotalTime>
  <ScaleCrop>false</ScaleCrop>
  <LinksUpToDate>false</LinksUpToDate>
  <CharactersWithSpaces>1913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2023-03-10T09:58:00Z</dcterms:created>
  <dc:creator>冯春有</dc:creator>
  <cp:lastModifiedBy>小可爱1999。</cp:lastModifiedBy>
  <cp:lastPrinted>2025-12-13T19:44:00Z</cp:lastPrinted>
  <dcterms:modified xsi:type="dcterms:W3CDTF">2026-01-28T02:02:42Z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9573854308BD457DB7674ACF5B63CA3F_13</vt:lpwstr>
  </property>
  <property fmtid="{D5CDD505-2E9C-101B-9397-08002B2CF9AE}" pid="4" name="KSOTemplateDocerSaveRecord">
    <vt:lpwstr>eyJoZGlkIjoiZTQyN2M1M2U3YjFhNzg3ZTlhZGQwMGM5ODcyZDJlZWIiLCJ1c2VySWQiOiI0MTgxMzM4MDgifQ==</vt:lpwstr>
  </property>
</Properties>
</file>