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2AE4C">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2FF05803">
      <w:pPr>
        <w:pStyle w:val="3"/>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7D079CAF">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5DA381B0">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50FE1671">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w:t>
      </w:r>
      <w:r>
        <w:rPr>
          <w:rFonts w:hint="eastAsia" w:cs="Times New Roman"/>
          <w:sz w:val="32"/>
          <w:szCs w:val="32"/>
          <w:lang w:val="en-US" w:eastAsia="zh-CN"/>
        </w:rPr>
        <w:t>6</w:t>
      </w:r>
      <w:r>
        <w:rPr>
          <w:rFonts w:hint="default" w:ascii="Times New Roman" w:hAnsi="Times New Roman" w:eastAsia="FangSong_GB2312" w:cs="Times New Roman"/>
          <w:sz w:val="32"/>
          <w:szCs w:val="32"/>
        </w:rPr>
        <w:t>〕</w:t>
      </w:r>
      <w:r>
        <w:rPr>
          <w:rFonts w:hint="eastAsia" w:cs="Times New Roman"/>
          <w:sz w:val="32"/>
          <w:szCs w:val="32"/>
          <w:lang w:val="en-US" w:eastAsia="zh-CN"/>
        </w:rPr>
        <w:t>51</w:t>
      </w:r>
      <w:r>
        <w:rPr>
          <w:rFonts w:hint="default" w:ascii="Times New Roman" w:hAnsi="Times New Roman" w:eastAsia="FangSong_GB2312" w:cs="Times New Roman"/>
          <w:sz w:val="32"/>
          <w:szCs w:val="32"/>
        </w:rPr>
        <w:t>号</w:t>
      </w:r>
    </w:p>
    <w:p w14:paraId="76386D3C">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53488FCF">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河南郑耐新材料有限公司</w:t>
      </w:r>
    </w:p>
    <w:p w14:paraId="66DFE415">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cs="Times New Roman"/>
          <w:b w:val="0"/>
          <w:bCs w:val="0"/>
          <w:sz w:val="32"/>
          <w:szCs w:val="32"/>
          <w:lang w:eastAsia="zh-CN"/>
        </w:rPr>
        <w:t>：</w:t>
      </w:r>
      <w:r>
        <w:rPr>
          <w:rFonts w:hint="default" w:ascii="Times New Roman" w:hAnsi="Times New Roman" w:eastAsia="FangSong_GB2312" w:cs="Times New Roman"/>
          <w:b w:val="0"/>
          <w:bCs w:val="0"/>
          <w:sz w:val="32"/>
          <w:szCs w:val="32"/>
          <w:lang w:val="en-US" w:eastAsia="zh-CN"/>
        </w:rPr>
        <w:t>91410103589715454A</w:t>
      </w:r>
    </w:p>
    <w:p w14:paraId="1ADAAE09">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eastAsia" w:cs="Times New Roman"/>
          <w:b w:val="0"/>
          <w:bCs w:val="0"/>
          <w:sz w:val="32"/>
          <w:szCs w:val="32"/>
          <w:lang w:eastAsia="zh-CN"/>
        </w:rPr>
        <w:t>：</w:t>
      </w:r>
      <w:r>
        <w:rPr>
          <w:rFonts w:hint="default" w:ascii="Times New Roman" w:hAnsi="Times New Roman" w:eastAsia="FangSong_GB2312" w:cs="Times New Roman"/>
          <w:b w:val="0"/>
          <w:bCs w:val="0"/>
          <w:sz w:val="32"/>
          <w:szCs w:val="32"/>
          <w:lang w:val="en-US" w:eastAsia="zh-CN"/>
        </w:rPr>
        <w:t>温县产业集聚区纬三路90号</w:t>
      </w:r>
      <w:bookmarkStart w:id="0" w:name="_GoBack"/>
      <w:bookmarkEnd w:id="0"/>
    </w:p>
    <w:p w14:paraId="3B81F12B">
      <w:pPr>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王磊</w:t>
      </w:r>
    </w:p>
    <w:p w14:paraId="4FCC1CF8">
      <w:pPr>
        <w:pStyle w:val="3"/>
        <w:keepNext w:val="0"/>
        <w:keepLines w:val="0"/>
        <w:pageBreakBefore w:val="0"/>
        <w:widowControl w:val="0"/>
        <w:kinsoku/>
        <w:wordWrap/>
        <w:overflowPunct/>
        <w:topLinePunct w:val="0"/>
        <w:autoSpaceDE/>
        <w:autoSpaceDN/>
        <w:bidi w:val="0"/>
        <w:adjustRightInd/>
        <w:snapToGrid/>
        <w:spacing w:before="0" w:beforeLines="0" w:after="0" w:line="576"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3E3E4D41">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12月16日，焦作市生态环境局温县综合行政执法大队执法人员对河南郑耐新材料有限公司进行了现场检查。你公司主要产品为石油压裂支撑剂，主要原材料为硅土、膨润土、长石、酚醛树脂、硬脂酸钙等。主要生产设施有：不覆膜产品工段：制砂机1台、筒式球磨机1台、回转窑2台、造粒机12台、筛分机2台冷却机2台；覆膜产品工段：搅拌罐2台、加热柜6个、筛分机1台。主要工艺：不覆膜产品工段：外购原料-破碎-研磨-造粒-筛分-烘干烧结-包装；覆膜产品工段：不覆膜产品上料-混合-加热-筛分、包装。主要污染物为制砂、研磨、造粒、筛分等过程产生的颗粒物，配套建设有脉冲袋式除尘器；烘干烧结过程产生的颗粒物、SO2、NOX，配套建设脉冲袋式除尘器+SNCR脱硝+双碱法脱硫装置，后进行提升改造将脉冲袋式除尘器+SNCR脱硝+双碱法脱硫装置提升改造为脉冲袋式除尘器+SDS干法脱硫岛；覆膜阶段产生的颗粒物、非甲烷总烃（甲醛、苯酚），配套建设联合风道+脉冲袋式除尘器+二级活性炭吸附装置。</w:t>
      </w:r>
    </w:p>
    <w:p w14:paraId="4B9823D9">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12月15日12时我市启动重污染天气橙色预警（II级响应）。2025年12月16日，现场检查时发现，你公司共两个回转窑，2024年5月进行了石油压裂支撑剂技改项目，对原有2号两段式回转窑升级改造为一体式直通式自动化控制回转窑，正在生产，1号回转窑未生产。两个回转窑配套建设了脉冲袋式除尘器+SDS干法脱硫岛。脉冲袋式除尘器处于开启状态，但脱硫塔连通脉冲袋式除尘器的管道阀门处于关闭状态且脱硫塔脱硫剂槽中无脱硫剂，未能将脱硫剂输入脉冲袋式除尘器前端管道内对产生的废气进行脱硫处理，脱硫塔控制柜指示灯未开启，SDS干法脱硫岛脱硫设施未运行，存在未按要求对产生的废气进行收集处理的行为。</w:t>
      </w:r>
    </w:p>
    <w:p w14:paraId="54358647">
      <w:pPr>
        <w:keepNext w:val="0"/>
        <w:keepLines w:val="0"/>
        <w:pageBreakBefore w:val="0"/>
        <w:widowControl w:val="0"/>
        <w:kinsoku/>
        <w:wordWrap/>
        <w:overflowPunct/>
        <w:topLinePunct w:val="0"/>
        <w:autoSpaceDE/>
        <w:autoSpaceDN/>
        <w:bidi w:val="0"/>
        <w:adjustRightInd/>
        <w:snapToGrid/>
        <w:spacing w:before="0" w:beforeLines="0" w:after="0" w:line="576"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51424B41">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1.2025年12月16日《现场检查（勘验）笔录》1份4页。</w:t>
      </w:r>
    </w:p>
    <w:p w14:paraId="53287157">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证明:对你公司的现场检查勘察情况，你公司存在未按要求对产生的废气进行收集处理的行为事实。</w:t>
      </w:r>
    </w:p>
    <w:p w14:paraId="18E6094A">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2.2025年12月16日对高春明的《调查询问笔录》1份5页。</w:t>
      </w:r>
    </w:p>
    <w:p w14:paraId="4D41863A">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证明:对你公司的调查询问情况，你公司承认生产时未按要求对产生的废气进行收集处理的行为事实。</w:t>
      </w:r>
      <w:r>
        <w:rPr>
          <w:rFonts w:hint="default" w:ascii="Times New Roman" w:hAnsi="Times New Roman" w:cs="Times New Roman"/>
          <w:color w:val="000000"/>
          <w:sz w:val="32"/>
          <w:szCs w:val="32"/>
          <w:lang w:val="en-US" w:eastAsia="zh-CN"/>
        </w:rPr>
        <w:tab/>
      </w:r>
    </w:p>
    <w:p w14:paraId="4C8CC083">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3.营业执照复印件1份、法定代表人（负责人）王磊身份证复印件1份。</w:t>
      </w:r>
    </w:p>
    <w:p w14:paraId="1EB40D19">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证明:你公司法定代表人主体资格、法定代表人身份。</w:t>
      </w:r>
    </w:p>
    <w:p w14:paraId="08AF6B1E">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4.授权委托书1份，委托人王磊以及被委托人高春明身份证复印件1份。证明：委托代理权限和代理资格。</w:t>
      </w:r>
    </w:p>
    <w:p w14:paraId="5258781E">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5.2025年12月16日《现场勘察示意图》1份1页和现场照片。</w:t>
      </w:r>
    </w:p>
    <w:p w14:paraId="184DE504">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证明:你公司于检查当日生产情况。</w:t>
      </w:r>
    </w:p>
    <w:p w14:paraId="6F367E57">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6.固定污染源排污登记表。</w:t>
      </w:r>
    </w:p>
    <w:p w14:paraId="011502DB">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证明:你公司依法办理排污许可手续，并按要求进行排污。</w:t>
      </w:r>
    </w:p>
    <w:p w14:paraId="2B9901A9">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7.年产12万吨石油压裂支撑剂项目环境影响报告表（2017年4月通过审批）。</w:t>
      </w:r>
    </w:p>
    <w:p w14:paraId="264FC412">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证明:你公司建设项目依法通过项目审批，生产工艺中各产污环节，以及相关处理要求。</w:t>
      </w:r>
    </w:p>
    <w:p w14:paraId="2595B283">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8.年产12万吨石油压裂支撑剂项目一期（一期6万吨/年）验收（2018年9月通过验收）。</w:t>
      </w:r>
    </w:p>
    <w:p w14:paraId="6F865CD6">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证明:你公司建设项目依法通过项目验收，生产工艺中各产污环节，以及相关处理要求。</w:t>
      </w:r>
    </w:p>
    <w:p w14:paraId="4E2D4689">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9.石油压裂支撑剂技改项目（2024年5月通过审批）</w:t>
      </w:r>
    </w:p>
    <w:p w14:paraId="1C522246">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证明:你公司建设项目依法通过项目技改，生产工艺中各产污环节，以及相关处理要求。</w:t>
      </w:r>
    </w:p>
    <w:p w14:paraId="7F3B4C82">
      <w:pPr>
        <w:keepNext w:val="0"/>
        <w:keepLines w:val="0"/>
        <w:pageBreakBefore w:val="0"/>
        <w:widowControl w:val="0"/>
        <w:kinsoku/>
        <w:wordWrap/>
        <w:overflowPunct/>
        <w:topLinePunct w:val="0"/>
        <w:autoSpaceDE/>
        <w:autoSpaceDN/>
        <w:bidi w:val="0"/>
        <w:spacing w:line="576"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10.其他证据材料。</w:t>
      </w:r>
    </w:p>
    <w:p w14:paraId="68BDBA6F">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2902F7A0">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6" w:lineRule="exact"/>
        <w:ind w:right="0" w:rightChars="0" w:firstLine="640" w:firstLineChars="200"/>
        <w:jc w:val="both"/>
        <w:textAlignment w:val="bottom"/>
        <w:rPr>
          <w:rFonts w:hint="eastAsia" w:ascii="Times New Roman" w:hAnsi="Times New Roman" w:eastAsia="FangSong_GB2312" w:cs="FangSong_GB2312"/>
          <w:sz w:val="32"/>
          <w:szCs w:val="32"/>
          <w:u w:val="none"/>
        </w:rPr>
      </w:pPr>
      <w:r>
        <w:rPr>
          <w:rFonts w:hint="eastAsia" w:cs="FangSong_GB2312"/>
          <w:sz w:val="32"/>
          <w:szCs w:val="32"/>
          <w:u w:val="none"/>
          <w:lang w:val="en-US" w:eastAsia="zh-CN"/>
        </w:rPr>
        <w:t>依据</w:t>
      </w:r>
      <w:r>
        <w:rPr>
          <w:rFonts w:hint="eastAsia" w:ascii="Times New Roman" w:hAnsi="Times New Roman" w:eastAsia="FangSong_GB2312" w:cs="FangSong_GB2312"/>
          <w:sz w:val="32"/>
          <w:szCs w:val="32"/>
          <w:u w:val="none"/>
        </w:rPr>
        <w:t>《中华人民共和国大气污染防治法》第一百零八条第（五）项</w:t>
      </w:r>
      <w:r>
        <w:rPr>
          <w:rFonts w:hint="eastAsia" w:cs="FangSong_GB2312"/>
          <w:sz w:val="32"/>
          <w:szCs w:val="32"/>
          <w:u w:val="none"/>
          <w:lang w:eastAsia="zh-CN"/>
        </w:rPr>
        <w:t>“</w:t>
      </w:r>
      <w:r>
        <w:rPr>
          <w:rFonts w:hint="eastAsia" w:ascii="Times New Roman" w:hAnsi="Times New Roman" w:eastAsia="FangSong_GB2312" w:cs="FangSong_GB2312"/>
          <w:sz w:val="32"/>
          <w:szCs w:val="32"/>
          <w:u w:val="none"/>
        </w:rPr>
        <w:t>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w:t>
      </w:r>
      <w:r>
        <w:rPr>
          <w:rFonts w:hint="eastAsia" w:cs="FangSong_GB2312"/>
          <w:sz w:val="32"/>
          <w:szCs w:val="32"/>
          <w:u w:val="none"/>
          <w:lang w:eastAsia="zh-CN"/>
        </w:rPr>
        <w:t>”</w:t>
      </w:r>
      <w:r>
        <w:rPr>
          <w:rFonts w:hint="eastAsia" w:cs="FangSong_GB2312"/>
          <w:sz w:val="32"/>
          <w:szCs w:val="32"/>
          <w:u w:val="none"/>
          <w:lang w:val="en-US" w:eastAsia="zh-CN"/>
        </w:rPr>
        <w:t>的规定</w:t>
      </w:r>
      <w:r>
        <w:rPr>
          <w:rFonts w:hint="eastAsia" w:ascii="Times New Roman" w:hAnsi="Times New Roman" w:eastAsia="FangSong_GB2312" w:cs="FangSong_GB2312"/>
          <w:sz w:val="32"/>
          <w:szCs w:val="32"/>
          <w:u w:val="none"/>
        </w:rPr>
        <w:t>。根据《河南省生态环境行政处罚裁量基准》（豫环办〔2022〕72 号），结合</w:t>
      </w:r>
      <w:r>
        <w:rPr>
          <w:rFonts w:hint="eastAsia" w:ascii="Times New Roman" w:hAnsi="Times New Roman" w:eastAsia="FangSong_GB2312" w:cs="FangSong_GB2312"/>
          <w:sz w:val="32"/>
          <w:szCs w:val="32"/>
          <w:u w:val="none"/>
          <w:lang w:eastAsia="zh-CN"/>
        </w:rPr>
        <w:t>你公司</w:t>
      </w:r>
      <w:r>
        <w:rPr>
          <w:rFonts w:hint="eastAsia" w:ascii="Times New Roman" w:hAnsi="Times New Roman" w:eastAsia="FangSong_GB2312" w:cs="FangSong_GB2312"/>
          <w:sz w:val="32"/>
          <w:szCs w:val="32"/>
          <w:u w:val="none"/>
        </w:rPr>
        <w:t>违法行为的事实、性质、情节、社会危害程度和相关证据，裁量内容如下：</w:t>
      </w:r>
    </w:p>
    <w:p w14:paraId="4580A6A6">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A.★违法事实判定标准：已落实集中收集处理、密闭、围挡、遮盖、清扫、洒水等措施，但未按规定使用或管理，造成少量抛洒，泄露，裁量等级为1； </w:t>
      </w:r>
    </w:p>
    <w:p w14:paraId="695F3548">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B1.项目建设地点：符合环境功能区划，裁量等级为1；  </w:t>
      </w:r>
    </w:p>
    <w:p w14:paraId="5BCCC1D5">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B2.违法行为持续时间判定标准：1个月以下，裁量等级为 1；</w:t>
      </w:r>
    </w:p>
    <w:p w14:paraId="7E7C9A7C">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B3.企业规模判定标准：小型企业，裁量等级为2； </w:t>
      </w:r>
    </w:p>
    <w:p w14:paraId="7DBFA781">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B4.超过限期改正时间判定标准：限期改正，裁量等级为 1； </w:t>
      </w:r>
    </w:p>
    <w:p w14:paraId="5FAEC013">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B5.违法行为发生时期环境敏感度标准：重污染天气橙色预警期间，裁量等级为3； </w:t>
      </w:r>
    </w:p>
    <w:p w14:paraId="26FA1C5A">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B6.受处罚次数判定标准：两年内未受到同类处罚，裁量等级为1； </w:t>
      </w:r>
    </w:p>
    <w:p w14:paraId="68D3AA1D">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640" w:firstLineChars="20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 xml:space="preserve">B7.是否配合执法检查：配合调查，裁量等级为1。 </w:t>
      </w:r>
    </w:p>
    <w:p w14:paraId="55F9B1DF">
      <w:pPr>
        <w:keepNext w:val="0"/>
        <w:keepLines w:val="0"/>
        <w:pageBreakBefore w:val="0"/>
        <w:widowControl w:val="0"/>
        <w:kinsoku/>
        <w:wordWrap/>
        <w:overflowPunct/>
        <w:topLinePunct w:val="0"/>
        <w:autoSpaceDE/>
        <w:autoSpaceDN/>
        <w:bidi w:val="0"/>
        <w:adjustRightInd w:val="0"/>
        <w:snapToGrid w:val="0"/>
        <w:spacing w:before="0" w:beforeLines="0" w:after="0" w:afterLines="0" w:line="576" w:lineRule="exact"/>
        <w:ind w:left="0" w:leftChars="0" w:right="0" w:rightChars="0" w:firstLine="0" w:firstLineChars="0"/>
        <w:jc w:val="both"/>
        <w:textAlignment w:val="auto"/>
        <w:outlineLvl w:val="9"/>
        <w:rPr>
          <w:rFonts w:hint="default" w:ascii="Times New Roman" w:hAnsi="Times New Roman" w:eastAsia="FangSong_GB2312" w:cs="FangSong_GB2312"/>
          <w:color w:val="auto"/>
          <w:sz w:val="32"/>
          <w:szCs w:val="32"/>
          <w:u w:val="none"/>
          <w:lang w:val="en-US" w:eastAsia="zh-CN"/>
        </w:rPr>
      </w:pPr>
      <w:r>
        <w:rPr>
          <w:rFonts w:hint="default" w:ascii="Times New Roman" w:hAnsi="Times New Roman" w:eastAsia="FangSong_GB2312" w:cs="FangSong_GB2312"/>
          <w:color w:val="auto"/>
          <w:sz w:val="32"/>
          <w:szCs w:val="32"/>
          <w:u w:val="none"/>
          <w:lang w:val="en-US" w:eastAsia="zh-CN"/>
        </w:rPr>
        <w:t>处罚金额计算：结合本案案情，将各项裁量因素等级套入公式中进行计算得出：</w:t>
      </w:r>
    </w:p>
    <w:tbl>
      <w:tblPr>
        <w:tblStyle w:val="6"/>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gridCol w:w="643"/>
      </w:tblGrid>
      <w:tr w14:paraId="6DDD5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01409380">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785" w:type="dxa"/>
            <w:noWrap w:val="0"/>
            <w:vAlign w:val="top"/>
          </w:tcPr>
          <w:p w14:paraId="643EC248">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7F93649C">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34" w:type="dxa"/>
            <w:noWrap w:val="0"/>
            <w:vAlign w:val="top"/>
          </w:tcPr>
          <w:p w14:paraId="0B407679">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34" w:type="dxa"/>
            <w:noWrap w:val="0"/>
            <w:vAlign w:val="top"/>
          </w:tcPr>
          <w:p w14:paraId="5F1E62E1">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3D3A87EE">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34" w:type="dxa"/>
            <w:noWrap w:val="0"/>
            <w:vAlign w:val="top"/>
          </w:tcPr>
          <w:p w14:paraId="0E1A4FE1">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34" w:type="dxa"/>
            <w:noWrap w:val="0"/>
            <w:vAlign w:val="top"/>
          </w:tcPr>
          <w:p w14:paraId="05E5639D">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34" w:type="dxa"/>
            <w:noWrap w:val="0"/>
            <w:vAlign w:val="top"/>
          </w:tcPr>
          <w:p w14:paraId="765BFC7B">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34" w:type="dxa"/>
            <w:noWrap w:val="0"/>
            <w:vAlign w:val="top"/>
          </w:tcPr>
          <w:p w14:paraId="23B77312">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3" w:type="dxa"/>
            <w:noWrap w:val="0"/>
            <w:vAlign w:val="top"/>
          </w:tcPr>
          <w:p w14:paraId="4FF3F763">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43" w:type="dxa"/>
            <w:noWrap w:val="0"/>
            <w:vAlign w:val="top"/>
          </w:tcPr>
          <w:p w14:paraId="19DF1C54">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7D09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09389295">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785" w:type="dxa"/>
            <w:shd w:val="clear" w:color="auto" w:fill="FFFFFF"/>
            <w:noWrap w:val="0"/>
            <w:vAlign w:val="center"/>
          </w:tcPr>
          <w:p w14:paraId="5BD96E52">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2</w:t>
            </w:r>
          </w:p>
        </w:tc>
        <w:tc>
          <w:tcPr>
            <w:tcW w:w="634" w:type="dxa"/>
            <w:shd w:val="clear" w:color="auto" w:fill="FFFFFF"/>
            <w:noWrap w:val="0"/>
            <w:vAlign w:val="center"/>
          </w:tcPr>
          <w:p w14:paraId="7F543DAE">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20</w:t>
            </w:r>
          </w:p>
        </w:tc>
        <w:tc>
          <w:tcPr>
            <w:tcW w:w="634" w:type="dxa"/>
            <w:noWrap w:val="0"/>
            <w:vAlign w:val="center"/>
          </w:tcPr>
          <w:p w14:paraId="4A022781">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3311B1AE">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7</w:t>
            </w:r>
          </w:p>
        </w:tc>
        <w:tc>
          <w:tcPr>
            <w:tcW w:w="634" w:type="dxa"/>
            <w:noWrap w:val="0"/>
            <w:vAlign w:val="center"/>
          </w:tcPr>
          <w:p w14:paraId="672D0C02">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1B64B1C4">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0D71CDC4">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cs="FangSong_GB2312"/>
                <w:color w:val="3E3E3E"/>
                <w:kern w:val="0"/>
                <w:sz w:val="32"/>
                <w:szCs w:val="32"/>
                <w:highlight w:val="none"/>
                <w:shd w:val="clear" w:color="auto" w:fill="FFFFFF"/>
                <w:lang w:val="en-US" w:eastAsia="zh-CN"/>
              </w:rPr>
              <w:t>2</w:t>
            </w:r>
          </w:p>
        </w:tc>
        <w:tc>
          <w:tcPr>
            <w:tcW w:w="634" w:type="dxa"/>
            <w:noWrap w:val="0"/>
            <w:vAlign w:val="center"/>
          </w:tcPr>
          <w:p w14:paraId="5698C5CA">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776AD021">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cs="FangSong_GB2312"/>
                <w:color w:val="3E3E3E"/>
                <w:kern w:val="0"/>
                <w:sz w:val="32"/>
                <w:szCs w:val="32"/>
                <w:highlight w:val="none"/>
                <w:shd w:val="clear" w:color="auto" w:fill="FFFFFF"/>
                <w:lang w:val="en-US" w:eastAsia="zh-CN"/>
              </w:rPr>
              <w:t>3</w:t>
            </w:r>
          </w:p>
        </w:tc>
        <w:tc>
          <w:tcPr>
            <w:tcW w:w="643" w:type="dxa"/>
            <w:noWrap w:val="0"/>
            <w:vAlign w:val="center"/>
          </w:tcPr>
          <w:p w14:paraId="01D54E62">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132DFEC4">
            <w:pPr>
              <w:keepNext w:val="0"/>
              <w:keepLines w:val="0"/>
              <w:pageBreakBefore w:val="0"/>
              <w:widowControl w:val="0"/>
              <w:kinsoku/>
              <w:wordWrap/>
              <w:overflowPunct/>
              <w:topLinePunct w:val="0"/>
              <w:autoSpaceDE/>
              <w:autoSpaceDN/>
              <w:bidi w:val="0"/>
              <w:adjustRightInd w:val="0"/>
              <w:snapToGrid w:val="0"/>
              <w:spacing w:before="0" w:beforeLines="0" w:after="0" w:afterLines="0" w:line="60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shd w:val="clear" w:color="auto" w:fill="FFFFFF"/>
                <w:lang w:val="en-US" w:eastAsia="zh-CN"/>
              </w:rPr>
              <w:t>1</w:t>
            </w:r>
          </w:p>
        </w:tc>
      </w:tr>
    </w:tbl>
    <w:p w14:paraId="59830F4D">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Times New Roman"/>
          <w:sz w:val="32"/>
          <w:szCs w:val="32"/>
          <w:lang w:val="en-US" w:eastAsia="zh-CN"/>
        </w:rPr>
        <w:t>X=2+（20-2）×[(1/5)</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w:t>
      </w:r>
      <w:r>
        <w:rPr>
          <w:rFonts w:hint="eastAsia" w:cs="Times New Roman"/>
          <w:sz w:val="32"/>
          <w:szCs w:val="32"/>
          <w:lang w:val="en-US" w:eastAsia="zh-CN"/>
        </w:rPr>
        <w:t>2</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w:t>
      </w:r>
      <w:r>
        <w:rPr>
          <w:rFonts w:hint="eastAsia" w:cs="Times New Roman"/>
          <w:sz w:val="32"/>
          <w:szCs w:val="32"/>
          <w:lang w:val="en-US" w:eastAsia="zh-CN"/>
        </w:rPr>
        <w:t>3</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+1</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）/（5</w:t>
      </w:r>
      <w:r>
        <w:rPr>
          <w:rFonts w:hint="eastAsia" w:ascii="Times New Roman" w:hAnsi="Times New Roman" w:eastAsia="FangSong_GB2312" w:cs="Times New Roman"/>
          <w:sz w:val="32"/>
          <w:szCs w:val="32"/>
          <w:vertAlign w:val="superscript"/>
          <w:lang w:val="en-US" w:eastAsia="zh-CN"/>
        </w:rPr>
        <w:t>2</w:t>
      </w:r>
      <w:r>
        <w:rPr>
          <w:rFonts w:hint="eastAsia" w:ascii="Times New Roman" w:hAnsi="Times New Roman" w:eastAsia="FangSong_GB2312" w:cs="Times New Roman"/>
          <w:sz w:val="32"/>
          <w:szCs w:val="32"/>
          <w:lang w:val="en-US" w:eastAsia="zh-CN"/>
        </w:rPr>
        <w:t>×7）]×50%=</w:t>
      </w:r>
      <w:r>
        <w:rPr>
          <w:rFonts w:hint="eastAsia" w:cs="Times New Roman"/>
          <w:sz w:val="32"/>
          <w:szCs w:val="32"/>
          <w:lang w:val="en-US" w:eastAsia="zh-CN"/>
        </w:rPr>
        <w:t>3.2857</w:t>
      </w:r>
      <w:r>
        <w:rPr>
          <w:rFonts w:hint="eastAsia" w:ascii="Times New Roman" w:hAnsi="Times New Roman" w:eastAsia="FangSong_GB2312" w:cs="Times New Roman"/>
          <w:sz w:val="32"/>
          <w:szCs w:val="32"/>
          <w:lang w:val="en-US" w:eastAsia="zh-CN"/>
        </w:rPr>
        <w:t>万元</w:t>
      </w:r>
    </w:p>
    <w:p w14:paraId="059AFC11">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公司未加强精细化管理，采取集中收集处理措施</w:t>
      </w:r>
      <w:r>
        <w:rPr>
          <w:rFonts w:hint="eastAsia" w:cs="Times New Roman"/>
          <w:color w:val="000000" w:themeColor="text1"/>
          <w:sz w:val="32"/>
          <w:szCs w:val="32"/>
          <w:u w:val="none" w:color="auto"/>
          <w:lang w:val="en-US" w:eastAsia="zh-CN"/>
          <w14:textFill>
            <w14:solidFill>
              <w14:schemeClr w14:val="tx1"/>
            </w14:solidFill>
          </w14:textFill>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6C7BC45C">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给予罚款叁万贰仟捌佰伍拾柒元（32857元</w:t>
      </w:r>
      <w:r>
        <w:rPr>
          <w:rFonts w:hint="eastAsia" w:cs="Times New Roman"/>
          <w:sz w:val="32"/>
          <w:szCs w:val="32"/>
          <w:lang w:val="en-US" w:eastAsia="zh-CN"/>
        </w:rPr>
        <w:t>)</w:t>
      </w:r>
      <w:r>
        <w:rPr>
          <w:rFonts w:hint="default" w:ascii="Times New Roman" w:hAnsi="Times New Roman" w:eastAsia="FangSong_GB2312" w:cs="Times New Roman"/>
          <w:sz w:val="32"/>
          <w:szCs w:val="32"/>
          <w:lang w:val="en-US" w:eastAsia="zh-CN"/>
        </w:rPr>
        <w:t>的行政处罚。</w:t>
      </w:r>
    </w:p>
    <w:p w14:paraId="2CE9AB85">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76"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3DE8F739">
      <w:pPr>
        <w:keepNext w:val="0"/>
        <w:keepLines w:val="0"/>
        <w:pageBreakBefore w:val="0"/>
        <w:widowControl w:val="0"/>
        <w:suppressLineNumbers w:val="0"/>
        <w:kinsoku/>
        <w:wordWrap/>
        <w:overflowPunct/>
        <w:topLinePunct w:val="0"/>
        <w:autoSpaceDE/>
        <w:bidi w:val="0"/>
        <w:adjustRightInd/>
        <w:snapToGrid/>
        <w:spacing w:before="0" w:beforeLines="0" w:after="0" w:line="576"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295FBC0A">
      <w:pPr>
        <w:keepNext w:val="0"/>
        <w:keepLines w:val="0"/>
        <w:pageBreakBefore w:val="0"/>
        <w:widowControl w:val="0"/>
        <w:kinsoku/>
        <w:wordWrap/>
        <w:overflowPunct/>
        <w:topLinePunct w:val="0"/>
        <w:autoSpaceDE/>
        <w:bidi w:val="0"/>
        <w:adjustRightInd/>
        <w:snapToGrid/>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067FE195">
      <w:pPr>
        <w:keepNext w:val="0"/>
        <w:keepLines w:val="0"/>
        <w:pageBreakBefore w:val="0"/>
        <w:widowControl w:val="0"/>
        <w:kinsoku/>
        <w:wordWrap/>
        <w:overflowPunct/>
        <w:topLinePunct w:val="0"/>
        <w:autoSpaceDE/>
        <w:bidi w:val="0"/>
        <w:adjustRightInd/>
        <w:snapToGrid/>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3DD40A46">
      <w:pPr>
        <w:keepNext w:val="0"/>
        <w:keepLines w:val="0"/>
        <w:pageBreakBefore w:val="0"/>
        <w:widowControl w:val="0"/>
        <w:kinsoku/>
        <w:wordWrap/>
        <w:overflowPunct/>
        <w:topLinePunct w:val="0"/>
        <w:autoSpaceDE/>
        <w:bidi w:val="0"/>
        <w:adjustRightInd/>
        <w:snapToGrid/>
        <w:spacing w:before="0" w:beforeLines="0" w:after="0" w:afterLines="0" w:line="576"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2C98D744">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76"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654903B5">
      <w:pPr>
        <w:keepNext w:val="0"/>
        <w:keepLines w:val="0"/>
        <w:pageBreakBefore w:val="0"/>
        <w:widowControl w:val="0"/>
        <w:numPr>
          <w:ilvl w:val="0"/>
          <w:numId w:val="2"/>
        </w:numPr>
        <w:suppressLineNumbers w:val="0"/>
        <w:kinsoku/>
        <w:wordWrap/>
        <w:overflowPunct/>
        <w:topLinePunct w:val="0"/>
        <w:autoSpaceDE/>
        <w:bidi w:val="0"/>
        <w:adjustRightInd/>
        <w:snapToGrid/>
        <w:spacing w:before="0" w:beforeLines="0" w:after="0" w:line="576"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20E19F19">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76"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7BB4BFC4">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6"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35374676">
      <w:pPr>
        <w:pStyle w:val="5"/>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5676663E">
      <w:pPr>
        <w:pStyle w:val="5"/>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5E11FC5D">
      <w:pPr>
        <w:pStyle w:val="5"/>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color w:val="auto"/>
          <w:sz w:val="32"/>
          <w:szCs w:val="32"/>
          <w:lang w:val="en-US" w:eastAsia="zh-CN"/>
        </w:rPr>
      </w:pPr>
    </w:p>
    <w:p w14:paraId="1A5CC93E">
      <w:pPr>
        <w:pStyle w:val="5"/>
        <w:keepNext w:val="0"/>
        <w:keepLines w:val="0"/>
        <w:pageBreakBefore w:val="0"/>
        <w:widowControl w:val="0"/>
        <w:numPr>
          <w:ilvl w:val="0"/>
          <w:numId w:val="0"/>
        </w:numPr>
        <w:kinsoku/>
        <w:wordWrap/>
        <w:overflowPunct/>
        <w:topLinePunct w:val="0"/>
        <w:autoSpaceDE/>
        <w:bidi w:val="0"/>
        <w:adjustRightInd/>
        <w:snapToGrid/>
        <w:spacing w:before="0" w:beforeLines="0" w:after="0" w:line="576"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w:t>
      </w:r>
      <w:r>
        <w:rPr>
          <w:rFonts w:hint="eastAsia" w:cs="Times New Roman"/>
          <w:color w:val="auto"/>
          <w:sz w:val="32"/>
          <w:szCs w:val="32"/>
          <w:lang w:val="en-US" w:eastAsia="zh-CN"/>
        </w:rPr>
        <w:t>6</w:t>
      </w:r>
      <w:r>
        <w:rPr>
          <w:rFonts w:hint="default" w:ascii="Times New Roman" w:hAnsi="Times New Roman" w:cs="Times New Roman"/>
          <w:color w:val="auto"/>
          <w:sz w:val="32"/>
          <w:szCs w:val="32"/>
          <w:lang w:val="en-US" w:eastAsia="zh-CN"/>
        </w:rPr>
        <w:t>年</w:t>
      </w:r>
      <w:r>
        <w:rPr>
          <w:rFonts w:hint="eastAsia" w:cs="Times New Roman"/>
          <w:color w:val="auto"/>
          <w:sz w:val="32"/>
          <w:szCs w:val="32"/>
          <w:lang w:val="en-US" w:eastAsia="zh-CN"/>
        </w:rPr>
        <w:t>2</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4</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453BB">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043B9">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DE7747D">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DE7747D">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5"/>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B26E88"/>
    <w:rsid w:val="035C2393"/>
    <w:rsid w:val="03A71F77"/>
    <w:rsid w:val="054B4E6F"/>
    <w:rsid w:val="057A3B2F"/>
    <w:rsid w:val="06135E8F"/>
    <w:rsid w:val="069267A3"/>
    <w:rsid w:val="06EC34E9"/>
    <w:rsid w:val="07680304"/>
    <w:rsid w:val="07A33243"/>
    <w:rsid w:val="07DD1DB1"/>
    <w:rsid w:val="08AB6F60"/>
    <w:rsid w:val="08FB3A8E"/>
    <w:rsid w:val="09242B63"/>
    <w:rsid w:val="0B79041E"/>
    <w:rsid w:val="0BA1480B"/>
    <w:rsid w:val="0BB51E86"/>
    <w:rsid w:val="0BBB0E66"/>
    <w:rsid w:val="0BFA364D"/>
    <w:rsid w:val="0C813921"/>
    <w:rsid w:val="0CB82312"/>
    <w:rsid w:val="0D576071"/>
    <w:rsid w:val="0D614B3F"/>
    <w:rsid w:val="0D64615A"/>
    <w:rsid w:val="0D8A22A8"/>
    <w:rsid w:val="0D906017"/>
    <w:rsid w:val="0E195ADB"/>
    <w:rsid w:val="0F45559A"/>
    <w:rsid w:val="0F5F0397"/>
    <w:rsid w:val="0F8306C9"/>
    <w:rsid w:val="0FF837DE"/>
    <w:rsid w:val="108F3402"/>
    <w:rsid w:val="10CA7A92"/>
    <w:rsid w:val="10D921FA"/>
    <w:rsid w:val="12015736"/>
    <w:rsid w:val="12DB7D35"/>
    <w:rsid w:val="134D2F31"/>
    <w:rsid w:val="13531FC1"/>
    <w:rsid w:val="138E2DA0"/>
    <w:rsid w:val="13FD3CDB"/>
    <w:rsid w:val="14427189"/>
    <w:rsid w:val="147C68C0"/>
    <w:rsid w:val="14E135CF"/>
    <w:rsid w:val="15213D69"/>
    <w:rsid w:val="153B280B"/>
    <w:rsid w:val="15A40959"/>
    <w:rsid w:val="15BB45B7"/>
    <w:rsid w:val="15EA3E78"/>
    <w:rsid w:val="160C1FB8"/>
    <w:rsid w:val="17016025"/>
    <w:rsid w:val="172F7E9F"/>
    <w:rsid w:val="17742506"/>
    <w:rsid w:val="17C72F33"/>
    <w:rsid w:val="17EC7A44"/>
    <w:rsid w:val="18647C7D"/>
    <w:rsid w:val="19923902"/>
    <w:rsid w:val="19A075E2"/>
    <w:rsid w:val="1A145AAF"/>
    <w:rsid w:val="1AC7CB04"/>
    <w:rsid w:val="1B1F6DEE"/>
    <w:rsid w:val="1B4D3B04"/>
    <w:rsid w:val="1B9F5602"/>
    <w:rsid w:val="1CAB69CA"/>
    <w:rsid w:val="1D7126C9"/>
    <w:rsid w:val="1DF378D4"/>
    <w:rsid w:val="1E564C4E"/>
    <w:rsid w:val="1E7E1EBC"/>
    <w:rsid w:val="1EAB3DBD"/>
    <w:rsid w:val="1F2FF017"/>
    <w:rsid w:val="1F578693"/>
    <w:rsid w:val="1F5A5839"/>
    <w:rsid w:val="1F745898"/>
    <w:rsid w:val="1FBF0319"/>
    <w:rsid w:val="1FDE1689"/>
    <w:rsid w:val="20C2434C"/>
    <w:rsid w:val="20FB72B3"/>
    <w:rsid w:val="20FF1092"/>
    <w:rsid w:val="224A458F"/>
    <w:rsid w:val="227F3D22"/>
    <w:rsid w:val="23002C86"/>
    <w:rsid w:val="2367400B"/>
    <w:rsid w:val="24F04397"/>
    <w:rsid w:val="252217F3"/>
    <w:rsid w:val="253416D6"/>
    <w:rsid w:val="253D8A0F"/>
    <w:rsid w:val="268A0303"/>
    <w:rsid w:val="26B92096"/>
    <w:rsid w:val="271D2577"/>
    <w:rsid w:val="274C6FFB"/>
    <w:rsid w:val="275B2D9A"/>
    <w:rsid w:val="27A81B98"/>
    <w:rsid w:val="27F3419F"/>
    <w:rsid w:val="28724840"/>
    <w:rsid w:val="28A349F9"/>
    <w:rsid w:val="28B41057"/>
    <w:rsid w:val="2922287F"/>
    <w:rsid w:val="294FB27F"/>
    <w:rsid w:val="296F6FD1"/>
    <w:rsid w:val="298A3E0B"/>
    <w:rsid w:val="29B573A2"/>
    <w:rsid w:val="29D0559D"/>
    <w:rsid w:val="29F050DC"/>
    <w:rsid w:val="2A244EDE"/>
    <w:rsid w:val="2A666797"/>
    <w:rsid w:val="2A783C63"/>
    <w:rsid w:val="2AA85522"/>
    <w:rsid w:val="2B041349"/>
    <w:rsid w:val="2B162E29"/>
    <w:rsid w:val="2B310D2F"/>
    <w:rsid w:val="2BFF15E0"/>
    <w:rsid w:val="2C416438"/>
    <w:rsid w:val="2C935267"/>
    <w:rsid w:val="2CD535EF"/>
    <w:rsid w:val="2D823119"/>
    <w:rsid w:val="2DB50452"/>
    <w:rsid w:val="2DBE0B43"/>
    <w:rsid w:val="2DDCB953"/>
    <w:rsid w:val="2E1435BD"/>
    <w:rsid w:val="2E525288"/>
    <w:rsid w:val="2ED43FD4"/>
    <w:rsid w:val="2EDB516F"/>
    <w:rsid w:val="2EFF4A2D"/>
    <w:rsid w:val="2F146FFE"/>
    <w:rsid w:val="2F9B28CE"/>
    <w:rsid w:val="2FFFC9A7"/>
    <w:rsid w:val="306C7DC6"/>
    <w:rsid w:val="31144E94"/>
    <w:rsid w:val="31F30C4B"/>
    <w:rsid w:val="31F75486"/>
    <w:rsid w:val="325820E9"/>
    <w:rsid w:val="327C4DBB"/>
    <w:rsid w:val="32940EA9"/>
    <w:rsid w:val="32982FB2"/>
    <w:rsid w:val="333B293F"/>
    <w:rsid w:val="33415EDF"/>
    <w:rsid w:val="33673202"/>
    <w:rsid w:val="338B6B38"/>
    <w:rsid w:val="33C71013"/>
    <w:rsid w:val="33D44A17"/>
    <w:rsid w:val="340920F5"/>
    <w:rsid w:val="343A34CB"/>
    <w:rsid w:val="34403D92"/>
    <w:rsid w:val="34F51D13"/>
    <w:rsid w:val="371422F1"/>
    <w:rsid w:val="37367E1B"/>
    <w:rsid w:val="377A5225"/>
    <w:rsid w:val="37C80A6E"/>
    <w:rsid w:val="38682E4C"/>
    <w:rsid w:val="38DB3D3B"/>
    <w:rsid w:val="38EC7F72"/>
    <w:rsid w:val="390D66F3"/>
    <w:rsid w:val="395D0899"/>
    <w:rsid w:val="39DA600C"/>
    <w:rsid w:val="3A44036E"/>
    <w:rsid w:val="3A4A7165"/>
    <w:rsid w:val="3ACD3EB5"/>
    <w:rsid w:val="3B5B1ACD"/>
    <w:rsid w:val="3BC01787"/>
    <w:rsid w:val="3BC60A9D"/>
    <w:rsid w:val="3C1930DF"/>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41064F"/>
    <w:rsid w:val="3F5C54AA"/>
    <w:rsid w:val="3F8E34A5"/>
    <w:rsid w:val="3FDE2B12"/>
    <w:rsid w:val="3FEB17F6"/>
    <w:rsid w:val="3FF53436"/>
    <w:rsid w:val="3FFDEA51"/>
    <w:rsid w:val="402A5650"/>
    <w:rsid w:val="42440BA3"/>
    <w:rsid w:val="429F792A"/>
    <w:rsid w:val="42AD2B71"/>
    <w:rsid w:val="42E17201"/>
    <w:rsid w:val="43754386"/>
    <w:rsid w:val="44115CBC"/>
    <w:rsid w:val="449A0075"/>
    <w:rsid w:val="44BF705C"/>
    <w:rsid w:val="44FD82B5"/>
    <w:rsid w:val="45734192"/>
    <w:rsid w:val="4588524B"/>
    <w:rsid w:val="45D4339E"/>
    <w:rsid w:val="45F941D4"/>
    <w:rsid w:val="46D04035"/>
    <w:rsid w:val="46ED6069"/>
    <w:rsid w:val="47247269"/>
    <w:rsid w:val="47576591"/>
    <w:rsid w:val="47CA0235"/>
    <w:rsid w:val="47F5EBD9"/>
    <w:rsid w:val="480004B0"/>
    <w:rsid w:val="485B747D"/>
    <w:rsid w:val="489E6F72"/>
    <w:rsid w:val="49311E92"/>
    <w:rsid w:val="493E1CA1"/>
    <w:rsid w:val="493E586F"/>
    <w:rsid w:val="49706E83"/>
    <w:rsid w:val="498E313A"/>
    <w:rsid w:val="49F012F2"/>
    <w:rsid w:val="4AE20311"/>
    <w:rsid w:val="4B257D58"/>
    <w:rsid w:val="4B3C2D5F"/>
    <w:rsid w:val="4BE3142D"/>
    <w:rsid w:val="4BF76A89"/>
    <w:rsid w:val="4C0D20F5"/>
    <w:rsid w:val="4CB608EF"/>
    <w:rsid w:val="4D1347BD"/>
    <w:rsid w:val="4F2F9A41"/>
    <w:rsid w:val="4F5731A1"/>
    <w:rsid w:val="4FA15887"/>
    <w:rsid w:val="4FCFE5B0"/>
    <w:rsid w:val="4FDDF5EE"/>
    <w:rsid w:val="4FE72524"/>
    <w:rsid w:val="4FEED17B"/>
    <w:rsid w:val="4FFB2E20"/>
    <w:rsid w:val="4FFBE0F3"/>
    <w:rsid w:val="50181E32"/>
    <w:rsid w:val="517030EA"/>
    <w:rsid w:val="517E5F9D"/>
    <w:rsid w:val="51DC4954"/>
    <w:rsid w:val="51FD2C04"/>
    <w:rsid w:val="524353A3"/>
    <w:rsid w:val="526359BE"/>
    <w:rsid w:val="53026B31"/>
    <w:rsid w:val="532716FD"/>
    <w:rsid w:val="539C4FEA"/>
    <w:rsid w:val="53CE651E"/>
    <w:rsid w:val="53EB2528"/>
    <w:rsid w:val="53FB18C1"/>
    <w:rsid w:val="54502B4E"/>
    <w:rsid w:val="55F840E4"/>
    <w:rsid w:val="55FE4BE0"/>
    <w:rsid w:val="565F3E59"/>
    <w:rsid w:val="569F41A2"/>
    <w:rsid w:val="56CD07BF"/>
    <w:rsid w:val="56E75176"/>
    <w:rsid w:val="56FE009F"/>
    <w:rsid w:val="573963A5"/>
    <w:rsid w:val="576C459E"/>
    <w:rsid w:val="57DA53F5"/>
    <w:rsid w:val="57EC3417"/>
    <w:rsid w:val="57FDD9BA"/>
    <w:rsid w:val="585B62F1"/>
    <w:rsid w:val="586B6C0A"/>
    <w:rsid w:val="599C7C2F"/>
    <w:rsid w:val="59AE0721"/>
    <w:rsid w:val="59E57DB7"/>
    <w:rsid w:val="5ABF613D"/>
    <w:rsid w:val="5BF34CE8"/>
    <w:rsid w:val="5C5A1297"/>
    <w:rsid w:val="5CDFC78A"/>
    <w:rsid w:val="5DB9568C"/>
    <w:rsid w:val="5DFB65D6"/>
    <w:rsid w:val="5F2E07B9"/>
    <w:rsid w:val="5F4A27E1"/>
    <w:rsid w:val="5F5F21FF"/>
    <w:rsid w:val="5F77BD67"/>
    <w:rsid w:val="5F7D704B"/>
    <w:rsid w:val="5FB3CDE1"/>
    <w:rsid w:val="5FE30CBD"/>
    <w:rsid w:val="5FFFF9FE"/>
    <w:rsid w:val="601B0D3D"/>
    <w:rsid w:val="611778D9"/>
    <w:rsid w:val="623256AA"/>
    <w:rsid w:val="62BC0916"/>
    <w:rsid w:val="62D771C5"/>
    <w:rsid w:val="638805D7"/>
    <w:rsid w:val="63916C75"/>
    <w:rsid w:val="639B7BD6"/>
    <w:rsid w:val="63D71080"/>
    <w:rsid w:val="63EE0BB9"/>
    <w:rsid w:val="647E1E99"/>
    <w:rsid w:val="64C564EE"/>
    <w:rsid w:val="651B533C"/>
    <w:rsid w:val="65472667"/>
    <w:rsid w:val="65AE7F5D"/>
    <w:rsid w:val="66551CC6"/>
    <w:rsid w:val="665B420E"/>
    <w:rsid w:val="6674153C"/>
    <w:rsid w:val="66C919AE"/>
    <w:rsid w:val="677C7366"/>
    <w:rsid w:val="677F7E04"/>
    <w:rsid w:val="67E67EB4"/>
    <w:rsid w:val="67FD2463"/>
    <w:rsid w:val="68402502"/>
    <w:rsid w:val="68D26659"/>
    <w:rsid w:val="68FF0E6F"/>
    <w:rsid w:val="698D50A8"/>
    <w:rsid w:val="6A687275"/>
    <w:rsid w:val="6ABBAE8A"/>
    <w:rsid w:val="6AF05A50"/>
    <w:rsid w:val="6AFA5023"/>
    <w:rsid w:val="6B275ADB"/>
    <w:rsid w:val="6B32889D"/>
    <w:rsid w:val="6B562AD6"/>
    <w:rsid w:val="6B6F26A1"/>
    <w:rsid w:val="6BEE3329"/>
    <w:rsid w:val="6BFDF7D8"/>
    <w:rsid w:val="6C025952"/>
    <w:rsid w:val="6C8F247C"/>
    <w:rsid w:val="6CEF0BB5"/>
    <w:rsid w:val="6CF82A98"/>
    <w:rsid w:val="6D26144E"/>
    <w:rsid w:val="6D2D29EC"/>
    <w:rsid w:val="6DED5A61"/>
    <w:rsid w:val="6DEFF66C"/>
    <w:rsid w:val="6EA16E48"/>
    <w:rsid w:val="6EF8049C"/>
    <w:rsid w:val="6F0B557E"/>
    <w:rsid w:val="6F1737D2"/>
    <w:rsid w:val="6F9FCCA2"/>
    <w:rsid w:val="6FBFB198"/>
    <w:rsid w:val="6FBFCF44"/>
    <w:rsid w:val="6FCE205B"/>
    <w:rsid w:val="6FD37122"/>
    <w:rsid w:val="6FED5524"/>
    <w:rsid w:val="70153B46"/>
    <w:rsid w:val="71035A94"/>
    <w:rsid w:val="71132313"/>
    <w:rsid w:val="71737E8A"/>
    <w:rsid w:val="71FB4C9C"/>
    <w:rsid w:val="72F83160"/>
    <w:rsid w:val="733E0B1C"/>
    <w:rsid w:val="73FB8F7A"/>
    <w:rsid w:val="747B2625"/>
    <w:rsid w:val="74962C31"/>
    <w:rsid w:val="757FF35B"/>
    <w:rsid w:val="758A51A5"/>
    <w:rsid w:val="758B689E"/>
    <w:rsid w:val="75C77D48"/>
    <w:rsid w:val="761402B1"/>
    <w:rsid w:val="76226B94"/>
    <w:rsid w:val="76445502"/>
    <w:rsid w:val="7698261F"/>
    <w:rsid w:val="769C1025"/>
    <w:rsid w:val="76BC6698"/>
    <w:rsid w:val="773F8DC5"/>
    <w:rsid w:val="777FEEDD"/>
    <w:rsid w:val="77947590"/>
    <w:rsid w:val="779F93BF"/>
    <w:rsid w:val="77BFB2DF"/>
    <w:rsid w:val="77D62445"/>
    <w:rsid w:val="77EF50EB"/>
    <w:rsid w:val="78B610C8"/>
    <w:rsid w:val="791D56CF"/>
    <w:rsid w:val="79754E9F"/>
    <w:rsid w:val="79E74E84"/>
    <w:rsid w:val="7A193C4B"/>
    <w:rsid w:val="7A8B0BA1"/>
    <w:rsid w:val="7A9F42A7"/>
    <w:rsid w:val="7AF20495"/>
    <w:rsid w:val="7B31E931"/>
    <w:rsid w:val="7B7DA536"/>
    <w:rsid w:val="7BF28304"/>
    <w:rsid w:val="7BFBD578"/>
    <w:rsid w:val="7BFD6D3F"/>
    <w:rsid w:val="7C623E0B"/>
    <w:rsid w:val="7C92512A"/>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styleId="3">
    <w:name w:val="Body Text"/>
    <w:basedOn w:val="1"/>
    <w:next w:val="1"/>
    <w:qFormat/>
    <w:uiPriority w:val="0"/>
    <w:pPr>
      <w:spacing w:after="120"/>
    </w:pPr>
    <w:rPr>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2379</Words>
  <Characters>2576</Characters>
  <Lines>0</Lines>
  <Paragraphs>0</Paragraphs>
  <TotalTime>0</TotalTime>
  <ScaleCrop>false</ScaleCrop>
  <LinksUpToDate>false</LinksUpToDate>
  <CharactersWithSpaces>2597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2025-12-05T13:17:00Z</cp:lastPrinted>
  <dcterms:modified xsi:type="dcterms:W3CDTF">2026-02-04T03:23:48Z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