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BD786D">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Times New Roman" w:hAnsi="Times New Roman" w:eastAsia="方正小标宋_GBK" w:cs="Times New Roman"/>
          <w:b w:val="0"/>
          <w:bCs/>
          <w:color w:val="auto"/>
          <w:sz w:val="44"/>
          <w:szCs w:val="44"/>
          <w:lang w:eastAsia="zh-CN"/>
        </w:rPr>
      </w:pPr>
    </w:p>
    <w:p w14:paraId="3F99CE99">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Times New Roman" w:hAnsi="Times New Roman" w:eastAsia="方正小标宋_GBK" w:cs="Times New Roman"/>
          <w:b w:val="0"/>
          <w:bCs/>
          <w:color w:val="auto"/>
          <w:sz w:val="44"/>
          <w:szCs w:val="44"/>
          <w:lang w:eastAsia="zh-CN"/>
        </w:rPr>
      </w:pPr>
    </w:p>
    <w:p w14:paraId="07AA2754">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焦作市</w:t>
      </w:r>
      <w:r>
        <w:rPr>
          <w:rFonts w:hint="eastAsia" w:ascii="方正小标宋简体" w:hAnsi="方正小标宋简体" w:eastAsia="方正小标宋简体" w:cs="方正小标宋简体"/>
          <w:b w:val="0"/>
          <w:bCs/>
          <w:color w:val="auto"/>
          <w:sz w:val="44"/>
          <w:szCs w:val="44"/>
        </w:rPr>
        <w:t>生态环境局</w:t>
      </w:r>
    </w:p>
    <w:p w14:paraId="22F1B440">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color w:val="auto"/>
          <w:sz w:val="44"/>
          <w:szCs w:val="44"/>
        </w:rPr>
      </w:pPr>
      <w:bookmarkStart w:id="0" w:name="_Toc5085"/>
      <w:bookmarkStart w:id="1" w:name="_Toc21336"/>
      <w:bookmarkStart w:id="2" w:name="_Toc24038"/>
      <w:r>
        <w:rPr>
          <w:rFonts w:hint="eastAsia" w:ascii="方正小标宋简体" w:hAnsi="方正小标宋简体" w:eastAsia="方正小标宋简体" w:cs="方正小标宋简体"/>
          <w:b w:val="0"/>
          <w:bCs/>
          <w:color w:val="auto"/>
          <w:sz w:val="44"/>
          <w:szCs w:val="44"/>
        </w:rPr>
        <w:t>行政处罚决定书</w:t>
      </w:r>
      <w:bookmarkEnd w:id="0"/>
      <w:bookmarkEnd w:id="1"/>
      <w:bookmarkEnd w:id="2"/>
    </w:p>
    <w:p w14:paraId="2F55C2E7">
      <w:pPr>
        <w:keepNext w:val="0"/>
        <w:keepLines w:val="0"/>
        <w:pageBreakBefore w:val="0"/>
        <w:widowControl w:val="0"/>
        <w:kinsoku/>
        <w:wordWrap w:val="0"/>
        <w:overflowPunct/>
        <w:topLinePunct w:val="0"/>
        <w:bidi w:val="0"/>
        <w:adjustRightInd/>
        <w:snapToGrid w:val="0"/>
        <w:spacing w:line="560" w:lineRule="exact"/>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焦环罚〔2026〕60号</w:t>
      </w:r>
    </w:p>
    <w:p w14:paraId="4099F1C8">
      <w:pPr>
        <w:keepNext w:val="0"/>
        <w:keepLines w:val="0"/>
        <w:pageBreakBefore w:val="0"/>
        <w:widowControl w:val="0"/>
        <w:kinsoku/>
        <w:wordWrap w:val="0"/>
        <w:overflowPunct/>
        <w:topLinePunct w:val="0"/>
        <w:autoSpaceDE/>
        <w:autoSpaceDN/>
        <w:bidi w:val="0"/>
        <w:adjustRightInd/>
        <w:snapToGrid w:val="0"/>
        <w:spacing w:line="560" w:lineRule="exact"/>
        <w:jc w:val="center"/>
        <w:textAlignment w:val="auto"/>
        <w:rPr>
          <w:rFonts w:hint="eastAsia" w:ascii="CESI仿宋-GB2312" w:hAnsi="CESI仿宋-GB2312" w:eastAsia="CESI仿宋-GB2312" w:cs="CESI仿宋-GB2312"/>
          <w:color w:val="auto"/>
          <w:sz w:val="32"/>
          <w:szCs w:val="32"/>
          <w:lang w:val="en-US" w:eastAsia="zh-CN"/>
        </w:rPr>
      </w:pPr>
    </w:p>
    <w:p w14:paraId="4838E46C">
      <w:pPr>
        <w:pStyle w:val="3"/>
        <w:keepNext w:val="0"/>
        <w:keepLines w:val="0"/>
        <w:pageBreakBefore w:val="0"/>
        <w:widowControl w:val="0"/>
        <w:suppressLineNumbers w:val="0"/>
        <w:kinsoku/>
        <w:wordWrap w:val="0"/>
        <w:overflowPunct/>
        <w:topLinePunct w:val="0"/>
        <w:autoSpaceDE/>
        <w:bidi w:val="0"/>
        <w:adjustRightInd/>
        <w:snapToGrid w:val="0"/>
        <w:spacing w:before="0" w:beforeAutospacing="0" w:after="0" w:afterAutospacing="0" w:line="560" w:lineRule="exact"/>
        <w:textAlignment w:val="auto"/>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沁阳市炭辛源净水设备厂（个体工商户）：</w:t>
      </w:r>
    </w:p>
    <w:p w14:paraId="63EC7CFC">
      <w:pPr>
        <w:pStyle w:val="3"/>
        <w:keepNext w:val="0"/>
        <w:keepLines w:val="0"/>
        <w:pageBreakBefore w:val="0"/>
        <w:widowControl w:val="0"/>
        <w:suppressLineNumbers w:val="0"/>
        <w:kinsoku/>
        <w:wordWrap w:val="0"/>
        <w:overflowPunct/>
        <w:topLinePunct w:val="0"/>
        <w:autoSpaceDE/>
        <w:bidi w:val="0"/>
        <w:adjustRightInd/>
        <w:snapToGrid w:val="0"/>
        <w:spacing w:before="0" w:beforeAutospacing="0" w:after="0" w:afterAutospacing="0" w:line="560" w:lineRule="exact"/>
        <w:textAlignment w:val="auto"/>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统一社会信用代码：92410882MAK1GREF72</w:t>
      </w:r>
    </w:p>
    <w:p w14:paraId="3B8FE181">
      <w:pPr>
        <w:pStyle w:val="3"/>
        <w:keepNext w:val="0"/>
        <w:keepLines w:val="0"/>
        <w:pageBreakBefore w:val="0"/>
        <w:widowControl w:val="0"/>
        <w:suppressLineNumbers w:val="0"/>
        <w:kinsoku/>
        <w:wordWrap w:val="0"/>
        <w:overflowPunct/>
        <w:topLinePunct w:val="0"/>
        <w:autoSpaceDE/>
        <w:bidi w:val="0"/>
        <w:adjustRightInd/>
        <w:snapToGrid w:val="0"/>
        <w:spacing w:before="0" w:beforeAutospacing="0" w:after="0" w:afterAutospacing="0" w:line="560" w:lineRule="exact"/>
        <w:textAlignment w:val="auto"/>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地址：沁阳市覃怀街道沁温路</w:t>
      </w:r>
      <w:bookmarkStart w:id="3" w:name="_GoBack"/>
      <w:bookmarkEnd w:id="3"/>
      <w:r>
        <w:rPr>
          <w:rFonts w:hint="eastAsia" w:ascii="CESI仿宋-GB2312" w:hAnsi="CESI仿宋-GB2312" w:eastAsia="CESI仿宋-GB2312" w:cs="CESI仿宋-GB2312"/>
          <w:color w:val="auto"/>
          <w:sz w:val="32"/>
          <w:szCs w:val="32"/>
          <w:u w:val="none"/>
          <w:lang w:val="en-US" w:eastAsia="zh-CN"/>
        </w:rPr>
        <w:t>1号</w:t>
      </w:r>
    </w:p>
    <w:p w14:paraId="4BB44641">
      <w:pPr>
        <w:pStyle w:val="3"/>
        <w:keepNext w:val="0"/>
        <w:keepLines w:val="0"/>
        <w:pageBreakBefore w:val="0"/>
        <w:widowControl w:val="0"/>
        <w:suppressLineNumbers w:val="0"/>
        <w:kinsoku/>
        <w:wordWrap w:val="0"/>
        <w:overflowPunct/>
        <w:topLinePunct w:val="0"/>
        <w:autoSpaceDE/>
        <w:bidi w:val="0"/>
        <w:adjustRightInd/>
        <w:snapToGrid w:val="0"/>
        <w:spacing w:before="0" w:beforeAutospacing="0" w:after="0" w:afterAutospacing="0" w:line="560" w:lineRule="exact"/>
        <w:textAlignment w:val="auto"/>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u w:val="none"/>
          <w:lang w:val="en-US" w:eastAsia="zh-CN"/>
        </w:rPr>
        <w:t>法定代表人：辛平</w:t>
      </w:r>
    </w:p>
    <w:p w14:paraId="58DBF8B8">
      <w:pPr>
        <w:keepNext w:val="0"/>
        <w:keepLines w:val="0"/>
        <w:pageBreakBefore w:val="0"/>
        <w:widowControl w:val="0"/>
        <w:kinsoku/>
        <w:wordWrap w:val="0"/>
        <w:overflowPunct/>
        <w:topLinePunct w:val="0"/>
        <w:autoSpaceDE/>
        <w:autoSpaceDN/>
        <w:bidi w:val="0"/>
        <w:snapToGrid w:val="0"/>
        <w:spacing w:line="560" w:lineRule="exact"/>
        <w:ind w:firstLine="640" w:firstLineChars="200"/>
        <w:textAlignment w:val="auto"/>
        <w:rPr>
          <w:rFonts w:hint="eastAsia" w:ascii="CESI黑体-GB2312" w:hAnsi="CESI黑体-GB2312" w:eastAsia="CESI黑体-GB2312" w:cs="CESI黑体-GB2312"/>
          <w:color w:val="auto"/>
          <w:sz w:val="32"/>
          <w:szCs w:val="32"/>
          <w:lang w:val="en-US" w:eastAsia="zh-CN"/>
        </w:rPr>
      </w:pPr>
      <w:r>
        <w:rPr>
          <w:rFonts w:hint="eastAsia" w:ascii="CESI黑体-GB2312" w:hAnsi="CESI黑体-GB2312" w:eastAsia="CESI黑体-GB2312" w:cs="CESI黑体-GB2312"/>
          <w:color w:val="auto"/>
          <w:sz w:val="32"/>
          <w:szCs w:val="32"/>
          <w:lang w:val="en-US" w:eastAsia="zh-CN"/>
        </w:rPr>
        <w:t>一、环境违法事实和证据</w:t>
      </w:r>
    </w:p>
    <w:p w14:paraId="6D276BFF">
      <w:pPr>
        <w:keepNext w:val="0"/>
        <w:keepLines w:val="0"/>
        <w:pageBreakBefore w:val="0"/>
        <w:widowControl w:val="0"/>
        <w:kinsoku/>
        <w:wordWrap w:val="0"/>
        <w:overflowPunct/>
        <w:topLinePunct w:val="0"/>
        <w:autoSpaceDE/>
        <w:autoSpaceDN/>
        <w:bidi w:val="0"/>
        <w:adjustRightInd w:val="0"/>
        <w:snapToGrid w:val="0"/>
        <w:spacing w:line="560" w:lineRule="exact"/>
        <w:ind w:left="0" w:leftChars="0" w:firstLine="640" w:firstLineChars="200"/>
        <w:jc w:val="left"/>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我局执法人员于</w:t>
      </w:r>
      <w:r>
        <w:rPr>
          <w:rFonts w:hint="eastAsia" w:ascii="CESI仿宋-GB2312" w:hAnsi="CESI仿宋-GB2312" w:eastAsia="CESI仿宋-GB2312" w:cs="CESI仿宋-GB2312"/>
          <w:color w:val="auto"/>
          <w:sz w:val="32"/>
          <w:szCs w:val="32"/>
          <w:u w:val="none"/>
          <w:lang w:val="en-US" w:eastAsia="zh-CN"/>
        </w:rPr>
        <w:t>2025年12月2日利用无人机巡查时发现沁温路一厂房外新建一套袋式除尘设备，经现场检查发现为你单位新建的年产300万个净水器滤芯项目，该厂房内已建设有5台活性碳压缩机、1台搅拌机、1台手切机、1台粉碎机，并配套建设有1台脉冲袋式除尘器的环保治理设施，目前已建成未生产，现场无法提供相关环保审批手续，你单位未办理环评审批手续擅自开工建设。</w:t>
      </w:r>
    </w:p>
    <w:p w14:paraId="72FB5ADA">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sz w:val="32"/>
          <w:szCs w:val="32"/>
          <w:lang w:val="en-US" w:eastAsia="zh-CN"/>
        </w:rPr>
        <w:t>你单位的</w:t>
      </w:r>
      <w:r>
        <w:rPr>
          <w:rFonts w:hint="eastAsia" w:ascii="CESI仿宋-GB2312" w:hAnsi="CESI仿宋-GB2312" w:eastAsia="CESI仿宋-GB2312" w:cs="CESI仿宋-GB2312"/>
          <w:color w:val="auto"/>
          <w:sz w:val="32"/>
          <w:szCs w:val="32"/>
          <w:u w:val="none"/>
          <w:lang w:val="en-US" w:eastAsia="zh-CN"/>
        </w:rPr>
        <w:t>上述行为违反了《中华人民共和国环境影响评价法》第二十五条：“建设项目的环境影响评价文件未依法经审批部门审查或者审查后未予批准的，建设单位不得开工建设。”的规定。</w:t>
      </w:r>
    </w:p>
    <w:p w14:paraId="7718E06D">
      <w:pPr>
        <w:pStyle w:val="3"/>
        <w:keepNext w:val="0"/>
        <w:keepLines w:val="0"/>
        <w:pageBreakBefore w:val="0"/>
        <w:widowControl w:val="0"/>
        <w:suppressLineNumbers w:val="0"/>
        <w:kinsoku/>
        <w:wordWrap w:val="0"/>
        <w:overflowPunct/>
        <w:topLinePunct w:val="0"/>
        <w:autoSpaceDE/>
        <w:autoSpaceDN/>
        <w:bidi w:val="0"/>
        <w:adjustRightInd/>
        <w:snapToGrid w:val="0"/>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以上事实，主要有以下证据证明：</w:t>
      </w:r>
    </w:p>
    <w:p w14:paraId="257FFD58">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1.现场检查(勘察)笔录及现场照片/视频(2025年12月2日),证明你单位</w:t>
      </w:r>
      <w:r>
        <w:rPr>
          <w:rFonts w:hint="eastAsia" w:ascii="CESI仿宋-GB2312" w:hAnsi="CESI仿宋-GB2312" w:eastAsia="CESI仿宋-GB2312" w:cs="CESI仿宋-GB2312"/>
          <w:color w:val="auto"/>
          <w:sz w:val="32"/>
          <w:szCs w:val="32"/>
          <w:u w:val="none"/>
          <w:lang w:val="en-US" w:eastAsia="zh-CN"/>
        </w:rPr>
        <w:t>建设有5台活性碳压缩机、1台搅拌机、1台手切机、1台粉碎机配套有1台脉冲袋式除尘器，目前已建成未生产，现场无法提供相关环保审批手续</w:t>
      </w:r>
      <w:r>
        <w:rPr>
          <w:rFonts w:hint="eastAsia" w:ascii="CESI仿宋-GB2312" w:hAnsi="CESI仿宋-GB2312" w:eastAsia="CESI仿宋-GB2312" w:cs="CESI仿宋-GB2312"/>
          <w:color w:val="auto"/>
          <w:kern w:val="0"/>
          <w:sz w:val="32"/>
          <w:szCs w:val="32"/>
          <w:lang w:val="en-US" w:eastAsia="zh-CN" w:bidi="ar"/>
        </w:rPr>
        <w:t>的事实；</w:t>
      </w:r>
    </w:p>
    <w:p w14:paraId="176621BE">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2.调查询问笔录(2025年12月3日对刘贵生的调查询问，刘贵生作为生产厂长，受沁阳市炭辛源净水设备厂委托接受调查)，证明刘贵生及沁阳市炭辛源净水设备厂认可</w:t>
      </w:r>
      <w:r>
        <w:rPr>
          <w:rFonts w:hint="eastAsia" w:ascii="CESI仿宋-GB2312" w:hAnsi="CESI仿宋-GB2312" w:eastAsia="CESI仿宋-GB2312" w:cs="CESI仿宋-GB2312"/>
          <w:color w:val="auto"/>
          <w:sz w:val="32"/>
          <w:szCs w:val="32"/>
          <w:u w:val="none"/>
          <w:lang w:val="en-US" w:eastAsia="zh-CN"/>
        </w:rPr>
        <w:t>建设有5台活性碳压缩机、1台搅拌机、1台手切机、1台粉碎机配套有1台脉冲袋式除尘器，目前已建成未生产，未办理相关环保手续</w:t>
      </w:r>
      <w:r>
        <w:rPr>
          <w:rFonts w:hint="eastAsia" w:ascii="CESI仿宋-GB2312" w:hAnsi="CESI仿宋-GB2312" w:eastAsia="CESI仿宋-GB2312" w:cs="CESI仿宋-GB2312"/>
          <w:color w:val="auto"/>
          <w:kern w:val="0"/>
          <w:sz w:val="32"/>
          <w:szCs w:val="32"/>
          <w:lang w:val="en-US" w:eastAsia="zh-CN" w:bidi="ar"/>
        </w:rPr>
        <w:t>的事实；</w:t>
      </w:r>
    </w:p>
    <w:p w14:paraId="66287641">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3.身份证复印件、法定代表人身份证明和授权委托书，证明法人辛平和被询问人刘贵生的身份信息，以及刘贵生被沁阳市炭辛源净水设备厂授权委托接收调查的关系；</w:t>
      </w:r>
    </w:p>
    <w:p w14:paraId="64C92A22">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4.定制设备买卖合同、房屋租赁合同、发改委项目备案证明，证明该新建设备的价值为183300元及备案情况。</w:t>
      </w:r>
    </w:p>
    <w:p w14:paraId="7882C01E">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5.执法人员的执法证复印件，证明执法人员的身份和资格；</w:t>
      </w:r>
    </w:p>
    <w:p w14:paraId="48C4046B">
      <w:pPr>
        <w:pStyle w:val="3"/>
        <w:keepNext w:val="0"/>
        <w:keepLines w:val="0"/>
        <w:pageBreakBefore w:val="0"/>
        <w:widowControl w:val="0"/>
        <w:numPr>
          <w:ilvl w:val="0"/>
          <w:numId w:val="0"/>
        </w:numPr>
        <w:suppressLineNumbers w:val="0"/>
        <w:kinsoku/>
        <w:wordWrap w:val="0"/>
        <w:overflowPunct/>
        <w:topLinePunct w:val="0"/>
        <w:autoSpaceDE/>
        <w:autoSpaceDN/>
        <w:bidi w:val="0"/>
        <w:adjustRightInd/>
        <w:snapToGrid w:val="0"/>
        <w:spacing w:before="0" w:beforeAutospacing="0" w:after="0" w:afterAutospacing="0" w:line="560" w:lineRule="exact"/>
        <w:ind w:right="0" w:rightChars="0" w:firstLine="640" w:firstLineChars="200"/>
        <w:textAlignment w:val="auto"/>
        <w:rPr>
          <w:rFonts w:hint="eastAsia" w:ascii="CESI仿宋-GB2312" w:hAnsi="CESI仿宋-GB2312" w:eastAsia="CESI仿宋-GB2312" w:cs="CESI仿宋-GB2312"/>
          <w:color w:val="auto"/>
          <w:sz w:val="32"/>
          <w:szCs w:val="32"/>
          <w:u w:val="none"/>
          <w:lang w:val="en-US" w:eastAsia="zh-CN"/>
        </w:rPr>
      </w:pPr>
      <w:r>
        <w:rPr>
          <w:rFonts w:hint="eastAsia" w:ascii="CESI仿宋-GB2312" w:hAnsi="CESI仿宋-GB2312" w:eastAsia="CESI仿宋-GB2312" w:cs="CESI仿宋-GB2312"/>
          <w:color w:val="auto"/>
          <w:kern w:val="0"/>
          <w:sz w:val="32"/>
          <w:szCs w:val="32"/>
          <w:lang w:val="en-US" w:eastAsia="zh-CN" w:bidi="ar"/>
        </w:rPr>
        <w:t>6.其他证据。</w:t>
      </w:r>
    </w:p>
    <w:p w14:paraId="7D77F069">
      <w:pPr>
        <w:keepNext w:val="0"/>
        <w:keepLines w:val="0"/>
        <w:pageBreakBefore w:val="0"/>
        <w:widowControl w:val="0"/>
        <w:suppressLineNumbers w:val="0"/>
        <w:kinsoku/>
        <w:wordWrap w:val="0"/>
        <w:overflowPunct/>
        <w:topLinePunct w:val="0"/>
        <w:bidi w:val="0"/>
        <w:snapToGrid w:val="0"/>
        <w:spacing w:line="560" w:lineRule="exact"/>
        <w:ind w:firstLine="640" w:firstLineChars="200"/>
        <w:jc w:val="left"/>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val="en-US" w:eastAsia="zh-CN"/>
        </w:rPr>
        <w:t>我局于2025年12月30日直接送达《行政处罚事先告知书》（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告字〔2025〕63号</w:t>
      </w:r>
      <w:r>
        <w:rPr>
          <w:rFonts w:hint="eastAsia" w:ascii="CESI仿宋-GB2312" w:hAnsi="CESI仿宋-GB2312" w:eastAsia="CESI仿宋-GB2312" w:cs="CESI仿宋-GB2312"/>
          <w:color w:val="auto"/>
          <w:sz w:val="32"/>
          <w:szCs w:val="32"/>
          <w:lang w:val="en-US" w:eastAsia="zh-CN"/>
        </w:rPr>
        <w:t>），告知书告知你单位陈述申辩权。你单位于法定期限内未提出陈述申辩，视为你单位放弃陈述申辩权利。</w:t>
      </w:r>
    </w:p>
    <w:p w14:paraId="2E629BF4">
      <w:pPr>
        <w:keepNext w:val="0"/>
        <w:keepLines w:val="0"/>
        <w:pageBreakBefore w:val="0"/>
        <w:widowControl w:val="0"/>
        <w:numPr>
          <w:ilvl w:val="0"/>
          <w:numId w:val="1"/>
        </w:numPr>
        <w:kinsoku/>
        <w:wordWrap w:val="0"/>
        <w:overflowPunct/>
        <w:topLinePunct w:val="0"/>
        <w:autoSpaceDE/>
        <w:autoSpaceDN/>
        <w:bidi w:val="0"/>
        <w:snapToGrid w:val="0"/>
        <w:spacing w:line="560" w:lineRule="exact"/>
        <w:ind w:firstLine="640" w:firstLineChars="200"/>
        <w:textAlignment w:val="auto"/>
        <w:rPr>
          <w:rFonts w:hint="eastAsia" w:ascii="CESI黑体-GB2312" w:hAnsi="CESI黑体-GB2312" w:eastAsia="CESI黑体-GB2312" w:cs="CESI黑体-GB2312"/>
          <w:color w:val="auto"/>
          <w:sz w:val="32"/>
          <w:szCs w:val="32"/>
          <w:lang w:val="en-US" w:eastAsia="zh-CN"/>
        </w:rPr>
      </w:pPr>
      <w:r>
        <w:rPr>
          <w:rFonts w:hint="eastAsia" w:ascii="CESI黑体-GB2312" w:hAnsi="CESI黑体-GB2312" w:eastAsia="CESI黑体-GB2312" w:cs="CESI黑体-GB2312"/>
          <w:color w:val="auto"/>
          <w:sz w:val="32"/>
          <w:szCs w:val="32"/>
          <w:lang w:val="en-US" w:eastAsia="zh-CN"/>
        </w:rPr>
        <w:t>行政处罚的依据、种类</w:t>
      </w:r>
    </w:p>
    <w:p w14:paraId="5DA72982">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left"/>
        <w:textAlignment w:val="auto"/>
        <w:rPr>
          <w:rFonts w:hint="eastAsia" w:ascii="CESI仿宋-GB2312" w:hAnsi="CESI仿宋-GB2312" w:eastAsia="CESI仿宋-GB2312" w:cs="CESI仿宋-GB2312"/>
          <w:color w:val="auto"/>
          <w:w w:val="95"/>
          <w:kern w:val="0"/>
          <w:sz w:val="32"/>
          <w:szCs w:val="32"/>
          <w:lang w:val="en-US" w:eastAsia="zh-CN" w:bidi="ar"/>
        </w:rPr>
      </w:pPr>
      <w:r>
        <w:rPr>
          <w:rFonts w:hint="eastAsia" w:ascii="CESI仿宋-GB2312" w:hAnsi="CESI仿宋-GB2312" w:eastAsia="CESI仿宋-GB2312" w:cs="CESI仿宋-GB2312"/>
          <w:color w:val="auto"/>
          <w:sz w:val="32"/>
          <w:szCs w:val="32"/>
          <w:u w:val="none"/>
          <w:lang w:val="en-US" w:eastAsia="zh-CN"/>
        </w:rPr>
        <w:t>根据你单位违法行为的事实、性质、情节、社会危害程度和相关证据，参照《河南省生态环境行政处罚裁量基准》：裁量因素：项目建设情况，内容：主体工程已建成但尚未投入生产或者使用，裁量等级：3，裁量因素：项目应报批的环评文件类别，</w:t>
      </w:r>
      <w:r>
        <w:rPr>
          <w:rFonts w:hint="eastAsia" w:ascii="CESI仿宋-GB2312" w:hAnsi="CESI仿宋-GB2312" w:eastAsia="CESI仿宋-GB2312" w:cs="CESI仿宋-GB2312"/>
          <w:color w:val="auto"/>
          <w:sz w:val="32"/>
          <w:szCs w:val="32"/>
        </w:rPr>
        <w:t>内容：报告表，裁量等级：</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，裁量因素：项目建设地点，内容：符合环境功能区划，裁量等级：</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，裁量因素：违法行为持续时间，内容：</w:t>
      </w:r>
      <w:r>
        <w:rPr>
          <w:rFonts w:hint="eastAsia" w:ascii="CESI仿宋-GB2312" w:hAnsi="CESI仿宋-GB2312" w:eastAsia="CESI仿宋-GB2312" w:cs="CESI仿宋-GB2312"/>
          <w:color w:val="auto"/>
          <w:sz w:val="32"/>
          <w:szCs w:val="32"/>
          <w:lang w:val="en-US" w:eastAsia="zh-CN"/>
        </w:rPr>
        <w:t>1个月以下</w:t>
      </w:r>
      <w:r>
        <w:rPr>
          <w:rFonts w:hint="eastAsia" w:ascii="CESI仿宋-GB2312" w:hAnsi="CESI仿宋-GB2312" w:eastAsia="CESI仿宋-GB2312" w:cs="CESI仿宋-GB2312"/>
          <w:color w:val="auto"/>
          <w:sz w:val="32"/>
          <w:szCs w:val="32"/>
        </w:rPr>
        <w:t>，裁量等级：</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，裁量因素：</w:t>
      </w:r>
      <w:r>
        <w:rPr>
          <w:rFonts w:hint="eastAsia" w:ascii="CESI仿宋-GB2312" w:hAnsi="CESI仿宋-GB2312" w:eastAsia="CESI仿宋-GB2312" w:cs="CESI仿宋-GB2312"/>
          <w:color w:val="auto"/>
          <w:sz w:val="32"/>
          <w:szCs w:val="32"/>
          <w:lang w:val="en-US"/>
        </w:rPr>
        <w:t>超过限期改正时间</w:t>
      </w:r>
      <w:r>
        <w:rPr>
          <w:rFonts w:hint="eastAsia" w:ascii="CESI仿宋-GB2312" w:hAnsi="CESI仿宋-GB2312" w:eastAsia="CESI仿宋-GB2312" w:cs="CESI仿宋-GB2312"/>
          <w:color w:val="auto"/>
          <w:sz w:val="32"/>
          <w:szCs w:val="32"/>
        </w:rPr>
        <w:t>，内容：限期改正，裁量等级：1，裁量因素：是否配合执法检查，内容：配合检查，裁量等级：</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，法定处罚金额上限(M)：</w:t>
      </w:r>
      <w:r>
        <w:rPr>
          <w:rFonts w:hint="eastAsia" w:ascii="CESI仿宋-GB2312" w:hAnsi="CESI仿宋-GB2312" w:eastAsia="CESI仿宋-GB2312" w:cs="CESI仿宋-GB2312"/>
          <w:color w:val="auto"/>
          <w:sz w:val="32"/>
          <w:szCs w:val="32"/>
          <w:lang w:val="en-US" w:eastAsia="zh-CN"/>
        </w:rPr>
        <w:t>9165</w:t>
      </w:r>
      <w:r>
        <w:rPr>
          <w:rFonts w:hint="eastAsia" w:ascii="CESI仿宋-GB2312" w:hAnsi="CESI仿宋-GB2312" w:eastAsia="CESI仿宋-GB2312" w:cs="CESI仿宋-GB2312"/>
          <w:color w:val="auto"/>
          <w:sz w:val="32"/>
          <w:szCs w:val="32"/>
        </w:rPr>
        <w:t>，法定处罚金额下限(N)：</w:t>
      </w:r>
      <w:r>
        <w:rPr>
          <w:rFonts w:hint="eastAsia" w:ascii="CESI仿宋-GB2312" w:hAnsi="CESI仿宋-GB2312" w:eastAsia="CESI仿宋-GB2312" w:cs="CESI仿宋-GB2312"/>
          <w:color w:val="auto"/>
          <w:sz w:val="32"/>
          <w:szCs w:val="32"/>
          <w:lang w:val="en-US" w:eastAsia="zh-CN"/>
        </w:rPr>
        <w:t>1833</w:t>
      </w:r>
      <w:r>
        <w:rPr>
          <w:rFonts w:hint="eastAsia" w:ascii="CESI仿宋-GB2312" w:hAnsi="CESI仿宋-GB2312" w:eastAsia="CESI仿宋-GB2312" w:cs="CESI仿宋-GB2312"/>
          <w:color w:val="auto"/>
          <w:sz w:val="32"/>
          <w:szCs w:val="32"/>
        </w:rPr>
        <w:t>，首要裁量因素裁量等级(A)：</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rPr>
        <w:t>，其余裁量因素个数(n)：</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，其余裁量因素裁量等级(Bi)：[</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rPr>
        <w:t>],处罚金额(X)：</w:t>
      </w:r>
      <w:r>
        <w:rPr>
          <w:rFonts w:hint="eastAsia" w:ascii="CESI仿宋-GB2312" w:hAnsi="CESI仿宋-GB2312" w:eastAsia="CESI仿宋-GB2312" w:cs="CESI仿宋-GB2312"/>
          <w:color w:val="auto"/>
          <w:sz w:val="32"/>
          <w:szCs w:val="32"/>
          <w:lang w:val="en-US" w:eastAsia="zh-CN"/>
        </w:rPr>
        <w:t>3299元</w:t>
      </w:r>
      <w:r>
        <w:rPr>
          <w:rFonts w:hint="eastAsia" w:ascii="CESI仿宋-GB2312" w:hAnsi="CESI仿宋-GB2312" w:eastAsia="CESI仿宋-GB2312" w:cs="CESI仿宋-GB2312"/>
          <w:color w:val="auto"/>
          <w:sz w:val="32"/>
          <w:szCs w:val="32"/>
        </w:rPr>
        <w:t>,代入公式：</w:t>
      </w:r>
      <w:r>
        <w:rPr>
          <w:rFonts w:hint="eastAsia" w:ascii="CESI仿宋-GB2312" w:hAnsi="CESI仿宋-GB2312" w:eastAsia="CESI仿宋-GB2312" w:cs="CESI仿宋-GB2312"/>
          <w:color w:val="auto"/>
          <w:sz w:val="32"/>
          <w:szCs w:val="32"/>
          <w:lang w:val="en-US" w:eastAsia="zh-CN"/>
        </w:rPr>
        <w:t>3329</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1833</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9165</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1833</w:t>
      </w:r>
      <w:r>
        <w:rPr>
          <w:rFonts w:hint="eastAsia" w:ascii="CESI仿宋-GB2312" w:hAnsi="CESI仿宋-GB2312" w:eastAsia="CESI仿宋-GB2312" w:cs="CESI仿宋-GB2312"/>
          <w:color w:val="auto"/>
          <w:sz w:val="32"/>
          <w:szCs w:val="32"/>
        </w:rPr>
        <w:t>)x[(</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u w:val="none"/>
          <w:lang w:val="en-US" w:eastAsia="zh-CN"/>
        </w:rPr>
        <w:t>/5</w:t>
      </w:r>
      <w:r>
        <w:rPr>
          <w:rFonts w:hint="eastAsia" w:ascii="CESI仿宋-GB2312" w:hAnsi="CESI仿宋-GB2312" w:eastAsia="CESI仿宋-GB2312" w:cs="CESI仿宋-GB2312"/>
          <w:color w:val="auto"/>
          <w:sz w:val="32"/>
          <w:szCs w:val="32"/>
          <w:u w:val="none"/>
          <w:lang w:eastAsia="zh-CN"/>
        </w:rPr>
        <w:t>)</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u w:val="none"/>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u w:val="none"/>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u w:val="none"/>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u w:val="none"/>
          <w:lang w:val="en-US" w:eastAsia="zh-CN"/>
        </w:rPr>
        <w:t>1</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)/(5</w:t>
      </w:r>
      <w:r>
        <w:rPr>
          <w:rFonts w:hint="eastAsia" w:ascii="CESI仿宋-GB2312" w:hAnsi="CESI仿宋-GB2312" w:eastAsia="CESI仿宋-GB2312" w:cs="CESI仿宋-GB2312"/>
          <w:color w:val="auto"/>
          <w:sz w:val="32"/>
          <w:szCs w:val="32"/>
          <w:vertAlign w:val="superscript"/>
          <w:lang w:val="en-US" w:eastAsia="zh-CN"/>
        </w:rPr>
        <w:t>2</w:t>
      </w:r>
      <w:r>
        <w:rPr>
          <w:rFonts w:hint="eastAsia" w:ascii="CESI仿宋-GB2312" w:hAnsi="CESI仿宋-GB2312" w:eastAsia="CESI仿宋-GB2312" w:cs="CESI仿宋-GB2312"/>
          <w:color w:val="auto"/>
          <w:sz w:val="32"/>
          <w:szCs w:val="32"/>
        </w:rPr>
        <w:t>x</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rPr>
        <w:t>)]x50%，最终裁量金额：</w:t>
      </w:r>
      <w:r>
        <w:rPr>
          <w:rFonts w:hint="eastAsia" w:ascii="CESI仿宋-GB2312" w:hAnsi="CESI仿宋-GB2312" w:eastAsia="CESI仿宋-GB2312" w:cs="CESI仿宋-GB2312"/>
          <w:color w:val="auto"/>
          <w:sz w:val="32"/>
          <w:szCs w:val="32"/>
          <w:lang w:val="en-US" w:eastAsia="zh-CN"/>
        </w:rPr>
        <w:t>3299元</w:t>
      </w:r>
      <w:r>
        <w:rPr>
          <w:rFonts w:hint="eastAsia" w:ascii="CESI仿宋-GB2312" w:hAnsi="CESI仿宋-GB2312" w:eastAsia="CESI仿宋-GB2312" w:cs="CESI仿宋-GB2312"/>
          <w:color w:val="auto"/>
          <w:w w:val="95"/>
          <w:kern w:val="0"/>
          <w:sz w:val="32"/>
          <w:szCs w:val="32"/>
          <w:lang w:val="en-US" w:eastAsia="zh-CN" w:bidi="ar"/>
        </w:rPr>
        <w:t>。</w:t>
      </w:r>
    </w:p>
    <w:p w14:paraId="0936A6D3">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根据</w:t>
      </w:r>
      <w:r>
        <w:rPr>
          <w:rFonts w:hint="eastAsia" w:ascii="CESI仿宋-GB2312" w:hAnsi="CESI仿宋-GB2312" w:eastAsia="CESI仿宋-GB2312" w:cs="CESI仿宋-GB2312"/>
          <w:color w:val="auto"/>
          <w:sz w:val="32"/>
          <w:szCs w:val="32"/>
          <w:u w:val="none"/>
          <w:lang w:val="en-US" w:eastAsia="zh-CN"/>
        </w:rPr>
        <w:t>《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w:t>
      </w:r>
      <w:r>
        <w:rPr>
          <w:rFonts w:hint="eastAsia" w:ascii="CESI仿宋-GB2312" w:hAnsi="CESI仿宋-GB2312" w:eastAsia="CESI仿宋-GB2312" w:cs="CESI仿宋-GB2312"/>
          <w:color w:val="auto"/>
          <w:kern w:val="0"/>
          <w:sz w:val="32"/>
          <w:szCs w:val="32"/>
          <w:lang w:val="en-US" w:eastAsia="zh-CN" w:bidi="ar"/>
        </w:rPr>
        <w:t>规定</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kern w:val="0"/>
          <w:sz w:val="32"/>
          <w:szCs w:val="32"/>
          <w:lang w:val="en-US" w:eastAsia="zh-CN" w:bidi="ar"/>
        </w:rPr>
        <w:t>我局决定对你单位</w:t>
      </w:r>
      <w:r>
        <w:rPr>
          <w:rFonts w:hint="eastAsia" w:ascii="CESI仿宋-GB2312" w:hAnsi="CESI仿宋-GB2312" w:eastAsia="CESI仿宋-GB2312" w:cs="CESI仿宋-GB2312"/>
          <w:color w:val="auto"/>
          <w:sz w:val="32"/>
          <w:szCs w:val="32"/>
          <w:u w:val="none"/>
          <w:lang w:val="en-US" w:eastAsia="zh-CN"/>
        </w:rPr>
        <w:t>未办理环评审批手续擅自开工建设的</w:t>
      </w:r>
      <w:r>
        <w:rPr>
          <w:rFonts w:hint="eastAsia" w:ascii="CESI仿宋-GB2312" w:hAnsi="CESI仿宋-GB2312" w:eastAsia="CESI仿宋-GB2312" w:cs="CESI仿宋-GB2312"/>
          <w:color w:val="auto"/>
          <w:kern w:val="0"/>
          <w:sz w:val="32"/>
          <w:szCs w:val="32"/>
          <w:lang w:val="en-US" w:eastAsia="zh-CN" w:bidi="ar"/>
        </w:rPr>
        <w:t>违法行为作出以下处理决定：</w:t>
      </w:r>
    </w:p>
    <w:p w14:paraId="44824B58">
      <w:pPr>
        <w:pStyle w:val="3"/>
        <w:keepNext w:val="0"/>
        <w:keepLines w:val="0"/>
        <w:pageBreakBefore w:val="0"/>
        <w:widowControl w:val="0"/>
        <w:suppressLineNumbers w:val="0"/>
        <w:kinsoku/>
        <w:wordWrap w:val="0"/>
        <w:overflowPunct/>
        <w:topLinePunct w:val="0"/>
        <w:autoSpaceDE/>
        <w:bidi w:val="0"/>
        <w:adjustRightInd/>
        <w:snapToGrid w:val="0"/>
        <w:spacing w:before="0" w:beforeAutospacing="0" w:after="0" w:afterAutospacing="0" w:line="560" w:lineRule="exact"/>
        <w:ind w:firstLine="640" w:firstLineChars="20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给予罚款叁仟贰佰玖拾玖元（3299元）的行政处罚。</w:t>
      </w:r>
    </w:p>
    <w:p w14:paraId="69BB7C1F">
      <w:pPr>
        <w:keepNext w:val="0"/>
        <w:keepLines w:val="0"/>
        <w:pageBreakBefore w:val="0"/>
        <w:widowControl w:val="0"/>
        <w:kinsoku/>
        <w:wordWrap w:val="0"/>
        <w:overflowPunct/>
        <w:topLinePunct w:val="0"/>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CESI黑体-GB2312" w:hAnsi="CESI黑体-GB2312" w:eastAsia="CESI黑体-GB2312" w:cs="CESI黑体-GB2312"/>
          <w:snapToGrid w:val="0"/>
          <w:color w:val="auto"/>
          <w:spacing w:val="-4"/>
          <w:kern w:val="0"/>
          <w:sz w:val="32"/>
          <w:szCs w:val="32"/>
          <w:lang w:val="en-US" w:eastAsia="zh-CN"/>
        </w:rPr>
      </w:pPr>
      <w:r>
        <w:rPr>
          <w:rFonts w:hint="eastAsia" w:ascii="CESI黑体-GB2312" w:hAnsi="CESI黑体-GB2312" w:eastAsia="CESI黑体-GB2312" w:cs="CESI黑体-GB2312"/>
          <w:snapToGrid w:val="0"/>
          <w:color w:val="auto"/>
          <w:spacing w:val="-4"/>
          <w:kern w:val="0"/>
          <w:sz w:val="32"/>
          <w:szCs w:val="32"/>
          <w:lang w:val="en-US" w:eastAsia="zh-CN"/>
        </w:rPr>
        <w:t>三、行政处罚决定的履行方式和期限</w:t>
      </w:r>
    </w:p>
    <w:p w14:paraId="0B646447">
      <w:pPr>
        <w:keepNext w:val="0"/>
        <w:keepLines w:val="0"/>
        <w:pageBreakBefore w:val="0"/>
        <w:widowControl w:val="0"/>
        <w:kinsoku/>
        <w:wordWrap w:val="0"/>
        <w:overflowPunct/>
        <w:topLinePunct w:val="0"/>
        <w:bidi w:val="0"/>
        <w:adjustRightInd w:val="0"/>
        <w:snapToGrid w:val="0"/>
        <w:spacing w:line="560" w:lineRule="exact"/>
        <w:ind w:left="0" w:leftChars="0" w:right="0" w:firstLine="640" w:firstLineChars="200"/>
        <w:textAlignment w:val="auto"/>
        <w:outlineLvl w:val="9"/>
        <w:rPr>
          <w:rFonts w:hint="eastAsia" w:ascii="CESI仿宋-GB2312" w:hAnsi="CESI仿宋-GB2312" w:eastAsia="CESI仿宋-GB2312" w:cs="CESI仿宋-GB2312"/>
          <w:color w:val="auto"/>
          <w:kern w:val="0"/>
          <w:sz w:val="32"/>
          <w:szCs w:val="32"/>
          <w:u w:val="none"/>
          <w:lang w:val="en-US" w:eastAsia="zh-CN"/>
        </w:rPr>
      </w:pPr>
      <w:r>
        <w:rPr>
          <w:rFonts w:hint="eastAsia" w:ascii="CESI仿宋-GB2312" w:hAnsi="CESI仿宋-GB2312" w:eastAsia="CESI仿宋-GB2312" w:cs="CESI仿宋-GB2312"/>
          <w:color w:val="auto"/>
          <w:kern w:val="0"/>
          <w:sz w:val="32"/>
          <w:szCs w:val="32"/>
          <w:u w:val="none"/>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5FE5B13F">
      <w:pPr>
        <w:keepNext w:val="0"/>
        <w:keepLines w:val="0"/>
        <w:pageBreakBefore w:val="0"/>
        <w:widowControl w:val="0"/>
        <w:kinsoku/>
        <w:wordWrap w:val="0"/>
        <w:overflowPunct/>
        <w:topLinePunct w:val="0"/>
        <w:bidi w:val="0"/>
        <w:snapToGrid w:val="0"/>
        <w:spacing w:line="560" w:lineRule="exact"/>
        <w:ind w:firstLine="640" w:firstLineChars="200"/>
        <w:jc w:val="left"/>
        <w:rPr>
          <w:rFonts w:hint="eastAsia" w:ascii="CESI黑体-GB2312" w:hAnsi="CESI黑体-GB2312" w:eastAsia="CESI黑体-GB2312" w:cs="CESI黑体-GB2312"/>
          <w:b w:val="0"/>
          <w:bCs w:val="0"/>
          <w:color w:val="auto"/>
          <w:sz w:val="32"/>
          <w:szCs w:val="32"/>
          <w:lang w:val="en-US" w:eastAsia="zh-CN"/>
        </w:rPr>
      </w:pPr>
      <w:r>
        <w:rPr>
          <w:rFonts w:hint="eastAsia" w:ascii="CESI黑体-GB2312" w:hAnsi="CESI黑体-GB2312" w:eastAsia="CESI黑体-GB2312" w:cs="CESI黑体-GB2312"/>
          <w:b w:val="0"/>
          <w:bCs w:val="0"/>
          <w:color w:val="auto"/>
          <w:sz w:val="32"/>
          <w:szCs w:val="32"/>
          <w:lang w:val="en-US" w:eastAsia="zh-CN"/>
        </w:rPr>
        <w:t>四、申请行政复议或提起行政诉讼的途径和期限</w:t>
      </w:r>
    </w:p>
    <w:p w14:paraId="5D8DAD62">
      <w:pPr>
        <w:keepNext w:val="0"/>
        <w:keepLines w:val="0"/>
        <w:pageBreakBefore w:val="0"/>
        <w:widowControl w:val="0"/>
        <w:suppressLineNumbers w:val="0"/>
        <w:kinsoku/>
        <w:wordWrap w:val="0"/>
        <w:overflowPunct/>
        <w:topLinePunct w:val="0"/>
        <w:bidi w:val="0"/>
        <w:snapToGrid w:val="0"/>
        <w:spacing w:line="560" w:lineRule="exact"/>
        <w:ind w:firstLine="640" w:firstLineChars="200"/>
        <w:jc w:val="both"/>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行政诉讼。申请行政复议或者提起行政诉讼，不停止行政处罚决定的执行。逾期不申请行政复议，不提起行政诉讼，又不履行本处罚决定的，我局将依法申请人民法院强制执行。</w:t>
      </w:r>
    </w:p>
    <w:p w14:paraId="6CA34F81">
      <w:pPr>
        <w:keepNext w:val="0"/>
        <w:keepLines w:val="0"/>
        <w:pageBreakBefore w:val="0"/>
        <w:widowControl w:val="0"/>
        <w:suppressLineNumbers w:val="0"/>
        <w:kinsoku/>
        <w:wordWrap w:val="0"/>
        <w:overflowPunct/>
        <w:topLinePunct w:val="0"/>
        <w:bidi w:val="0"/>
        <w:snapToGrid w:val="0"/>
        <w:spacing w:line="560" w:lineRule="exact"/>
        <w:jc w:val="left"/>
        <w:rPr>
          <w:rFonts w:hint="eastAsia" w:ascii="CESI仿宋-GB2312" w:hAnsi="CESI仿宋-GB2312" w:eastAsia="CESI仿宋-GB2312" w:cs="CESI仿宋-GB2312"/>
          <w:color w:val="auto"/>
          <w:sz w:val="32"/>
          <w:szCs w:val="32"/>
          <w:lang w:val="en-US" w:eastAsia="zh-CN"/>
        </w:rPr>
      </w:pPr>
    </w:p>
    <w:p w14:paraId="3B84BE35">
      <w:pPr>
        <w:pStyle w:val="2"/>
        <w:keepNext w:val="0"/>
        <w:keepLines w:val="0"/>
        <w:pageBreakBefore w:val="0"/>
        <w:widowControl w:val="0"/>
        <w:kinsoku/>
        <w:overflowPunct/>
        <w:topLinePunct w:val="0"/>
        <w:bidi w:val="0"/>
        <w:spacing w:line="560" w:lineRule="exact"/>
        <w:rPr>
          <w:rFonts w:hint="eastAsia" w:ascii="CESI仿宋-GB2312" w:hAnsi="CESI仿宋-GB2312" w:eastAsia="CESI仿宋-GB2312" w:cs="CESI仿宋-GB2312"/>
          <w:color w:val="auto"/>
          <w:sz w:val="32"/>
          <w:szCs w:val="32"/>
          <w:lang w:val="en-US" w:eastAsia="zh-CN"/>
        </w:rPr>
      </w:pPr>
    </w:p>
    <w:p w14:paraId="7BD9D707">
      <w:pPr>
        <w:keepNext w:val="0"/>
        <w:keepLines w:val="0"/>
        <w:pageBreakBefore w:val="0"/>
        <w:widowControl w:val="0"/>
        <w:kinsoku/>
        <w:overflowPunct/>
        <w:topLinePunct w:val="0"/>
        <w:bidi w:val="0"/>
        <w:spacing w:line="560" w:lineRule="exact"/>
        <w:rPr>
          <w:rFonts w:hint="eastAsia"/>
          <w:lang w:val="en-US" w:eastAsia="zh-CN"/>
        </w:rPr>
      </w:pPr>
    </w:p>
    <w:p w14:paraId="1C076D77">
      <w:pPr>
        <w:keepNext w:val="0"/>
        <w:keepLines w:val="0"/>
        <w:pageBreakBefore w:val="0"/>
        <w:widowControl w:val="0"/>
        <w:kinsoku/>
        <w:wordWrap w:val="0"/>
        <w:overflowPunct/>
        <w:topLinePunct w:val="0"/>
        <w:autoSpaceDE/>
        <w:autoSpaceDN/>
        <w:bidi w:val="0"/>
        <w:adjustRightInd/>
        <w:snapToGrid w:val="0"/>
        <w:spacing w:line="560" w:lineRule="exact"/>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2026年2月11日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1" w:fontKey="{725FF099-8033-4E5B-B7CC-7309342028EA}"/>
  </w:font>
  <w:font w:name="方正小标宋简体">
    <w:panose1 w:val="02000000000000000000"/>
    <w:charset w:val="86"/>
    <w:family w:val="auto"/>
    <w:pitch w:val="default"/>
    <w:sig w:usb0="00000001" w:usb1="08000000" w:usb2="00000000" w:usb3="00000000" w:csb0="00040000" w:csb1="00000000"/>
    <w:embedRegular r:id="rId2" w:fontKey="{E485C9BB-DE41-424F-A3CD-246A8DA9C071}"/>
  </w:font>
  <w:font w:name="CESI仿宋-GB2312">
    <w:altName w:val="仿宋"/>
    <w:panose1 w:val="02000500000000000000"/>
    <w:charset w:val="86"/>
    <w:family w:val="auto"/>
    <w:pitch w:val="default"/>
    <w:sig w:usb0="00000000" w:usb1="00000000" w:usb2="00000010" w:usb3="00000000" w:csb0="0004000F" w:csb1="00000000"/>
    <w:embedRegular r:id="rId3" w:fontKey="{0D5322B6-D8A1-4CEA-A387-F576537DDC25}"/>
  </w:font>
  <w:font w:name="CESI黑体-GB2312">
    <w:altName w:val="黑体"/>
    <w:panose1 w:val="02000500000000000000"/>
    <w:charset w:val="86"/>
    <w:family w:val="auto"/>
    <w:pitch w:val="default"/>
    <w:sig w:usb0="00000000" w:usb1="00000000" w:usb2="00000012" w:usb3="00000000" w:csb0="0004000F" w:csb1="00000000"/>
    <w:embedRegular r:id="rId4" w:fontKey="{FBC3C5A1-825D-4D58-BED5-88A043B4746F}"/>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CE521F"/>
    <w:rsid w:val="04E64BE5"/>
    <w:rsid w:val="0CEA6888"/>
    <w:rsid w:val="0EF56A7A"/>
    <w:rsid w:val="0FBD7408"/>
    <w:rsid w:val="0FDC5C2E"/>
    <w:rsid w:val="1AD62873"/>
    <w:rsid w:val="1CCA6AFD"/>
    <w:rsid w:val="222334A6"/>
    <w:rsid w:val="266F0A68"/>
    <w:rsid w:val="27660B1C"/>
    <w:rsid w:val="29AA0009"/>
    <w:rsid w:val="2D1F7265"/>
    <w:rsid w:val="2D9340EB"/>
    <w:rsid w:val="32B904BF"/>
    <w:rsid w:val="33355885"/>
    <w:rsid w:val="3419666E"/>
    <w:rsid w:val="3ADE4442"/>
    <w:rsid w:val="3C9D42A1"/>
    <w:rsid w:val="3FB5178A"/>
    <w:rsid w:val="40EC44BB"/>
    <w:rsid w:val="40FF333D"/>
    <w:rsid w:val="47044AB7"/>
    <w:rsid w:val="4DD74FC1"/>
    <w:rsid w:val="53116184"/>
    <w:rsid w:val="55E38E64"/>
    <w:rsid w:val="55F45FE4"/>
    <w:rsid w:val="581D5B1D"/>
    <w:rsid w:val="5AF77D8A"/>
    <w:rsid w:val="5DA34444"/>
    <w:rsid w:val="60DF31A5"/>
    <w:rsid w:val="61F25ACE"/>
    <w:rsid w:val="65CF4A80"/>
    <w:rsid w:val="67922ADE"/>
    <w:rsid w:val="6BFE66E2"/>
    <w:rsid w:val="6C3B7931"/>
    <w:rsid w:val="725E5096"/>
    <w:rsid w:val="72717675"/>
    <w:rsid w:val="7BCF67AC"/>
    <w:rsid w:val="7D5D6252"/>
    <w:rsid w:val="FCFF1A03"/>
    <w:rsid w:val="FFFF3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1771</Words>
  <Characters>1949</Characters>
  <Paragraphs>25</Paragraphs>
  <TotalTime>20</TotalTime>
  <ScaleCrop>false</ScaleCrop>
  <LinksUpToDate>false</LinksUpToDate>
  <CharactersWithSpaces>1982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2022-02-22T09:06:00Z</dcterms:created>
  <dc:creator>Administrator</dc:creator>
  <cp:lastModifiedBy>吴嘉嘉</cp:lastModifiedBy>
  <cp:lastPrinted>2026-02-11T07:25:43Z</cp:lastPrinted>
  <dcterms:modified xsi:type="dcterms:W3CDTF">2026-02-11T07:26:51Z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