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b w:val="0"/>
          <w:bCs/>
          <w:color w:val="auto"/>
          <w:sz w:val="44"/>
          <w:szCs w:val="44"/>
          <w:lang w:eastAsia="zh-CN"/>
        </w:rPr>
      </w:pPr>
    </w:p>
    <w:p>
      <w:pPr>
        <w:keepNext w:val="0"/>
        <w:keepLines w:val="0"/>
        <w:pageBreakBefore w:val="0"/>
        <w:widowControl w:val="0"/>
        <w:kinsoku/>
        <w:wordWrap w:val="0"/>
        <w:overflowPunct/>
        <w:topLinePunct w:val="0"/>
        <w:autoSpaceDE/>
        <w:autoSpaceDN/>
        <w:bidi w:val="0"/>
        <w:adjustRightInd/>
        <w:snapToGrid w:val="0"/>
        <w:spacing w:line="540" w:lineRule="exact"/>
        <w:jc w:val="center"/>
        <w:textAlignment w:val="auto"/>
        <w:rPr>
          <w:rFonts w:hint="eastAsia" w:ascii="Times New Roman" w:hAnsi="Times New Roman" w:eastAsia="方正小标宋_GBK" w:cs="Times New Roman"/>
          <w:b w:val="0"/>
          <w:bCs/>
          <w:color w:val="auto"/>
          <w:sz w:val="44"/>
          <w:szCs w:val="44"/>
          <w:lang w:eastAsia="zh-CN"/>
        </w:rPr>
      </w:pPr>
    </w:p>
    <w:p>
      <w:pPr>
        <w:keepNext w:val="0"/>
        <w:keepLines w:val="0"/>
        <w:pageBreakBefore w:val="0"/>
        <w:widowControl w:val="0"/>
        <w:kinsoku/>
        <w:wordWrap w:val="0"/>
        <w:overflowPunct/>
        <w:topLinePunct w:val="0"/>
        <w:autoSpaceDE/>
        <w:autoSpaceDN/>
        <w:bidi w:val="0"/>
        <w:adjustRightInd/>
        <w:snapToGrid w:val="0"/>
        <w:spacing w:line="540" w:lineRule="exact"/>
        <w:jc w:val="center"/>
        <w:textAlignment w:val="auto"/>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eastAsia="zh-CN"/>
        </w:rPr>
        <w:t>焦作市</w:t>
      </w:r>
      <w:r>
        <w:rPr>
          <w:rFonts w:hint="eastAsia" w:ascii="方正小标宋简体" w:hAnsi="方正小标宋简体" w:eastAsia="方正小标宋简体" w:cs="方正小标宋简体"/>
          <w:b w:val="0"/>
          <w:bCs/>
          <w:color w:val="auto"/>
          <w:sz w:val="44"/>
          <w:szCs w:val="44"/>
        </w:rPr>
        <w:t>生态环境局</w:t>
      </w:r>
    </w:p>
    <w:p>
      <w:pPr>
        <w:keepNext w:val="0"/>
        <w:keepLines w:val="0"/>
        <w:pageBreakBefore w:val="0"/>
        <w:widowControl w:val="0"/>
        <w:kinsoku/>
        <w:wordWrap w:val="0"/>
        <w:overflowPunct/>
        <w:topLinePunct w:val="0"/>
        <w:autoSpaceDE/>
        <w:autoSpaceDN/>
        <w:bidi w:val="0"/>
        <w:adjustRightInd/>
        <w:snapToGrid w:val="0"/>
        <w:spacing w:line="540" w:lineRule="exact"/>
        <w:jc w:val="center"/>
        <w:textAlignment w:val="auto"/>
        <w:outlineLvl w:val="0"/>
        <w:rPr>
          <w:rFonts w:hint="eastAsia" w:ascii="方正小标宋简体" w:hAnsi="方正小标宋简体" w:eastAsia="方正小标宋简体" w:cs="方正小标宋简体"/>
          <w:sz w:val="44"/>
          <w:szCs w:val="44"/>
        </w:rPr>
      </w:pPr>
      <w:bookmarkStart w:id="0" w:name="_Toc21336"/>
      <w:bookmarkStart w:id="1" w:name="_Toc5085"/>
      <w:bookmarkStart w:id="2" w:name="_Toc24038"/>
      <w:r>
        <w:rPr>
          <w:rFonts w:hint="eastAsia" w:ascii="方正小标宋简体" w:hAnsi="方正小标宋简体" w:eastAsia="方正小标宋简体" w:cs="方正小标宋简体"/>
          <w:b w:val="0"/>
          <w:bCs/>
          <w:color w:val="auto"/>
          <w:sz w:val="44"/>
          <w:szCs w:val="44"/>
        </w:rPr>
        <w:t>行政处罚决定书</w:t>
      </w:r>
      <w:bookmarkEnd w:id="0"/>
      <w:bookmarkEnd w:id="1"/>
      <w:bookmarkEnd w:id="2"/>
    </w:p>
    <w:p>
      <w:pPr>
        <w:keepNext w:val="0"/>
        <w:keepLines w:val="0"/>
        <w:pageBreakBefore w:val="0"/>
        <w:widowControl w:val="0"/>
        <w:kinsoku/>
        <w:wordWrap w:val="0"/>
        <w:overflowPunct/>
        <w:topLinePunct w:val="0"/>
        <w:autoSpaceDE/>
        <w:autoSpaceDN/>
        <w:bidi w:val="0"/>
        <w:adjustRightInd/>
        <w:snapToGrid w:val="0"/>
        <w:spacing w:line="540" w:lineRule="exact"/>
        <w:jc w:val="center"/>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焦环罚〔2026〕63号</w:t>
      </w:r>
    </w:p>
    <w:p>
      <w:pPr>
        <w:pStyle w:val="3"/>
        <w:keepNext w:val="0"/>
        <w:keepLines w:val="0"/>
        <w:pageBreakBefore w:val="0"/>
        <w:widowControl w:val="0"/>
        <w:kinsoku/>
        <w:wordWrap w:val="0"/>
        <w:overflowPunct/>
        <w:topLinePunct w:val="0"/>
        <w:autoSpaceDE/>
        <w:autoSpaceDN/>
        <w:bidi w:val="0"/>
        <w:adjustRightInd/>
        <w:snapToGrid w:val="0"/>
        <w:spacing w:before="0" w:beforeAutospacing="0" w:after="0" w:afterAutospacing="0" w:line="540" w:lineRule="exact"/>
        <w:textAlignment w:val="auto"/>
        <w:rPr>
          <w:rFonts w:hint="eastAsia" w:ascii="CESI仿宋-GB2312" w:hAnsi="CESI仿宋-GB2312" w:eastAsia="CESI仿宋-GB2312" w:cs="CESI仿宋-GB2312"/>
          <w:color w:val="000000"/>
          <w:sz w:val="32"/>
          <w:szCs w:val="32"/>
          <w:u w:val="none"/>
          <w:lang w:val="en-US" w:eastAsia="zh-CN"/>
        </w:rPr>
      </w:pPr>
    </w:p>
    <w:p>
      <w:pPr>
        <w:pStyle w:val="3"/>
        <w:keepNext w:val="0"/>
        <w:keepLines w:val="0"/>
        <w:pageBreakBefore w:val="0"/>
        <w:widowControl w:val="0"/>
        <w:suppressLineNumbers w:val="0"/>
        <w:kinsoku/>
        <w:wordWrap w:val="0"/>
        <w:overflowPunct/>
        <w:topLinePunct w:val="0"/>
        <w:autoSpaceDE/>
        <w:autoSpaceDN/>
        <w:bidi w:val="0"/>
        <w:adjustRightInd/>
        <w:snapToGrid w:val="0"/>
        <w:spacing w:before="0" w:beforeAutospacing="0" w:after="0" w:afterAutospacing="0" w:line="540" w:lineRule="exac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沁阳市亿诚实业有限公司：</w:t>
      </w:r>
    </w:p>
    <w:p>
      <w:pPr>
        <w:pStyle w:val="3"/>
        <w:keepNext w:val="0"/>
        <w:keepLines w:val="0"/>
        <w:pageBreakBefore w:val="0"/>
        <w:widowControl w:val="0"/>
        <w:suppressLineNumbers w:val="0"/>
        <w:kinsoku/>
        <w:wordWrap w:val="0"/>
        <w:overflowPunct/>
        <w:topLinePunct w:val="0"/>
        <w:autoSpaceDE/>
        <w:autoSpaceDN/>
        <w:bidi w:val="0"/>
        <w:adjustRightInd/>
        <w:snapToGrid w:val="0"/>
        <w:spacing w:before="0" w:beforeAutospacing="0" w:after="0" w:afterAutospacing="0" w:line="540" w:lineRule="exac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统一社会信用代码：91410882MA40T5C883</w:t>
      </w:r>
    </w:p>
    <w:p>
      <w:pPr>
        <w:pStyle w:val="3"/>
        <w:keepNext w:val="0"/>
        <w:keepLines w:val="0"/>
        <w:pageBreakBefore w:val="0"/>
        <w:widowControl w:val="0"/>
        <w:suppressLineNumbers w:val="0"/>
        <w:kinsoku/>
        <w:wordWrap w:val="0"/>
        <w:overflowPunct/>
        <w:topLinePunct w:val="0"/>
        <w:autoSpaceDE/>
        <w:autoSpaceDN/>
        <w:bidi w:val="0"/>
        <w:adjustRightInd/>
        <w:snapToGrid w:val="0"/>
        <w:spacing w:before="0" w:beforeAutospacing="0" w:after="0" w:afterAutospacing="0" w:line="540" w:lineRule="exac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地址：沁阳市东申召村东</w:t>
      </w:r>
    </w:p>
    <w:p>
      <w:pPr>
        <w:pStyle w:val="3"/>
        <w:keepNext w:val="0"/>
        <w:keepLines w:val="0"/>
        <w:pageBreakBefore w:val="0"/>
        <w:widowControl w:val="0"/>
        <w:suppressLineNumbers w:val="0"/>
        <w:kinsoku/>
        <w:wordWrap w:val="0"/>
        <w:overflowPunct/>
        <w:topLinePunct w:val="0"/>
        <w:autoSpaceDE/>
        <w:autoSpaceDN/>
        <w:bidi w:val="0"/>
        <w:adjustRightInd/>
        <w:snapToGrid w:val="0"/>
        <w:spacing w:before="0" w:beforeAutospacing="0" w:after="0" w:afterAutospacing="0" w:line="540" w:lineRule="exac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法定代表人：申五星</w:t>
      </w:r>
    </w:p>
    <w:p>
      <w:pPr>
        <w:keepNext w:val="0"/>
        <w:keepLines w:val="0"/>
        <w:pageBreakBefore w:val="0"/>
        <w:widowControl w:val="0"/>
        <w:kinsoku/>
        <w:wordWrap w:val="0"/>
        <w:overflowPunct/>
        <w:topLinePunct w:val="0"/>
        <w:autoSpaceDE/>
        <w:autoSpaceDN/>
        <w:bidi w:val="0"/>
        <w:adjustRightInd/>
        <w:snapToGrid w:val="0"/>
        <w:spacing w:line="540" w:lineRule="exact"/>
        <w:ind w:firstLine="640" w:firstLineChars="200"/>
        <w:textAlignment w:val="auto"/>
        <w:rPr>
          <w:rFonts w:hint="eastAsia" w:ascii="CESI黑体-GB2312" w:hAnsi="CESI黑体-GB2312" w:eastAsia="CESI黑体-GB2312" w:cs="CESI黑体-GB2312"/>
          <w:b w:val="0"/>
          <w:bCs w:val="0"/>
          <w:color w:val="auto"/>
          <w:sz w:val="32"/>
          <w:szCs w:val="32"/>
          <w:lang w:val="en-US" w:eastAsia="zh-CN"/>
        </w:rPr>
      </w:pPr>
      <w:r>
        <w:rPr>
          <w:rFonts w:hint="eastAsia" w:ascii="CESI黑体-GB2312" w:hAnsi="CESI黑体-GB2312" w:eastAsia="CESI黑体-GB2312" w:cs="CESI黑体-GB2312"/>
          <w:b w:val="0"/>
          <w:bCs w:val="0"/>
          <w:color w:val="auto"/>
          <w:sz w:val="32"/>
          <w:szCs w:val="32"/>
          <w:lang w:val="en-US" w:eastAsia="zh-CN"/>
        </w:rPr>
        <w:t>一、环境违法事实和证据</w:t>
      </w:r>
    </w:p>
    <w:p>
      <w:pPr>
        <w:pStyle w:val="3"/>
        <w:keepNext w:val="0"/>
        <w:keepLines w:val="0"/>
        <w:pageBreakBefore w:val="0"/>
        <w:widowControl w:val="0"/>
        <w:suppressLineNumbers w:val="0"/>
        <w:kinsoku/>
        <w:wordWrap w:val="0"/>
        <w:overflowPunct/>
        <w:topLinePunct w:val="0"/>
        <w:autoSpaceDE/>
        <w:autoSpaceDN/>
        <w:bidi w:val="0"/>
        <w:adjustRightInd/>
        <w:snapToGrid w:val="0"/>
        <w:spacing w:before="0" w:beforeAutospacing="0" w:after="0" w:afterAutospacing="0" w:line="54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焦作市于2025年12月8日0时启动了重污染天气橙色预警（II级响应）焦环委办〔2025〕42号，解除时间另行通知。你单位2025-2026重污染天气应急减排“一企一策”实施方案显示橙色预警管控措施为“木材加工生产线1条停产；停止使用国四及以下重型柴油货车、国五及以下重型燃气货车进行运输，停止使用国三以下非道路移动机械作业”。2025年12月12日11时我局执法人员现场检查时，你单位共有1条木材加工生产线（原木开放锯1台、多片锯1台、截锯4台、气泵3台），其中1台截锯正在生产，废气环保设施运行正常，你单位未落实重污染天气橙色预警管控应急措施。</w:t>
      </w:r>
    </w:p>
    <w:p>
      <w:pPr>
        <w:pStyle w:val="3"/>
        <w:keepNext w:val="0"/>
        <w:keepLines w:val="0"/>
        <w:pageBreakBefore w:val="0"/>
        <w:widowControl w:val="0"/>
        <w:kinsoku/>
        <w:wordWrap w:val="0"/>
        <w:overflowPunct/>
        <w:topLinePunct w:val="0"/>
        <w:autoSpaceDE/>
        <w:autoSpaceDN/>
        <w:bidi w:val="0"/>
        <w:adjustRightInd/>
        <w:snapToGrid w:val="0"/>
        <w:spacing w:before="0" w:beforeAutospacing="0" w:after="0" w:afterAutospacing="0" w:line="540" w:lineRule="exact"/>
        <w:ind w:firstLine="640" w:firstLineChars="200"/>
        <w:jc w:val="both"/>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你单位的上述行为违反了《焦作市大气污染防治条例》第三十五条：“纳入重污染天气应急预案的企业应当根据市、县（市、区）人民政府制定的重污染天气应急预案，制定重污染天气应急响应操作方案，并按照规定备案和及时启动应急响应操作方案。”的规定。</w:t>
      </w:r>
    </w:p>
    <w:p>
      <w:pPr>
        <w:pStyle w:val="3"/>
        <w:keepNext w:val="0"/>
        <w:keepLines w:val="0"/>
        <w:pageBreakBefore w:val="0"/>
        <w:widowControl w:val="0"/>
        <w:kinsoku/>
        <w:wordWrap w:val="0"/>
        <w:overflowPunct/>
        <w:topLinePunct w:val="0"/>
        <w:bidi w:val="0"/>
        <w:adjustRightInd/>
        <w:snapToGrid w:val="0"/>
        <w:spacing w:before="0" w:beforeAutospacing="0" w:after="0" w:afterAutospacing="0" w:line="540" w:lineRule="exact"/>
        <w:ind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以上事实，主要有以下证据证明：</w:t>
      </w:r>
    </w:p>
    <w:p>
      <w:pPr>
        <w:pStyle w:val="3"/>
        <w:keepNext w:val="0"/>
        <w:keepLines w:val="0"/>
        <w:pageBreakBefore w:val="0"/>
        <w:widowControl w:val="0"/>
        <w:numPr>
          <w:ilvl w:val="0"/>
          <w:numId w:val="0"/>
        </w:numPr>
        <w:suppressLineNumbers w:val="0"/>
        <w:kinsoku/>
        <w:wordWrap w:val="0"/>
        <w:overflowPunct/>
        <w:topLinePunct w:val="0"/>
        <w:autoSpaceDE/>
        <w:autoSpaceDN/>
        <w:bidi w:val="0"/>
        <w:adjustRightInd/>
        <w:snapToGrid w:val="0"/>
        <w:spacing w:before="0" w:beforeAutospacing="0" w:after="0" w:afterAutospacing="0" w:line="540" w:lineRule="exact"/>
        <w:ind w:left="0" w:leftChars="0"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1.现场检查(勘察)笔录及现场照片/视频(2025年12月12日),证明你单位共</w:t>
      </w:r>
      <w:r>
        <w:rPr>
          <w:rFonts w:hint="eastAsia" w:ascii="CESI仿宋-GB2312" w:hAnsi="CESI仿宋-GB2312" w:eastAsia="CESI仿宋-GB2312" w:cs="CESI仿宋-GB2312"/>
          <w:color w:val="000000"/>
          <w:sz w:val="32"/>
          <w:szCs w:val="32"/>
          <w:u w:val="none"/>
          <w:lang w:val="en-US" w:eastAsia="zh-CN"/>
        </w:rPr>
        <w:t>有1条木材加工生产线（原木开放锯1台、多片锯1台、截锯4台、气泵3台），其中1台截锯正在生产，废气环保设施运行正常。你单位橙色预警管控措施是“木材加工生产线1条停产；停止使用国四及以下重型柴油货车、国五及以下重型燃气货车进行运输，停</w:t>
      </w:r>
      <w:bookmarkStart w:id="3" w:name="_GoBack"/>
      <w:bookmarkEnd w:id="3"/>
      <w:r>
        <w:rPr>
          <w:rFonts w:hint="eastAsia" w:ascii="CESI仿宋-GB2312" w:hAnsi="CESI仿宋-GB2312" w:eastAsia="CESI仿宋-GB2312" w:cs="CESI仿宋-GB2312"/>
          <w:color w:val="000000"/>
          <w:sz w:val="32"/>
          <w:szCs w:val="32"/>
          <w:u w:val="none"/>
          <w:lang w:val="en-US" w:eastAsia="zh-CN"/>
        </w:rPr>
        <w:t>止使用国三以下非道路移动机械作业”。12月12日11时在橙色预警管控期间，你单位未落实重污染天气橙色预警管控应急措施</w:t>
      </w:r>
      <w:r>
        <w:rPr>
          <w:rFonts w:hint="eastAsia" w:ascii="CESI仿宋-GB2312" w:hAnsi="CESI仿宋-GB2312" w:eastAsia="CESI仿宋-GB2312" w:cs="CESI仿宋-GB2312"/>
          <w:color w:val="auto"/>
          <w:kern w:val="0"/>
          <w:sz w:val="32"/>
          <w:szCs w:val="32"/>
          <w:lang w:val="en-US" w:eastAsia="zh-CN" w:bidi="ar"/>
        </w:rPr>
        <w:t>；</w:t>
      </w:r>
    </w:p>
    <w:p>
      <w:pPr>
        <w:pStyle w:val="3"/>
        <w:keepNext w:val="0"/>
        <w:keepLines w:val="0"/>
        <w:pageBreakBefore w:val="0"/>
        <w:widowControl w:val="0"/>
        <w:numPr>
          <w:ilvl w:val="0"/>
          <w:numId w:val="0"/>
        </w:numPr>
        <w:suppressLineNumbers w:val="0"/>
        <w:kinsoku/>
        <w:wordWrap w:val="0"/>
        <w:overflowPunct/>
        <w:topLinePunct w:val="0"/>
        <w:autoSpaceDE/>
        <w:autoSpaceDN/>
        <w:bidi w:val="0"/>
        <w:adjustRightInd/>
        <w:snapToGrid w:val="0"/>
        <w:spacing w:before="0" w:beforeAutospacing="0" w:after="0" w:afterAutospacing="0" w:line="540" w:lineRule="exact"/>
        <w:ind w:left="0" w:leftChars="0" w:right="0" w:rightChars="0" w:firstLine="640" w:firstLineChars="200"/>
        <w:jc w:val="both"/>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2.调查询问笔录(2025年12月12日对你单位经理</w:t>
      </w:r>
      <w:r>
        <w:rPr>
          <w:rFonts w:hint="eastAsia" w:ascii="CESI仿宋-GB2312" w:hAnsi="CESI仿宋-GB2312" w:eastAsia="CESI仿宋-GB2312" w:cs="CESI仿宋-GB2312"/>
          <w:color w:val="000000"/>
          <w:sz w:val="32"/>
          <w:szCs w:val="32"/>
          <w:u w:val="none"/>
          <w:lang w:val="en-US" w:eastAsia="zh-CN"/>
        </w:rPr>
        <w:t>申会宾</w:t>
      </w:r>
      <w:r>
        <w:rPr>
          <w:rFonts w:hint="eastAsia" w:ascii="CESI仿宋-GB2312" w:hAnsi="CESI仿宋-GB2312" w:eastAsia="CESI仿宋-GB2312" w:cs="CESI仿宋-GB2312"/>
          <w:color w:val="auto"/>
          <w:kern w:val="0"/>
          <w:sz w:val="32"/>
          <w:szCs w:val="32"/>
          <w:u w:val="none"/>
          <w:lang w:val="en-US" w:eastAsia="zh-CN" w:bidi="ar"/>
        </w:rPr>
        <w:t>的调查询问，</w:t>
      </w:r>
      <w:r>
        <w:rPr>
          <w:rFonts w:hint="eastAsia" w:ascii="CESI仿宋-GB2312" w:hAnsi="CESI仿宋-GB2312" w:eastAsia="CESI仿宋-GB2312" w:cs="CESI仿宋-GB2312"/>
          <w:color w:val="000000"/>
          <w:sz w:val="32"/>
          <w:szCs w:val="32"/>
          <w:u w:val="none"/>
          <w:lang w:val="en-US" w:eastAsia="zh-CN"/>
        </w:rPr>
        <w:t>申会宾</w:t>
      </w:r>
      <w:r>
        <w:rPr>
          <w:rFonts w:hint="eastAsia" w:ascii="CESI仿宋-GB2312" w:hAnsi="CESI仿宋-GB2312" w:eastAsia="CESI仿宋-GB2312" w:cs="CESI仿宋-GB2312"/>
          <w:color w:val="auto"/>
          <w:kern w:val="0"/>
          <w:sz w:val="32"/>
          <w:szCs w:val="32"/>
          <w:u w:val="none"/>
          <w:lang w:val="en-US" w:eastAsia="zh-CN" w:bidi="ar"/>
        </w:rPr>
        <w:t>作为经理，受</w:t>
      </w:r>
      <w:r>
        <w:rPr>
          <w:rFonts w:hint="eastAsia" w:ascii="CESI仿宋-GB2312" w:hAnsi="CESI仿宋-GB2312" w:eastAsia="CESI仿宋-GB2312" w:cs="CESI仿宋-GB2312"/>
          <w:color w:val="000000"/>
          <w:sz w:val="32"/>
          <w:szCs w:val="32"/>
          <w:u w:val="none"/>
          <w:lang w:val="en-US" w:eastAsia="zh-CN"/>
        </w:rPr>
        <w:t>沁阳市亿诚实业有限公司</w:t>
      </w:r>
      <w:r>
        <w:rPr>
          <w:rFonts w:hint="eastAsia" w:ascii="CESI仿宋-GB2312" w:hAnsi="CESI仿宋-GB2312" w:eastAsia="CESI仿宋-GB2312" w:cs="CESI仿宋-GB2312"/>
          <w:color w:val="auto"/>
          <w:kern w:val="0"/>
          <w:sz w:val="32"/>
          <w:szCs w:val="32"/>
          <w:u w:val="none"/>
          <w:lang w:val="en-US" w:eastAsia="zh-CN" w:bidi="ar"/>
        </w:rPr>
        <w:t>委托接受调查)，证明</w:t>
      </w:r>
      <w:r>
        <w:rPr>
          <w:rFonts w:hint="eastAsia" w:ascii="CESI仿宋-GB2312" w:hAnsi="CESI仿宋-GB2312" w:eastAsia="CESI仿宋-GB2312" w:cs="CESI仿宋-GB2312"/>
          <w:color w:val="000000"/>
          <w:sz w:val="32"/>
          <w:szCs w:val="32"/>
          <w:u w:val="none"/>
          <w:lang w:val="en-US" w:eastAsia="zh-CN"/>
        </w:rPr>
        <w:t>申会宾</w:t>
      </w:r>
      <w:r>
        <w:rPr>
          <w:rFonts w:hint="eastAsia" w:ascii="CESI仿宋-GB2312" w:hAnsi="CESI仿宋-GB2312" w:eastAsia="CESI仿宋-GB2312" w:cs="CESI仿宋-GB2312"/>
          <w:color w:val="auto"/>
          <w:kern w:val="0"/>
          <w:sz w:val="32"/>
          <w:szCs w:val="32"/>
          <w:u w:val="none"/>
          <w:lang w:val="en-US" w:eastAsia="zh-CN" w:bidi="ar"/>
        </w:rPr>
        <w:t>及</w:t>
      </w:r>
      <w:r>
        <w:rPr>
          <w:rFonts w:hint="eastAsia" w:ascii="CESI仿宋-GB2312" w:hAnsi="CESI仿宋-GB2312" w:eastAsia="CESI仿宋-GB2312" w:cs="CESI仿宋-GB2312"/>
          <w:color w:val="000000"/>
          <w:sz w:val="32"/>
          <w:szCs w:val="32"/>
          <w:u w:val="none"/>
          <w:lang w:val="en-US" w:eastAsia="zh-CN"/>
        </w:rPr>
        <w:t>沁阳市亿诚实业有限公司</w:t>
      </w:r>
      <w:r>
        <w:rPr>
          <w:rFonts w:hint="eastAsia" w:ascii="CESI仿宋-GB2312" w:hAnsi="CESI仿宋-GB2312" w:eastAsia="CESI仿宋-GB2312" w:cs="CESI仿宋-GB2312"/>
          <w:color w:val="auto"/>
          <w:kern w:val="0"/>
          <w:sz w:val="32"/>
          <w:szCs w:val="32"/>
          <w:u w:val="none"/>
          <w:lang w:val="en-US" w:eastAsia="zh-CN" w:bidi="ar"/>
        </w:rPr>
        <w:t>认可你单位在收到2025年12月8日0时焦作市启动重污染天气橙</w:t>
      </w:r>
      <w:r>
        <w:rPr>
          <w:rFonts w:hint="eastAsia" w:ascii="CESI仿宋-GB2312" w:hAnsi="CESI仿宋-GB2312" w:eastAsia="CESI仿宋-GB2312" w:cs="CESI仿宋-GB2312"/>
          <w:color w:val="auto"/>
          <w:kern w:val="0"/>
          <w:sz w:val="32"/>
          <w:szCs w:val="32"/>
          <w:lang w:val="en-US" w:eastAsia="zh-CN" w:bidi="ar"/>
        </w:rPr>
        <w:t>色预警通知的情况下，于</w:t>
      </w:r>
      <w:r>
        <w:rPr>
          <w:rFonts w:hint="eastAsia" w:ascii="CESI仿宋-GB2312" w:hAnsi="CESI仿宋-GB2312" w:eastAsia="CESI仿宋-GB2312" w:cs="CESI仿宋-GB2312"/>
          <w:color w:val="000000"/>
          <w:sz w:val="32"/>
          <w:szCs w:val="32"/>
          <w:u w:val="none"/>
          <w:lang w:val="en-US" w:eastAsia="zh-CN"/>
        </w:rPr>
        <w:t>12月12日11时在橙色预警管控期间，1台截锯正在生产，废气环保设施运行正常，未落实橙色预警管控</w:t>
      </w:r>
      <w:r>
        <w:rPr>
          <w:rFonts w:hint="eastAsia" w:ascii="CESI仿宋-GB2312" w:hAnsi="CESI仿宋-GB2312" w:eastAsia="CESI仿宋-GB2312" w:cs="CESI仿宋-GB2312"/>
          <w:color w:val="auto"/>
          <w:kern w:val="0"/>
          <w:sz w:val="32"/>
          <w:szCs w:val="32"/>
          <w:lang w:val="en-US" w:eastAsia="zh-CN" w:bidi="ar"/>
        </w:rPr>
        <w:t>的事实；</w:t>
      </w:r>
    </w:p>
    <w:p>
      <w:pPr>
        <w:pStyle w:val="3"/>
        <w:keepNext w:val="0"/>
        <w:keepLines w:val="0"/>
        <w:pageBreakBefore w:val="0"/>
        <w:widowControl w:val="0"/>
        <w:numPr>
          <w:ilvl w:val="0"/>
          <w:numId w:val="0"/>
        </w:numPr>
        <w:suppressLineNumbers w:val="0"/>
        <w:kinsoku/>
        <w:wordWrap w:val="0"/>
        <w:overflowPunct/>
        <w:topLinePunct w:val="0"/>
        <w:autoSpaceDE/>
        <w:autoSpaceDN/>
        <w:bidi w:val="0"/>
        <w:adjustRightInd/>
        <w:snapToGrid w:val="0"/>
        <w:spacing w:before="0" w:beforeAutospacing="0" w:after="0" w:afterAutospacing="0" w:line="540" w:lineRule="exact"/>
        <w:ind w:left="0" w:leftChars="0" w:right="0" w:rightChars="0" w:firstLine="640" w:firstLineChars="200"/>
        <w:textAlignment w:val="auto"/>
        <w:rPr>
          <w:rFonts w:hint="eastAsia" w:ascii="CESI仿宋-GB2312" w:hAnsi="CESI仿宋-GB2312" w:eastAsia="CESI仿宋-GB2312" w:cs="CESI仿宋-GB2312"/>
          <w:color w:val="auto"/>
          <w:kern w:val="0"/>
          <w:sz w:val="32"/>
          <w:szCs w:val="32"/>
          <w:u w:val="none"/>
          <w:lang w:val="en-US" w:eastAsia="zh-CN" w:bidi="ar"/>
        </w:rPr>
      </w:pPr>
      <w:r>
        <w:rPr>
          <w:rFonts w:hint="eastAsia" w:ascii="CESI仿宋-GB2312" w:hAnsi="CESI仿宋-GB2312" w:eastAsia="CESI仿宋-GB2312" w:cs="CESI仿宋-GB2312"/>
          <w:color w:val="auto"/>
          <w:kern w:val="0"/>
          <w:sz w:val="32"/>
          <w:szCs w:val="32"/>
          <w:lang w:val="en-US" w:eastAsia="zh-CN" w:bidi="ar"/>
        </w:rPr>
        <w:t>3.</w:t>
      </w:r>
      <w:r>
        <w:rPr>
          <w:rFonts w:hint="eastAsia" w:ascii="CESI仿宋-GB2312" w:hAnsi="CESI仿宋-GB2312" w:eastAsia="CESI仿宋-GB2312" w:cs="CESI仿宋-GB2312"/>
          <w:color w:val="000000"/>
          <w:sz w:val="32"/>
          <w:szCs w:val="32"/>
          <w:u w:val="none"/>
          <w:lang w:val="en-US" w:eastAsia="zh-CN"/>
        </w:rPr>
        <w:t>营业执照复印件、法定代表人身份证复印件、授权委托书;被授权人身份证复印件，证明你单位的基本情况及被询问人申会宾的身份信息</w:t>
      </w:r>
      <w:r>
        <w:rPr>
          <w:rFonts w:hint="eastAsia" w:ascii="CESI仿宋-GB2312" w:hAnsi="CESI仿宋-GB2312" w:eastAsia="CESI仿宋-GB2312" w:cs="CESI仿宋-GB2312"/>
          <w:color w:val="auto"/>
          <w:kern w:val="0"/>
          <w:sz w:val="32"/>
          <w:szCs w:val="32"/>
          <w:u w:val="none"/>
          <w:lang w:val="en-US" w:eastAsia="zh-CN" w:bidi="ar"/>
        </w:rPr>
        <w:t>；</w:t>
      </w:r>
    </w:p>
    <w:p>
      <w:pPr>
        <w:pStyle w:val="3"/>
        <w:keepNext w:val="0"/>
        <w:keepLines w:val="0"/>
        <w:pageBreakBefore w:val="0"/>
        <w:widowControl w:val="0"/>
        <w:numPr>
          <w:ilvl w:val="0"/>
          <w:numId w:val="0"/>
        </w:numPr>
        <w:suppressLineNumbers w:val="0"/>
        <w:kinsoku/>
        <w:wordWrap w:val="0"/>
        <w:overflowPunct/>
        <w:topLinePunct w:val="0"/>
        <w:autoSpaceDE/>
        <w:autoSpaceDN/>
        <w:bidi w:val="0"/>
        <w:adjustRightInd/>
        <w:snapToGrid w:val="0"/>
        <w:spacing w:before="0" w:beforeAutospacing="0" w:after="0" w:afterAutospacing="0" w:line="540" w:lineRule="exact"/>
        <w:ind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4.你单位</w:t>
      </w:r>
      <w:r>
        <w:rPr>
          <w:rFonts w:hint="eastAsia" w:ascii="CESI仿宋-GB2312" w:hAnsi="CESI仿宋-GB2312" w:eastAsia="CESI仿宋-GB2312" w:cs="CESI仿宋-GB2312"/>
          <w:color w:val="000000"/>
          <w:sz w:val="32"/>
          <w:szCs w:val="32"/>
          <w:u w:val="none"/>
          <w:lang w:val="en-US" w:eastAsia="zh-CN"/>
        </w:rPr>
        <w:t>2025-2026重污染天气应急减排“一企一策”实施方案及备案环保部门备案清单，证明你单位重污染天气期间执行方案；</w:t>
      </w:r>
    </w:p>
    <w:p>
      <w:pPr>
        <w:pStyle w:val="3"/>
        <w:keepNext w:val="0"/>
        <w:keepLines w:val="0"/>
        <w:pageBreakBefore w:val="0"/>
        <w:widowControl w:val="0"/>
        <w:numPr>
          <w:ilvl w:val="0"/>
          <w:numId w:val="0"/>
        </w:numPr>
        <w:suppressLineNumbers w:val="0"/>
        <w:kinsoku/>
        <w:wordWrap w:val="0"/>
        <w:overflowPunct/>
        <w:topLinePunct w:val="0"/>
        <w:autoSpaceDE/>
        <w:autoSpaceDN/>
        <w:bidi w:val="0"/>
        <w:adjustRightInd/>
        <w:snapToGrid w:val="0"/>
        <w:spacing w:before="0" w:beforeAutospacing="0" w:after="0" w:afterAutospacing="0" w:line="540" w:lineRule="exact"/>
        <w:ind w:left="0" w:leftChars="0"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5.</w:t>
      </w:r>
      <w:r>
        <w:rPr>
          <w:rFonts w:hint="eastAsia" w:ascii="CESI仿宋-GB2312" w:hAnsi="CESI仿宋-GB2312" w:eastAsia="CESI仿宋-GB2312" w:cs="CESI仿宋-GB2312"/>
          <w:color w:val="000000"/>
          <w:sz w:val="32"/>
          <w:szCs w:val="32"/>
          <w:u w:val="none"/>
          <w:lang w:val="en-US" w:eastAsia="zh-CN"/>
        </w:rPr>
        <w:t>《现状环境影响评估报告表》（节选）、排污许可证登记表，证明你单位</w:t>
      </w:r>
      <w:r>
        <w:rPr>
          <w:rFonts w:hint="eastAsia" w:ascii="CESI仿宋-GB2312" w:hAnsi="CESI仿宋-GB2312" w:eastAsia="CESI仿宋-GB2312" w:cs="CESI仿宋-GB2312"/>
          <w:color w:val="auto"/>
          <w:kern w:val="0"/>
          <w:sz w:val="32"/>
          <w:szCs w:val="32"/>
          <w:lang w:val="en-US" w:eastAsia="zh-CN" w:bidi="ar"/>
        </w:rPr>
        <w:t>办理的相关环保材料；</w:t>
      </w:r>
    </w:p>
    <w:p>
      <w:pPr>
        <w:pStyle w:val="3"/>
        <w:keepNext w:val="0"/>
        <w:keepLines w:val="0"/>
        <w:pageBreakBefore w:val="0"/>
        <w:widowControl w:val="0"/>
        <w:numPr>
          <w:ilvl w:val="0"/>
          <w:numId w:val="0"/>
        </w:numPr>
        <w:suppressLineNumbers w:val="0"/>
        <w:kinsoku/>
        <w:wordWrap w:val="0"/>
        <w:overflowPunct/>
        <w:topLinePunct w:val="0"/>
        <w:autoSpaceDE/>
        <w:autoSpaceDN/>
        <w:bidi w:val="0"/>
        <w:adjustRightInd/>
        <w:snapToGrid w:val="0"/>
        <w:spacing w:before="0" w:beforeAutospacing="0" w:after="0" w:afterAutospacing="0" w:line="540" w:lineRule="exact"/>
        <w:ind w:left="0" w:leftChars="0"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6.执法人员的执法证复印件，证明执法人员的身份和资格；</w:t>
      </w:r>
    </w:p>
    <w:p>
      <w:pPr>
        <w:pStyle w:val="3"/>
        <w:keepNext w:val="0"/>
        <w:keepLines w:val="0"/>
        <w:pageBreakBefore w:val="0"/>
        <w:widowControl w:val="0"/>
        <w:numPr>
          <w:ilvl w:val="0"/>
          <w:numId w:val="0"/>
        </w:numPr>
        <w:suppressLineNumbers w:val="0"/>
        <w:kinsoku/>
        <w:wordWrap w:val="0"/>
        <w:overflowPunct/>
        <w:topLinePunct w:val="0"/>
        <w:autoSpaceDE/>
        <w:autoSpaceDN/>
        <w:bidi w:val="0"/>
        <w:adjustRightInd/>
        <w:snapToGrid w:val="0"/>
        <w:spacing w:before="0" w:beforeAutospacing="0" w:after="0" w:afterAutospacing="0" w:line="540" w:lineRule="exact"/>
        <w:ind w:left="0" w:leftChars="0" w:right="0" w:rightChars="0" w:firstLine="640" w:firstLineChars="200"/>
        <w:textAlignment w:val="auto"/>
        <w:rPr>
          <w:rFonts w:hint="eastAsia" w:ascii="CESI仿宋-GB2312" w:hAnsi="CESI仿宋-GB2312" w:eastAsia="CESI仿宋-GB2312" w:cs="CESI仿宋-GB2312"/>
          <w:color w:val="FF0000"/>
          <w:sz w:val="32"/>
          <w:szCs w:val="32"/>
          <w:u w:val="none"/>
          <w:lang w:val="en-US" w:eastAsia="zh-CN"/>
        </w:rPr>
      </w:pPr>
      <w:r>
        <w:rPr>
          <w:rFonts w:hint="eastAsia" w:ascii="CESI仿宋-GB2312" w:hAnsi="CESI仿宋-GB2312" w:eastAsia="CESI仿宋-GB2312" w:cs="CESI仿宋-GB2312"/>
          <w:color w:val="auto"/>
          <w:kern w:val="0"/>
          <w:sz w:val="32"/>
          <w:szCs w:val="32"/>
          <w:lang w:val="en-US" w:eastAsia="zh-CN" w:bidi="ar"/>
        </w:rPr>
        <w:t>7.其他证据。</w:t>
      </w:r>
    </w:p>
    <w:p>
      <w:pPr>
        <w:keepNext w:val="0"/>
        <w:keepLines w:val="0"/>
        <w:pageBreakBefore w:val="0"/>
        <w:widowControl w:val="0"/>
        <w:kinsoku/>
        <w:wordWrap w:val="0"/>
        <w:overflowPunct/>
        <w:topLinePunct w:val="0"/>
        <w:bidi w:val="0"/>
        <w:snapToGrid w:val="0"/>
        <w:spacing w:line="540" w:lineRule="exact"/>
        <w:ind w:firstLine="640" w:firstLineChars="200"/>
        <w:jc w:val="left"/>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val="en-US" w:eastAsia="zh-CN"/>
        </w:rPr>
        <w:t>我局于2025年12月30日直接送达《行政处罚事先告知书》（焦沁环先告字〔2025〕66号），</w:t>
      </w:r>
      <w:r>
        <w:rPr>
          <w:rFonts w:hint="eastAsia" w:ascii="CESI仿宋-GB2312" w:hAnsi="CESI仿宋-GB2312" w:eastAsia="CESI仿宋-GB2312" w:cs="CESI仿宋-GB2312"/>
          <w:b w:val="0"/>
          <w:color w:val="auto"/>
          <w:sz w:val="32"/>
          <w:szCs w:val="32"/>
          <w:lang w:val="en-US" w:eastAsia="zh-CN"/>
        </w:rPr>
        <w:t>告知书告知你单位陈述申辩权。你单位于法定期限内未提出陈述申辩，视为你单位放弃陈述申辩权利。</w:t>
      </w:r>
    </w:p>
    <w:p>
      <w:pPr>
        <w:keepNext w:val="0"/>
        <w:keepLines w:val="0"/>
        <w:pageBreakBefore w:val="0"/>
        <w:widowControl w:val="0"/>
        <w:numPr>
          <w:ilvl w:val="0"/>
          <w:numId w:val="0"/>
        </w:numPr>
        <w:kinsoku/>
        <w:wordWrap w:val="0"/>
        <w:overflowPunct/>
        <w:topLinePunct w:val="0"/>
        <w:bidi w:val="0"/>
        <w:snapToGrid w:val="0"/>
        <w:spacing w:line="54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二、行政处罚的依据、种类</w:t>
      </w:r>
    </w:p>
    <w:p>
      <w:pPr>
        <w:pStyle w:val="3"/>
        <w:keepNext w:val="0"/>
        <w:keepLines w:val="0"/>
        <w:pageBreakBefore w:val="0"/>
        <w:widowControl w:val="0"/>
        <w:kinsoku/>
        <w:wordWrap w:val="0"/>
        <w:overflowPunct/>
        <w:topLinePunct w:val="0"/>
        <w:autoSpaceDE/>
        <w:autoSpaceDN/>
        <w:bidi w:val="0"/>
        <w:adjustRightInd/>
        <w:snapToGrid w:val="0"/>
        <w:spacing w:before="0" w:beforeAutospacing="0" w:after="0" w:afterAutospacing="0" w:line="540" w:lineRule="exact"/>
        <w:ind w:firstLine="640" w:firstLineChars="200"/>
        <w:jc w:val="both"/>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根据你单位违法行为的事实、性质、情节、社会危害程度和相关证据，参照《焦作市生态环境行政处罚裁量基准》：裁量因素：违法行为发生时期敏感度，内容：重污染天气橙色预警期间，裁量等级：3，裁量因素：污染防治设施，内容：按规定使用污染防治设施或无污染防治要求的，裁量等级：1，裁量因素：企业规模，内容：微型企业、个人，裁量等级：1，裁量因素：违法行为持续时间，内容：2天以下，裁量等级：1，裁量因素：违法行为发生地点，内容：符合环境功能区划，裁量等级：1，裁量因素：超过限期改正时间，内容：限期改正，裁量等级：1，裁量因素：受处罚次数，内容：两年内未受到过同类处罚，裁量等级：1，裁量因素：是否配合执法检查，内容：配合检查，裁量等级：1法定处罚金额上限(M)：50000，法定处罚金额下限(N)：10000，首要裁量因素裁量等级(A)：3，其余裁量因素个数(n)：7，其余裁量因素裁量等级(Bi)：[1,1,1,1,1,1,1],处罚金额(X)：</w:t>
      </w:r>
      <w:r>
        <w:rPr>
          <w:rFonts w:hint="eastAsia" w:ascii="CESI仿宋-GB2312" w:hAnsi="CESI仿宋-GB2312" w:eastAsia="CESI仿宋-GB2312" w:cs="CESI仿宋-GB2312"/>
          <w:color w:val="000000"/>
          <w:sz w:val="32"/>
          <w:szCs w:val="32"/>
          <w:u w:val="none"/>
          <w:lang w:eastAsia="zh-CN"/>
        </w:rPr>
        <w:t>1</w:t>
      </w:r>
      <w:r>
        <w:rPr>
          <w:rFonts w:hint="eastAsia" w:ascii="CESI仿宋-GB2312" w:hAnsi="CESI仿宋-GB2312" w:eastAsia="CESI仿宋-GB2312" w:cs="CESI仿宋-GB2312"/>
          <w:color w:val="000000"/>
          <w:sz w:val="32"/>
          <w:szCs w:val="32"/>
          <w:u w:val="none"/>
          <w:lang w:val="en-US" w:eastAsia="zh-CN"/>
        </w:rPr>
        <w:t>8000,代入公式：18000=10000+（50000-10000）x[</w:t>
      </w:r>
      <w:r>
        <w:rPr>
          <w:rFonts w:hint="eastAsia" w:ascii="CESI仿宋-GB2312" w:hAnsi="CESI仿宋-GB2312" w:eastAsia="CESI仿宋-GB2312" w:cs="CESI仿宋-GB2312"/>
          <w:color w:val="000000"/>
          <w:sz w:val="32"/>
          <w:szCs w:val="32"/>
          <w:u w:val="none"/>
          <w:lang w:eastAsia="zh-CN"/>
        </w:rPr>
        <w:t>(</w:t>
      </w:r>
      <w:r>
        <w:rPr>
          <w:rFonts w:hint="eastAsia" w:ascii="CESI仿宋-GB2312" w:hAnsi="CESI仿宋-GB2312" w:eastAsia="CESI仿宋-GB2312" w:cs="CESI仿宋-GB2312"/>
          <w:color w:val="000000"/>
          <w:sz w:val="32"/>
          <w:szCs w:val="32"/>
          <w:u w:val="none"/>
          <w:lang w:val="en-US" w:eastAsia="zh-CN"/>
        </w:rPr>
        <w:t>3/5</w:t>
      </w:r>
      <w:r>
        <w:rPr>
          <w:rFonts w:hint="eastAsia" w:ascii="CESI仿宋-GB2312" w:hAnsi="CESI仿宋-GB2312" w:eastAsia="CESI仿宋-GB2312" w:cs="CESI仿宋-GB2312"/>
          <w:color w:val="000000"/>
          <w:sz w:val="32"/>
          <w:szCs w:val="32"/>
          <w:u w:val="none"/>
          <w:lang w:eastAsia="zh-CN"/>
        </w:rPr>
        <w:t>)</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+1</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)/5</w:t>
      </w:r>
      <w:r>
        <w:rPr>
          <w:rFonts w:hint="eastAsia" w:ascii="CESI仿宋-GB2312" w:hAnsi="CESI仿宋-GB2312" w:eastAsia="CESI仿宋-GB2312" w:cs="CESI仿宋-GB2312"/>
          <w:color w:val="000000"/>
          <w:sz w:val="32"/>
          <w:szCs w:val="32"/>
          <w:vertAlign w:val="superscript"/>
          <w:lang w:val="en-US" w:eastAsia="zh-CN"/>
        </w:rPr>
        <w:t>2</w:t>
      </w:r>
      <w:r>
        <w:rPr>
          <w:rFonts w:hint="eastAsia" w:ascii="CESI仿宋-GB2312" w:hAnsi="CESI仿宋-GB2312" w:eastAsia="CESI仿宋-GB2312" w:cs="CESI仿宋-GB2312"/>
          <w:color w:val="000000"/>
          <w:sz w:val="32"/>
          <w:szCs w:val="32"/>
          <w:u w:val="none"/>
          <w:lang w:val="en-US" w:eastAsia="zh-CN"/>
        </w:rPr>
        <w:t>x7)]x50%，最终裁量金额：18000元。</w:t>
      </w:r>
    </w:p>
    <w:p>
      <w:pPr>
        <w:keepNext w:val="0"/>
        <w:keepLines w:val="0"/>
        <w:pageBreakBefore w:val="0"/>
        <w:widowControl w:val="0"/>
        <w:kinsoku/>
        <w:wordWrap w:val="0"/>
        <w:overflowPunct/>
        <w:topLinePunct w:val="0"/>
        <w:autoSpaceDE/>
        <w:autoSpaceDN/>
        <w:bidi w:val="0"/>
        <w:adjustRightInd w:val="0"/>
        <w:snapToGrid w:val="0"/>
        <w:spacing w:line="540" w:lineRule="exact"/>
        <w:ind w:left="0" w:leftChars="0" w:firstLine="640" w:firstLineChars="200"/>
        <w:jc w:val="left"/>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根据《焦作市大气污染防治条例》第三十九条：“违反本条例第三十五条规定未根据重污染天气应急预案制定重污染天气应急响应操作方案或者重污染天气应急响应操作方案未按规定备案的由生态环境主管部门责令改正，处一千元以上五千元以下罚款；未按照规定及时启动重污染天气应急响应操作方案的，由生态环境主管部门责令立即改正，处一万元以上五万元以下罚款。”的规定，</w:t>
      </w:r>
      <w:r>
        <w:rPr>
          <w:rFonts w:hint="eastAsia" w:ascii="CESI仿宋-GB2312" w:hAnsi="CESI仿宋-GB2312" w:eastAsia="CESI仿宋-GB2312" w:cs="CESI仿宋-GB2312"/>
          <w:color w:val="000000"/>
          <w:kern w:val="0"/>
          <w:sz w:val="32"/>
          <w:szCs w:val="32"/>
          <w:lang w:val="en-US" w:eastAsia="zh-CN" w:bidi="ar"/>
        </w:rPr>
        <w:t>我局决定对你单位</w:t>
      </w:r>
      <w:r>
        <w:rPr>
          <w:rFonts w:hint="eastAsia" w:ascii="CESI仿宋-GB2312" w:hAnsi="CESI仿宋-GB2312" w:eastAsia="CESI仿宋-GB2312" w:cs="CESI仿宋-GB2312"/>
          <w:color w:val="000000"/>
          <w:sz w:val="32"/>
          <w:szCs w:val="32"/>
          <w:u w:val="none"/>
          <w:lang w:val="en-US" w:eastAsia="zh-CN"/>
        </w:rPr>
        <w:t>未落实重污染天气橙色预警管控应急措施的</w:t>
      </w:r>
      <w:r>
        <w:rPr>
          <w:rFonts w:hint="eastAsia" w:ascii="CESI仿宋-GB2312" w:hAnsi="CESI仿宋-GB2312" w:eastAsia="CESI仿宋-GB2312" w:cs="CESI仿宋-GB2312"/>
          <w:color w:val="000000"/>
          <w:kern w:val="0"/>
          <w:sz w:val="32"/>
          <w:szCs w:val="32"/>
          <w:lang w:val="en-US" w:eastAsia="zh-CN" w:bidi="ar"/>
        </w:rPr>
        <w:t>违法行为作出以下处理决定：</w:t>
      </w:r>
    </w:p>
    <w:p>
      <w:pPr>
        <w:pStyle w:val="3"/>
        <w:keepNext w:val="0"/>
        <w:keepLines w:val="0"/>
        <w:pageBreakBefore w:val="0"/>
        <w:widowControl w:val="0"/>
        <w:kinsoku/>
        <w:wordWrap w:val="0"/>
        <w:overflowPunct/>
        <w:topLinePunct w:val="0"/>
        <w:bidi w:val="0"/>
        <w:adjustRightInd/>
        <w:snapToGrid w:val="0"/>
        <w:spacing w:before="0" w:beforeAutospacing="0" w:after="0" w:afterAutospacing="0" w:line="540" w:lineRule="exact"/>
        <w:ind w:firstLine="640" w:firstLineChars="200"/>
        <w:jc w:val="both"/>
        <w:textAlignment w:val="auto"/>
        <w:rPr>
          <w:rFonts w:hint="eastAsia" w:ascii="CESI仿宋-GB2312" w:hAnsi="CESI仿宋-GB2312" w:eastAsia="CESI仿宋-GB2312" w:cs="CESI仿宋-GB2312"/>
          <w:color w:val="000000"/>
          <w:sz w:val="32"/>
          <w:szCs w:val="32"/>
          <w:lang w:eastAsia="zh-CN"/>
        </w:rPr>
      </w:pPr>
      <w:r>
        <w:rPr>
          <w:rFonts w:hint="eastAsia" w:ascii="CESI仿宋-GB2312" w:hAnsi="CESI仿宋-GB2312" w:eastAsia="CESI仿宋-GB2312" w:cs="CESI仿宋-GB2312"/>
          <w:color w:val="000000"/>
          <w:kern w:val="0"/>
          <w:sz w:val="32"/>
          <w:szCs w:val="32"/>
          <w:lang w:val="en-US" w:eastAsia="zh-CN" w:bidi="ar"/>
        </w:rPr>
        <w:t>给予</w:t>
      </w:r>
      <w:r>
        <w:rPr>
          <w:rFonts w:hint="eastAsia" w:ascii="CESI仿宋-GB2312" w:hAnsi="CESI仿宋-GB2312" w:eastAsia="CESI仿宋-GB2312" w:cs="CESI仿宋-GB2312"/>
          <w:color w:val="000000"/>
          <w:kern w:val="0"/>
          <w:sz w:val="32"/>
          <w:szCs w:val="32"/>
          <w:u w:val="none"/>
          <w:lang w:val="en-US" w:eastAsia="zh-CN"/>
        </w:rPr>
        <w:t>罚款壹万捌仟元（18000元）</w:t>
      </w:r>
      <w:r>
        <w:rPr>
          <w:rFonts w:hint="eastAsia" w:ascii="CESI仿宋-GB2312" w:hAnsi="CESI仿宋-GB2312" w:eastAsia="CESI仿宋-GB2312" w:cs="CESI仿宋-GB2312"/>
          <w:color w:val="000000"/>
          <w:kern w:val="0"/>
          <w:sz w:val="32"/>
          <w:szCs w:val="32"/>
          <w:lang w:val="en-US" w:eastAsia="zh-CN" w:bidi="ar"/>
        </w:rPr>
        <w:t>的行政处罚</w:t>
      </w:r>
      <w:r>
        <w:rPr>
          <w:rFonts w:hint="eastAsia" w:ascii="CESI仿宋-GB2312" w:hAnsi="CESI仿宋-GB2312" w:eastAsia="CESI仿宋-GB2312" w:cs="CESI仿宋-GB2312"/>
          <w:color w:val="000000"/>
          <w:kern w:val="0"/>
          <w:sz w:val="32"/>
          <w:szCs w:val="32"/>
          <w:u w:val="none"/>
          <w:lang w:val="en-US" w:eastAsia="zh-CN"/>
        </w:rPr>
        <w:t>。</w:t>
      </w:r>
    </w:p>
    <w:p>
      <w:pPr>
        <w:keepNext w:val="0"/>
        <w:keepLines w:val="0"/>
        <w:pageBreakBefore w:val="0"/>
        <w:widowControl w:val="0"/>
        <w:kinsoku/>
        <w:wordWrap w:val="0"/>
        <w:overflowPunct/>
        <w:topLinePunct w:val="0"/>
        <w:autoSpaceDE w:val="0"/>
        <w:autoSpaceDN w:val="0"/>
        <w:bidi w:val="0"/>
        <w:adjustRightInd w:val="0"/>
        <w:snapToGrid w:val="0"/>
        <w:spacing w:line="540" w:lineRule="exact"/>
        <w:ind w:left="0" w:leftChars="0" w:right="0" w:firstLine="624" w:firstLineChars="200"/>
        <w:jc w:val="left"/>
        <w:textAlignment w:val="baseline"/>
        <w:outlineLvl w:val="9"/>
        <w:rPr>
          <w:rFonts w:hint="eastAsia" w:ascii="CESI黑体-GB2312" w:hAnsi="CESI黑体-GB2312" w:eastAsia="CESI黑体-GB2312" w:cs="CESI黑体-GB2312"/>
          <w:snapToGrid w:val="0"/>
          <w:color w:val="000000"/>
          <w:spacing w:val="-4"/>
          <w:kern w:val="0"/>
          <w:sz w:val="32"/>
          <w:szCs w:val="32"/>
          <w:lang w:val="en-US" w:eastAsia="zh-CN"/>
        </w:rPr>
      </w:pPr>
      <w:r>
        <w:rPr>
          <w:rFonts w:hint="eastAsia" w:ascii="CESI黑体-GB2312" w:hAnsi="CESI黑体-GB2312" w:eastAsia="CESI黑体-GB2312" w:cs="CESI黑体-GB2312"/>
          <w:snapToGrid w:val="0"/>
          <w:color w:val="000000"/>
          <w:spacing w:val="-4"/>
          <w:kern w:val="0"/>
          <w:sz w:val="32"/>
          <w:szCs w:val="32"/>
          <w:lang w:val="en-US" w:eastAsia="zh-CN"/>
        </w:rPr>
        <w:t>三、行政处罚决定的履行方式和期限</w:t>
      </w:r>
    </w:p>
    <w:p>
      <w:pPr>
        <w:keepNext w:val="0"/>
        <w:keepLines w:val="0"/>
        <w:pageBreakBefore w:val="0"/>
        <w:widowControl w:val="0"/>
        <w:kinsoku/>
        <w:wordWrap w:val="0"/>
        <w:overflowPunct/>
        <w:topLinePunct w:val="0"/>
        <w:bidi w:val="0"/>
        <w:adjustRightInd w:val="0"/>
        <w:snapToGrid w:val="0"/>
        <w:spacing w:line="540" w:lineRule="exact"/>
        <w:ind w:left="0" w:leftChars="0" w:right="0" w:firstLine="640" w:firstLineChars="200"/>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color w:val="000000"/>
          <w:kern w:val="0"/>
          <w:sz w:val="32"/>
          <w:szCs w:val="32"/>
          <w:u w:val="none"/>
          <w:lang w:val="en-US" w:eastAsia="zh-CN"/>
        </w:rPr>
        <w:t>根据《中华人民共和国行政处罚法》和《罚款决定与罚款收缴分离实施办法》的规定，你单位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pPr>
        <w:keepNext w:val="0"/>
        <w:keepLines w:val="0"/>
        <w:pageBreakBefore w:val="0"/>
        <w:widowControl w:val="0"/>
        <w:kinsoku/>
        <w:wordWrap w:val="0"/>
        <w:overflowPunct/>
        <w:topLinePunct w:val="0"/>
        <w:bidi w:val="0"/>
        <w:snapToGrid w:val="0"/>
        <w:spacing w:line="540" w:lineRule="exact"/>
        <w:ind w:firstLine="640" w:firstLineChars="200"/>
        <w:jc w:val="left"/>
        <w:rPr>
          <w:rFonts w:hint="eastAsia" w:ascii="CESI黑体-GB2312" w:hAnsi="CESI黑体-GB2312" w:eastAsia="CESI黑体-GB2312" w:cs="CESI黑体-GB2312"/>
          <w:b w:val="0"/>
          <w:bCs w:val="0"/>
          <w:color w:val="auto"/>
          <w:sz w:val="32"/>
          <w:szCs w:val="32"/>
          <w:lang w:val="en-US" w:eastAsia="zh-CN"/>
        </w:rPr>
      </w:pPr>
      <w:r>
        <w:rPr>
          <w:rFonts w:hint="eastAsia" w:ascii="CESI黑体-GB2312" w:hAnsi="CESI黑体-GB2312" w:eastAsia="CESI黑体-GB2312" w:cs="CESI黑体-GB2312"/>
          <w:b w:val="0"/>
          <w:bCs w:val="0"/>
          <w:color w:val="auto"/>
          <w:sz w:val="32"/>
          <w:szCs w:val="32"/>
          <w:lang w:val="en-US" w:eastAsia="zh-CN"/>
        </w:rPr>
        <w:t>四、申请行政复议或提起行政诉讼的途径和期限</w:t>
      </w:r>
    </w:p>
    <w:p>
      <w:pPr>
        <w:keepNext w:val="0"/>
        <w:keepLines w:val="0"/>
        <w:pageBreakBefore w:val="0"/>
        <w:widowControl w:val="0"/>
        <w:kinsoku/>
        <w:wordWrap w:val="0"/>
        <w:overflowPunct/>
        <w:topLinePunct w:val="0"/>
        <w:bidi w:val="0"/>
        <w:snapToGrid w:val="0"/>
        <w:spacing w:line="540" w:lineRule="exact"/>
        <w:ind w:firstLine="640" w:firstLineChars="200"/>
        <w:jc w:val="left"/>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你单位如不服本处罚决定，可以在收到本处罚决定书之日起六十日内向焦作市人民政府申请行政复议，也可以在收到本处罚决定书之日起六个月内向郑州铁路运输法院提行政诉讼。申请行政复议或者提起行政诉讼，不停止行政处罚决定的执行。逾期不申请行政复议，不提起行政诉讼，又不履行本处罚决定的，我局将依法申请人民法院强制执行。</w:t>
      </w:r>
    </w:p>
    <w:p>
      <w:pPr>
        <w:pStyle w:val="2"/>
        <w:keepNext w:val="0"/>
        <w:keepLines w:val="0"/>
        <w:pageBreakBefore w:val="0"/>
        <w:widowControl w:val="0"/>
        <w:kinsoku/>
        <w:wordWrap w:val="0"/>
        <w:overflowPunct/>
        <w:topLinePunct w:val="0"/>
        <w:bidi w:val="0"/>
        <w:snapToGrid w:val="0"/>
        <w:spacing w:line="540" w:lineRule="exact"/>
        <w:jc w:val="both"/>
        <w:rPr>
          <w:rFonts w:hint="eastAsia" w:ascii="CESI仿宋-GB2312" w:hAnsi="CESI仿宋-GB2312" w:eastAsia="CESI仿宋-GB2312" w:cs="CESI仿宋-GB2312"/>
          <w:sz w:val="32"/>
          <w:szCs w:val="32"/>
          <w:lang w:val="en-US" w:eastAsia="zh-CN"/>
        </w:rPr>
      </w:pPr>
    </w:p>
    <w:p>
      <w:pPr>
        <w:pStyle w:val="2"/>
        <w:keepNext w:val="0"/>
        <w:keepLines w:val="0"/>
        <w:pageBreakBefore w:val="0"/>
        <w:widowControl w:val="0"/>
        <w:kinsoku/>
        <w:wordWrap w:val="0"/>
        <w:overflowPunct/>
        <w:topLinePunct w:val="0"/>
        <w:bidi w:val="0"/>
        <w:snapToGrid w:val="0"/>
        <w:spacing w:line="540" w:lineRule="exact"/>
        <w:jc w:val="both"/>
        <w:rPr>
          <w:rFonts w:hint="eastAsia" w:ascii="CESI仿宋-GB2312" w:hAnsi="CESI仿宋-GB2312" w:eastAsia="CESI仿宋-GB2312" w:cs="CESI仿宋-GB2312"/>
          <w:sz w:val="32"/>
          <w:szCs w:val="32"/>
          <w:lang w:val="en-US" w:eastAsia="zh-CN"/>
        </w:rPr>
      </w:pPr>
    </w:p>
    <w:p>
      <w:pPr>
        <w:keepNext w:val="0"/>
        <w:keepLines w:val="0"/>
        <w:pageBreakBefore w:val="0"/>
        <w:widowControl w:val="0"/>
        <w:kinsoku/>
        <w:wordWrap w:val="0"/>
        <w:overflowPunct/>
        <w:topLinePunct w:val="0"/>
        <w:bidi w:val="0"/>
        <w:adjustRightInd/>
        <w:snapToGrid w:val="0"/>
        <w:spacing w:line="540" w:lineRule="exact"/>
        <w:ind w:firstLine="640" w:firstLineChars="2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 xml:space="preserve">                            </w:t>
      </w:r>
      <w:r>
        <w:rPr>
          <w:rFonts w:hint="eastAsia" w:ascii="CESI仿宋-GB2312" w:hAnsi="CESI仿宋-GB2312" w:eastAsia="CESI仿宋-GB2312" w:cs="CESI仿宋-GB2312"/>
          <w:color w:val="FF0000"/>
          <w:sz w:val="32"/>
          <w:szCs w:val="32"/>
          <w:lang w:val="en-US" w:eastAsia="zh-CN"/>
        </w:rPr>
        <w:t xml:space="preserve">  </w:t>
      </w:r>
      <w:r>
        <w:rPr>
          <w:rFonts w:hint="eastAsia" w:ascii="CESI仿宋-GB2312" w:hAnsi="CESI仿宋-GB2312" w:eastAsia="CESI仿宋-GB2312" w:cs="CESI仿宋-GB2312"/>
          <w:color w:val="auto"/>
          <w:sz w:val="32"/>
          <w:szCs w:val="32"/>
          <w:lang w:val="en-US" w:eastAsia="zh-CN"/>
        </w:rPr>
        <w:t>2026年2月11日</w:t>
      </w:r>
    </w:p>
    <w:sectPr>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文泉驿微米黑"/>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panose1 w:val="02010600040101010101"/>
    <w:charset w:val="86"/>
    <w:family w:val="auto"/>
    <w:pitch w:val="default"/>
    <w:sig w:usb0="00000287" w:usb1="080F0000" w:usb2="00000000" w:usb3="00000000" w:csb0="0004009F" w:csb1="DFD70000"/>
  </w:font>
  <w:font w:name="方正小标宋_GBK">
    <w:altName w:val="Noto Serif CJK JP"/>
    <w:panose1 w:val="02000000000000000000"/>
    <w:charset w:val="86"/>
    <w:family w:val="auto"/>
    <w:pitch w:val="default"/>
    <w:sig w:usb0="00000000" w:usb1="00000000"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CESI黑体-GB2312">
    <w:panose1 w:val="02000500000000000000"/>
    <w:charset w:val="86"/>
    <w:family w:val="auto"/>
    <w:pitch w:val="default"/>
    <w:sig w:usb0="800002BF" w:usb1="184F6CF8" w:usb2="00000012" w:usb3="00000000" w:csb0="0004000F" w:csb1="00000000"/>
  </w:font>
  <w:font w:name="文泉驿微米黑">
    <w:panose1 w:val="020B0606030804020204"/>
    <w:charset w:val="86"/>
    <w:family w:val="auto"/>
    <w:pitch w:val="default"/>
    <w:sig w:usb0="E10002EF" w:usb1="6BDFFCFB" w:usb2="00800036" w:usb3="00000000" w:csb0="603E019F" w:csb1="DFD70000"/>
  </w:font>
  <w:font w:name="Noto Serif CJK JP">
    <w:panose1 w:val="02020400000000000000"/>
    <w:charset w:val="86"/>
    <w:family w:val="auto"/>
    <w:pitch w:val="default"/>
    <w:sig w:usb0="30000083" w:usb1="2BDF3C10" w:usb2="00000016" w:usb3="00000000" w:csb0="602E0107"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00000000"/>
    <w:rsid w:val="00B47229"/>
    <w:rsid w:val="02DD3A9D"/>
    <w:rsid w:val="03CE521F"/>
    <w:rsid w:val="093E17B2"/>
    <w:rsid w:val="0CEA6888"/>
    <w:rsid w:val="0D78322F"/>
    <w:rsid w:val="0F641463"/>
    <w:rsid w:val="0FBD7408"/>
    <w:rsid w:val="1017657C"/>
    <w:rsid w:val="12A32349"/>
    <w:rsid w:val="19640CF1"/>
    <w:rsid w:val="19D941BE"/>
    <w:rsid w:val="1E650A46"/>
    <w:rsid w:val="20BD50F2"/>
    <w:rsid w:val="266F0A68"/>
    <w:rsid w:val="27660B1C"/>
    <w:rsid w:val="29AA0009"/>
    <w:rsid w:val="2D1F7265"/>
    <w:rsid w:val="2D9340EB"/>
    <w:rsid w:val="2EDC2A13"/>
    <w:rsid w:val="3205325C"/>
    <w:rsid w:val="32B904BF"/>
    <w:rsid w:val="3419666E"/>
    <w:rsid w:val="3C9D42A1"/>
    <w:rsid w:val="3CB43F1B"/>
    <w:rsid w:val="4102575E"/>
    <w:rsid w:val="41E141FB"/>
    <w:rsid w:val="42D10FB1"/>
    <w:rsid w:val="44610B85"/>
    <w:rsid w:val="459D0817"/>
    <w:rsid w:val="47044AB7"/>
    <w:rsid w:val="477FE4D0"/>
    <w:rsid w:val="4D816708"/>
    <w:rsid w:val="4E8F31A6"/>
    <w:rsid w:val="4F911CF5"/>
    <w:rsid w:val="53116184"/>
    <w:rsid w:val="55F45FE4"/>
    <w:rsid w:val="55FD23A1"/>
    <w:rsid w:val="581D5B1D"/>
    <w:rsid w:val="5B765E19"/>
    <w:rsid w:val="5D7949BF"/>
    <w:rsid w:val="5DA34444"/>
    <w:rsid w:val="5E343151"/>
    <w:rsid w:val="5EFF0E11"/>
    <w:rsid w:val="61F25ACE"/>
    <w:rsid w:val="679D7A78"/>
    <w:rsid w:val="69E50F69"/>
    <w:rsid w:val="6BEEED77"/>
    <w:rsid w:val="6FBD8F66"/>
    <w:rsid w:val="71D5087F"/>
    <w:rsid w:val="721F4C25"/>
    <w:rsid w:val="725E5096"/>
    <w:rsid w:val="72717675"/>
    <w:rsid w:val="74393EC1"/>
    <w:rsid w:val="75956A44"/>
    <w:rsid w:val="75E298FA"/>
    <w:rsid w:val="79297BCF"/>
    <w:rsid w:val="7A3B1AF8"/>
    <w:rsid w:val="7DFFA007"/>
    <w:rsid w:val="7EEF93C9"/>
    <w:rsid w:val="7FFFC271"/>
    <w:rsid w:val="B59F8F8D"/>
    <w:rsid w:val="BF0D2BB5"/>
    <w:rsid w:val="DBF7CE54"/>
    <w:rsid w:val="DF2B566B"/>
    <w:rsid w:val="DFAF98DB"/>
    <w:rsid w:val="E1FF4866"/>
    <w:rsid w:val="EB7B2DA4"/>
    <w:rsid w:val="EC7933E8"/>
    <w:rsid w:val="F3EFB865"/>
    <w:rsid w:val="FFDB9721"/>
    <w:rsid w:val="FFF171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华文中宋" w:eastAsia="华文中宋"/>
      <w:b/>
      <w:bCs/>
      <w:sz w:val="44"/>
      <w:szCs w:val="36"/>
    </w:rPr>
  </w:style>
  <w:style w:type="paragraph" w:styleId="3">
    <w:name w:val="Normal (Web)"/>
    <w:basedOn w:val="1"/>
    <w:qFormat/>
    <w:uiPriority w:val="0"/>
    <w:pPr>
      <w:spacing w:before="100" w:beforeAutospacing="1" w:after="10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2088</Words>
  <Characters>2313</Characters>
  <Lines>0</Lines>
  <Paragraphs>25</Paragraphs>
  <TotalTime>21</TotalTime>
  <ScaleCrop>false</ScaleCrop>
  <LinksUpToDate>false</LinksUpToDate>
  <CharactersWithSpaces>2343</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2022-02-23T09:06:00Z</dcterms:created>
  <dc:creator>Administrator</dc:creator>
  <cp:lastModifiedBy>未来</cp:lastModifiedBy>
  <cp:lastPrinted>2026-02-11T09:59:02Z</cp:lastPrinted>
  <dcterms:modified xsi:type="dcterms:W3CDTF">2026-02-11T10:01:36Z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A3F14A1D19914A03886C5E5F4DCB0C91_13</vt:lpwstr>
  </property>
  <property fmtid="{D5CDD505-2E9C-101B-9397-08002B2CF9AE}" pid="4" name="KSOTemplateDocerSaveRecord">
    <vt:lpwstr>eyJoZGlkIjoiYmViMDNiNDM1M2UzNTJmYjI0MDE2NWRjMWI5MTc1YmMiLCJ1c2VySWQiOiI0MjYwNTU1MDYifQ==</vt:lpwstr>
  </property>
</Properties>
</file>