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130AC">
      <w:pPr>
        <w:pStyle w:val="3"/>
        <w:keepNext w:val="0"/>
        <w:keepLines w:val="0"/>
        <w:pageBreakBefore w:val="0"/>
        <w:widowControl w:val="0"/>
        <w:kinsoku/>
        <w:wordWrap/>
        <w:overflowPunct/>
        <w:topLinePunct w:val="0"/>
        <w:autoSpaceDE/>
        <w:bidi w:val="0"/>
        <w:spacing w:before="0" w:beforeLines="0" w:after="0"/>
        <w:ind w:left="0" w:leftChars="0" w:firstLine="0" w:firstLineChars="0"/>
        <w:rPr>
          <w:rFonts w:hint="default" w:ascii="Times New Roman" w:hAnsi="Times New Roman" w:cs="Times New Roman"/>
          <w:sz w:val="44"/>
          <w:szCs w:val="44"/>
        </w:rPr>
      </w:pPr>
    </w:p>
    <w:p w14:paraId="1764E0F7">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730C4DE">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19BAA949">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eastAsia" w:ascii="仿宋_GB2312" w:hAnsi="仿宋_GB2312" w:eastAsia="仿宋_GB2312" w:cs="仿宋_GB2312"/>
          <w:sz w:val="32"/>
          <w:szCs w:val="32"/>
        </w:rPr>
        <w:t>焦环罚〔202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号</w:t>
      </w:r>
    </w:p>
    <w:p w14:paraId="160892C1">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1505F3F1">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温县康华食品有限公司</w:t>
      </w:r>
    </w:p>
    <w:p w14:paraId="28F4A2E2">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统一社会信用代码:</w:t>
      </w:r>
      <w:r>
        <w:rPr>
          <w:rFonts w:hint="eastAsia" w:ascii="仿宋_GB2312" w:hAnsi="仿宋_GB2312" w:eastAsia="仿宋_GB2312" w:cs="仿宋_GB2312"/>
          <w:b w:val="0"/>
          <w:bCs w:val="0"/>
          <w:sz w:val="32"/>
          <w:szCs w:val="32"/>
          <w:lang w:val="en-US" w:eastAsia="zh-CN"/>
        </w:rPr>
        <w:t xml:space="preserve">91410825MA9JKR1G0A </w:t>
      </w:r>
    </w:p>
    <w:p w14:paraId="60CF79B5">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val="0"/>
          <w:bCs w:val="0"/>
          <w:sz w:val="32"/>
          <w:szCs w:val="32"/>
          <w:lang w:eastAsia="zh-CN"/>
        </w:rPr>
        <w:t>地址</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温县赵堡镇大黄庄村北400米</w:t>
      </w:r>
    </w:p>
    <w:p w14:paraId="237FD0CE">
      <w:pPr>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0" w:firstLineChars="0"/>
        <w:jc w:val="left"/>
        <w:textAlignment w:val="auto"/>
        <w:rPr>
          <w:rFonts w:hint="eastAsia" w:ascii="仿宋_GB2312" w:hAnsi="仿宋_GB2312" w:eastAsia="仿宋_GB2312" w:cs="仿宋_GB2312"/>
          <w:b w:val="0"/>
          <w:bCs w:val="0"/>
          <w:sz w:val="32"/>
          <w:szCs w:val="32"/>
          <w:lang w:val="en" w:eastAsia="zh-CN"/>
        </w:rPr>
      </w:pPr>
      <w:r>
        <w:rPr>
          <w:rFonts w:hint="eastAsia" w:ascii="仿宋_GB2312" w:hAnsi="仿宋_GB2312" w:eastAsia="仿宋_GB2312" w:cs="仿宋_GB2312"/>
          <w:b w:val="0"/>
          <w:bCs w:val="0"/>
          <w:sz w:val="32"/>
          <w:szCs w:val="32"/>
          <w:lang w:eastAsia="zh-CN"/>
        </w:rPr>
        <w:t>法定代表人（负责人）：</w:t>
      </w:r>
      <w:r>
        <w:rPr>
          <w:rFonts w:hint="eastAsia" w:ascii="仿宋_GB2312" w:hAnsi="仿宋_GB2312" w:eastAsia="仿宋_GB2312" w:cs="仿宋_GB2312"/>
          <w:b w:val="0"/>
          <w:bCs w:val="0"/>
          <w:sz w:val="32"/>
          <w:szCs w:val="32"/>
          <w:lang w:val="en-US" w:eastAsia="zh-CN"/>
        </w:rPr>
        <w:t>郑小洁</w:t>
      </w:r>
    </w:p>
    <w:p w14:paraId="3BE0EF1C">
      <w:pPr>
        <w:pStyle w:val="3"/>
        <w:keepNext w:val="0"/>
        <w:keepLines w:val="0"/>
        <w:pageBreakBefore w:val="0"/>
        <w:widowControl w:val="0"/>
        <w:kinsoku/>
        <w:wordWrap/>
        <w:overflowPunct/>
        <w:topLinePunct w:val="0"/>
        <w:autoSpaceDE/>
        <w:autoSpaceDN/>
        <w:bidi w:val="0"/>
        <w:adjustRightInd/>
        <w:snapToGrid/>
        <w:spacing w:before="0" w:beforeLines="0" w:after="0" w:line="52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679C7BBC">
      <w:pPr>
        <w:keepNext w:val="0"/>
        <w:keepLines w:val="0"/>
        <w:pageBreakBefore w:val="0"/>
        <w:widowControl w:val="0"/>
        <w:kinsoku/>
        <w:wordWrap/>
        <w:overflowPunct/>
        <w:topLinePunct w:val="0"/>
        <w:autoSpaceDE/>
        <w:autoSpaceDN/>
        <w:bidi w:val="0"/>
        <w:adjustRightInd/>
        <w:snapToGrid/>
        <w:spacing w:before="0" w:beforeLines="-2147483648" w:after="0" w:afterLines="-2147483648" w:line="52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2025年12月1日，执法人员对你企业进行现场检查，你企业主要产品为粉丝、小面，新安装的生物质颗粒热风炉用来烘干粉丝和小面。现场检查时你企业安装的2t/h生物质颗粒</w:t>
      </w:r>
      <w:bookmarkStart w:id="0" w:name="_GoBack"/>
      <w:bookmarkEnd w:id="0"/>
      <w:r>
        <w:rPr>
          <w:rFonts w:hint="eastAsia" w:ascii="仿宋_GB2312" w:hAnsi="仿宋_GB2312" w:eastAsia="仿宋_GB2312" w:cs="仿宋_GB2312"/>
          <w:color w:val="auto"/>
          <w:kern w:val="2"/>
          <w:sz w:val="32"/>
          <w:szCs w:val="32"/>
          <w:lang w:val="en-US" w:eastAsia="zh-CN" w:bidi="ar-SA"/>
        </w:rPr>
        <w:t>热风炉正在运行，燃烧室内有明火，温度计显示140度，使用的燃料为生物质颗粒，现场发现5吨包生物质颗粒，未配套安装废气污染防治设施，存在违反相关规定新建直接燃用生物质锅炉的行为。</w:t>
      </w:r>
    </w:p>
    <w:p w14:paraId="3B3FF3D9">
      <w:pPr>
        <w:keepNext w:val="0"/>
        <w:keepLines w:val="0"/>
        <w:pageBreakBefore w:val="0"/>
        <w:widowControl w:val="0"/>
        <w:kinsoku/>
        <w:wordWrap/>
        <w:overflowPunct/>
        <w:topLinePunct w:val="0"/>
        <w:autoSpaceDE/>
        <w:autoSpaceDN/>
        <w:bidi w:val="0"/>
        <w:adjustRightInd/>
        <w:snapToGrid/>
        <w:spacing w:line="520" w:lineRule="exact"/>
        <w:ind w:firstLine="623"/>
        <w:jc w:val="both"/>
        <w:textAlignment w:val="baseline"/>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你企业上述行为违反了《河南省大气污染防治条例》第三十条第二款“在省辖市城市建成区内，禁止新建每小时二十蒸吨以下的燃烧煤炭、重油、渣油以及直接燃用生物质的锅炉，其他地区禁止新建每小时十蒸吨以下的燃烧煤炭、重油、渣油以及直接燃用生物质的锅炉。”的规定。</w:t>
      </w:r>
    </w:p>
    <w:p w14:paraId="505A3855">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以上事实，有以下证据为凭：</w:t>
      </w:r>
    </w:p>
    <w:p w14:paraId="5A787A6B">
      <w:pPr>
        <w:keepNext w:val="0"/>
        <w:keepLines w:val="0"/>
        <w:pageBreakBefore w:val="0"/>
        <w:widowControl w:val="0"/>
        <w:kinsoku/>
        <w:wordWrap/>
        <w:overflowPunct/>
        <w:topLinePunct w:val="0"/>
        <w:autoSpaceDE/>
        <w:autoSpaceDN/>
        <w:bidi w:val="0"/>
        <w:adjustRightInd/>
        <w:snapToGrid/>
        <w:spacing w:before="0" w:beforeLines="0" w:after="0" w:line="52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1.《营业执照》复印件1份、郑小洁身份证复印件1份，郑二霞身份证复印件1份，委托书1份。证明你企业的基本情况和被询问人员身份;</w:t>
      </w:r>
    </w:p>
    <w:p w14:paraId="26593B65">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2.2025年12月1日焦作市生态环境局《现场检查（勘察）笔录》1份。证明：你企业的基本情况及12月1日现场检查的生产情况；</w:t>
      </w:r>
    </w:p>
    <w:p w14:paraId="04B7DFF2">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3.2025年12月2日焦作市生态环境局《调查询问笔录》1份。证明：你企业的基本情况和在其他地区新建直接燃用生物质锅炉的违法事实及原因；</w:t>
      </w:r>
    </w:p>
    <w:p w14:paraId="49EEF476">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4.2025年12月1日《现场勘察示意图》1份和现场照片。证明：你企业于检查当日在其他地区新建直接燃用生物质锅炉的违法事实和你公司厂区设备布局情况；</w:t>
      </w:r>
    </w:p>
    <w:p w14:paraId="7132A4C6">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5.固定污染源排污登记回执。证明：你企业依法办理排污许可登记。</w:t>
      </w:r>
    </w:p>
    <w:p w14:paraId="7464E04A">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6.环境影响评价报告表（2018年1月编制）。证明：你企业建设项目依法通过项目审批；</w:t>
      </w:r>
    </w:p>
    <w:p w14:paraId="5CBCFEE7">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7.场地租赁合同1份，证明你企业与温县华宝食品厂租赁关系；</w:t>
      </w:r>
    </w:p>
    <w:p w14:paraId="22791F30">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8.锅炉检测报告1份，证明你企业锅炉产品型号吨位；</w:t>
      </w:r>
    </w:p>
    <w:p w14:paraId="204F604D">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9.执法人员的执法证复印件，证明：执法人员的身份和资格。</w:t>
      </w:r>
    </w:p>
    <w:p w14:paraId="75F0365E">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auto"/>
          <w:kern w:val="2"/>
          <w:sz w:val="32"/>
          <w:szCs w:val="32"/>
          <w:lang w:val="en-US" w:eastAsia="zh-CN" w:bidi="ar-SA"/>
        </w:rPr>
        <w:t>10.其他证据材料。</w:t>
      </w:r>
    </w:p>
    <w:p w14:paraId="0249AAB0">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根据以上查明的事实，</w:t>
      </w:r>
      <w:r>
        <w:rPr>
          <w:rFonts w:hint="eastAsia" w:ascii="仿宋_GB2312" w:hAnsi="仿宋_GB2312" w:eastAsia="仿宋_GB2312" w:cs="仿宋_GB2312"/>
          <w:color w:val="auto"/>
          <w:kern w:val="2"/>
          <w:sz w:val="32"/>
          <w:szCs w:val="32"/>
          <w:lang w:val="en-US" w:eastAsia="zh-CN" w:bidi="ar-SA"/>
        </w:rPr>
        <w:t>2025年12月15日我</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局对你企业下达《责令改正违法行为决定书》（焦温环责〔2025〕49号），责令你单位：立即改正违法行为。</w:t>
      </w:r>
    </w:p>
    <w:p w14:paraId="58B85D3E">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2025年12月28日，</w:t>
      </w:r>
      <w:r>
        <w:rPr>
          <w:rFonts w:hint="eastAsia" w:ascii="仿宋_GB2312" w:hAnsi="仿宋_GB2312" w:eastAsia="仿宋_GB2312" w:cs="仿宋_GB2312"/>
          <w:b w:val="0"/>
          <w:bCs w:val="0"/>
          <w:color w:val="000000"/>
          <w:kern w:val="2"/>
          <w:sz w:val="32"/>
          <w:szCs w:val="32"/>
          <w:lang w:val="en-US" w:eastAsia="zh-CN" w:bidi="ar-SA"/>
        </w:rPr>
        <w:t>根据责改要求，我局对你企业违法行为</w:t>
      </w:r>
      <w:r>
        <w:rPr>
          <w:rFonts w:hint="eastAsia" w:ascii="仿宋_GB2312" w:hAnsi="仿宋_GB2312" w:eastAsia="仿宋_GB2312" w:cs="仿宋_GB2312"/>
          <w:color w:val="000000" w:themeColor="text1"/>
          <w:sz w:val="32"/>
          <w:szCs w:val="32"/>
          <w:u w:val="none" w:color="auto"/>
          <w:lang w:val="en-US" w:eastAsia="zh-CN"/>
          <w14:textFill>
            <w14:solidFill>
              <w14:schemeClr w14:val="tx1"/>
            </w14:solidFill>
          </w14:textFill>
        </w:rPr>
        <w:t>整改情况进行复查，你企业已经按照要求完成整改。</w:t>
      </w:r>
    </w:p>
    <w:p w14:paraId="6A476AE3">
      <w:pPr>
        <w:keepNext w:val="0"/>
        <w:keepLines w:val="0"/>
        <w:pageBreakBefore w:val="0"/>
        <w:widowControl w:val="0"/>
        <w:kinsoku/>
        <w:wordWrap/>
        <w:overflowPunct/>
        <w:topLinePunct w:val="0"/>
        <w:autoSpaceDE/>
        <w:autoSpaceDN/>
        <w:bidi w:val="0"/>
        <w:adjustRightInd/>
        <w:snapToGrid/>
        <w:spacing w:before="0" w:beforeLines="-2147483648" w:after="0" w:afterLines="-2147483648" w:line="560" w:lineRule="exact"/>
        <w:ind w:left="0" w:right="0" w:firstLine="640" w:firstLineChars="200"/>
        <w:jc w:val="both"/>
        <w:textAlignment w:val="auto"/>
        <w:rPr>
          <w:rFonts w:hint="eastAsia" w:ascii="仿宋_GB2312" w:hAnsi="仿宋_GB2312" w:eastAsia="仿宋_GB2312" w:cs="仿宋_GB2312"/>
          <w:kern w:val="2"/>
          <w:sz w:val="32"/>
          <w:szCs w:val="32"/>
          <w:highlight w:val="none"/>
          <w:u w:val="none" w:color="auto"/>
          <w:lang w:val="en-US" w:eastAsia="zh-CN" w:bidi="ar-SA"/>
        </w:rPr>
      </w:pPr>
      <w:r>
        <w:rPr>
          <w:rFonts w:hint="eastAsia" w:ascii="仿宋_GB2312" w:hAnsi="仿宋_GB2312" w:eastAsia="仿宋_GB2312" w:cs="仿宋_GB2312"/>
          <w:kern w:val="2"/>
          <w:sz w:val="32"/>
          <w:szCs w:val="32"/>
          <w:highlight w:val="none"/>
          <w:u w:val="none" w:color="auto"/>
          <w:lang w:val="en-US" w:eastAsia="zh-CN" w:bidi="ar-SA"/>
        </w:rPr>
        <w:t>2025年12月31日我局向你企业送达了《行政处罚事先（听证）告知书》（焦温环先告〔2025〕49号)，告知你企业对我局拟作出的行政处罚有权进行陈述申辩。你企业在收到告知书之后于2026年1月4日向我局提交了申辩材料，申辩材料中提出：“非主观故意违法，在执法人员指出问题后立刻安排工人停工，消除污染，积极配合调查处理；最近两年生意不景气，厂房正在搬迁中，工厂基本处于停产状态，对环境影响较小。”你企业首次违规，立即停产并完成整改，主动消除违法行为，积极配合执法部门开展工作，申请从轻处罚。</w:t>
      </w:r>
    </w:p>
    <w:p w14:paraId="2668BDE9">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6A1F0A62">
      <w:pPr>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firstLine="640" w:firstLineChars="200"/>
        <w:jc w:val="both"/>
        <w:textAlignment w:val="auto"/>
        <w:outlineLvl w:val="9"/>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pPr>
      <w:r>
        <w:rPr>
          <w:rFonts w:hint="eastAsia" w:ascii="仿宋_GB2312" w:hAnsi="仿宋_GB2312" w:eastAsia="仿宋_GB2312" w:cs="仿宋_GB2312"/>
          <w:color w:val="auto"/>
          <w:kern w:val="2"/>
          <w:sz w:val="32"/>
          <w:szCs w:val="32"/>
          <w:lang w:val="en-US" w:eastAsia="en-US" w:bidi="ar-SA"/>
        </w:rPr>
        <w:t>依据《中华人民共和国行政处罚法》第二十八条第一款：“行政机关实施行政处罚时，应当责令当事人改正或者限期改正违法行为。”和和《河南省大气污染防治条例》第七十一条“违反本条例第三十条第二款规定，在省辖市城市建成区内新建每小时二十蒸吨以下的燃烧煤炭、重油、渣油以及直接燃用生物质的锅炉，在其他地区新建每小时十蒸吨以下的燃烧煤炭、重油、渣油以及直接燃用生物质的锅炉的，由县级以上人民政府环境保护主管部门报同级人民政府责令限期拆除，处二万元以上十万元以下罚款；情节严重的，处十万元以上二十万元以下罚款。”的规定。</w:t>
      </w: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根据《河南省生态环境行政处罚裁量基准适用规则（修订）》（豫环办〔2022〕72 号），结合</w:t>
      </w:r>
      <w:r>
        <w:rPr>
          <w:rFonts w:hint="eastAsia" w:ascii="仿宋_GB2312" w:hAnsi="仿宋_GB2312" w:eastAsia="仿宋_GB2312" w:cs="仿宋_GB2312"/>
          <w:color w:val="000000" w:themeColor="text1"/>
          <w:sz w:val="32"/>
          <w:szCs w:val="32"/>
          <w:u w:val="single" w:color="FFFFFF" w:themeColor="background1"/>
          <w:lang w:eastAsia="zh-CN"/>
          <w14:textFill>
            <w14:solidFill>
              <w14:schemeClr w14:val="tx1"/>
            </w14:solidFill>
          </w14:textFill>
        </w:rPr>
        <w:t>你企业</w:t>
      </w:r>
      <w:r>
        <w:rPr>
          <w:rFonts w:hint="eastAsia" w:ascii="仿宋_GB2312" w:hAnsi="仿宋_GB2312" w:eastAsia="仿宋_GB2312" w:cs="仿宋_GB2312"/>
          <w:color w:val="000000" w:themeColor="text1"/>
          <w:sz w:val="32"/>
          <w:szCs w:val="32"/>
          <w:u w:val="single" w:color="FFFFFF" w:themeColor="background1"/>
          <w14:textFill>
            <w14:solidFill>
              <w14:schemeClr w14:val="tx1"/>
            </w14:solidFill>
          </w14:textFill>
        </w:rPr>
        <w:t>违法行为的事实、性质、情节、社会危害程度和相关证据，裁量内容如下：</w:t>
      </w:r>
    </w:p>
    <w:p w14:paraId="14B7C406">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A.★违法事实判定标准：</w:t>
      </w:r>
      <w:r>
        <w:rPr>
          <w:rFonts w:hint="eastAsia" w:ascii="仿宋_GB2312" w:hAnsi="仿宋_GB2312" w:eastAsia="仿宋_GB2312" w:cs="仿宋_GB2312"/>
          <w:b w:val="0"/>
          <w:bCs w:val="0"/>
          <w:color w:val="auto"/>
          <w:sz w:val="32"/>
          <w:szCs w:val="32"/>
          <w:u w:val="none" w:color="auto"/>
          <w:shd w:val="clear" w:color="auto" w:fill="auto"/>
          <w:lang w:eastAsia="zh-CN"/>
        </w:rPr>
        <w:t>已投入使用的</w:t>
      </w:r>
      <w:r>
        <w:rPr>
          <w:rFonts w:hint="eastAsia" w:ascii="仿宋_GB2312" w:hAnsi="仿宋_GB2312" w:eastAsia="仿宋_GB2312" w:cs="仿宋_GB2312"/>
          <w:b w:val="0"/>
          <w:bCs w:val="0"/>
          <w:color w:val="000000"/>
          <w:w w:val="98"/>
          <w:sz w:val="32"/>
          <w:szCs w:val="32"/>
          <w:u w:val="none" w:color="auto"/>
        </w:rPr>
        <w:t>，裁量等级为</w:t>
      </w:r>
      <w:r>
        <w:rPr>
          <w:rFonts w:hint="eastAsia" w:ascii="仿宋_GB2312" w:hAnsi="仿宋_GB2312" w:eastAsia="仿宋_GB2312" w:cs="仿宋_GB2312"/>
          <w:b w:val="0"/>
          <w:bCs w:val="0"/>
          <w:color w:val="000000"/>
          <w:w w:val="98"/>
          <w:sz w:val="32"/>
          <w:szCs w:val="32"/>
          <w:u w:val="none" w:color="auto"/>
          <w:lang w:val="en-US" w:eastAsia="zh-CN"/>
        </w:rPr>
        <w:t>5</w:t>
      </w:r>
      <w:r>
        <w:rPr>
          <w:rFonts w:hint="eastAsia" w:ascii="仿宋_GB2312" w:hAnsi="仿宋_GB2312" w:eastAsia="仿宋_GB2312" w:cs="仿宋_GB2312"/>
          <w:b w:val="0"/>
          <w:bCs w:val="0"/>
          <w:color w:val="000000"/>
          <w:w w:val="98"/>
          <w:sz w:val="32"/>
          <w:szCs w:val="32"/>
          <w:u w:val="none" w:color="auto"/>
        </w:rPr>
        <w:t xml:space="preserve">； </w:t>
      </w:r>
    </w:p>
    <w:p w14:paraId="3938A3A2">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1</w:t>
      </w:r>
      <w:r>
        <w:rPr>
          <w:rFonts w:hint="eastAsia" w:ascii="仿宋_GB2312" w:hAnsi="仿宋_GB2312" w:eastAsia="仿宋_GB2312" w:cs="仿宋_GB2312"/>
          <w:b w:val="0"/>
          <w:bCs w:val="0"/>
          <w:color w:val="000000"/>
          <w:w w:val="98"/>
          <w:sz w:val="32"/>
          <w:szCs w:val="32"/>
          <w:u w:val="none" w:color="auto"/>
        </w:rPr>
        <w:t>.</w:t>
      </w:r>
      <w:r>
        <w:rPr>
          <w:rFonts w:hint="eastAsia" w:ascii="仿宋_GB2312" w:hAnsi="仿宋_GB2312" w:eastAsia="仿宋_GB2312" w:cs="仿宋_GB2312"/>
          <w:b w:val="0"/>
          <w:bCs w:val="0"/>
          <w:color w:val="auto"/>
          <w:sz w:val="32"/>
          <w:szCs w:val="32"/>
          <w:u w:val="none" w:color="auto"/>
          <w:shd w:val="clear" w:color="auto" w:fill="auto"/>
        </w:rPr>
        <w:t>污染防治设施建设使用情况</w:t>
      </w:r>
      <w:r>
        <w:rPr>
          <w:rFonts w:hint="eastAsia" w:ascii="仿宋_GB2312" w:hAnsi="仿宋_GB2312" w:eastAsia="仿宋_GB2312" w:cs="仿宋_GB2312"/>
          <w:b w:val="0"/>
          <w:bCs w:val="0"/>
          <w:color w:val="000000"/>
          <w:w w:val="98"/>
          <w:sz w:val="32"/>
          <w:szCs w:val="32"/>
          <w:u w:val="none" w:color="auto"/>
        </w:rPr>
        <w:t>：</w:t>
      </w:r>
      <w:r>
        <w:rPr>
          <w:rFonts w:hint="eastAsia" w:ascii="仿宋_GB2312" w:hAnsi="仿宋_GB2312" w:eastAsia="仿宋_GB2312" w:cs="仿宋_GB2312"/>
          <w:b w:val="0"/>
          <w:bCs w:val="0"/>
          <w:color w:val="auto"/>
          <w:sz w:val="32"/>
          <w:szCs w:val="32"/>
          <w:u w:val="none" w:color="auto"/>
          <w:shd w:val="clear" w:color="auto" w:fill="auto"/>
        </w:rPr>
        <w:t>配套污染防治设施尚未建设的</w:t>
      </w:r>
      <w:r>
        <w:rPr>
          <w:rFonts w:hint="eastAsia" w:ascii="仿宋_GB2312" w:hAnsi="仿宋_GB2312" w:eastAsia="仿宋_GB2312" w:cs="仿宋_GB2312"/>
          <w:b w:val="0"/>
          <w:bCs w:val="0"/>
          <w:color w:val="000000"/>
          <w:w w:val="98"/>
          <w:sz w:val="32"/>
          <w:szCs w:val="32"/>
          <w:u w:val="none" w:color="auto"/>
        </w:rPr>
        <w:t>，裁量等级为</w:t>
      </w:r>
      <w:r>
        <w:rPr>
          <w:rFonts w:hint="eastAsia" w:ascii="仿宋_GB2312" w:hAnsi="仿宋_GB2312" w:eastAsia="仿宋_GB2312" w:cs="仿宋_GB2312"/>
          <w:b w:val="0"/>
          <w:bCs w:val="0"/>
          <w:color w:val="000000"/>
          <w:w w:val="98"/>
          <w:sz w:val="32"/>
          <w:szCs w:val="32"/>
          <w:u w:val="none" w:color="auto"/>
          <w:lang w:val="en-US" w:eastAsia="zh-CN"/>
        </w:rPr>
        <w:t>5</w:t>
      </w:r>
      <w:r>
        <w:rPr>
          <w:rFonts w:hint="eastAsia" w:ascii="仿宋_GB2312" w:hAnsi="仿宋_GB2312" w:eastAsia="仿宋_GB2312" w:cs="仿宋_GB2312"/>
          <w:b w:val="0"/>
          <w:bCs w:val="0"/>
          <w:color w:val="000000"/>
          <w:w w:val="98"/>
          <w:sz w:val="32"/>
          <w:szCs w:val="32"/>
          <w:u w:val="none" w:color="auto"/>
        </w:rPr>
        <w:t xml:space="preserve">；  </w:t>
      </w:r>
    </w:p>
    <w:p w14:paraId="3592BAF0">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2</w:t>
      </w:r>
      <w:r>
        <w:rPr>
          <w:rFonts w:hint="eastAsia" w:ascii="仿宋_GB2312" w:hAnsi="仿宋_GB2312" w:eastAsia="仿宋_GB2312" w:cs="仿宋_GB2312"/>
          <w:b w:val="0"/>
          <w:bCs w:val="0"/>
          <w:color w:val="000000"/>
          <w:w w:val="98"/>
          <w:sz w:val="32"/>
          <w:szCs w:val="32"/>
          <w:u w:val="none" w:color="auto"/>
        </w:rPr>
        <w:t>.</w:t>
      </w:r>
      <w:r>
        <w:rPr>
          <w:rFonts w:hint="eastAsia" w:ascii="仿宋_GB2312" w:hAnsi="仿宋_GB2312" w:eastAsia="仿宋_GB2312" w:cs="仿宋_GB2312"/>
          <w:b w:val="0"/>
          <w:bCs w:val="0"/>
          <w:color w:val="auto"/>
          <w:sz w:val="32"/>
          <w:szCs w:val="32"/>
          <w:u w:val="none" w:color="auto"/>
          <w:shd w:val="clear" w:color="auto" w:fill="auto"/>
        </w:rPr>
        <w:t>锅炉规模</w:t>
      </w:r>
      <w:r>
        <w:rPr>
          <w:rFonts w:hint="eastAsia" w:ascii="仿宋_GB2312" w:hAnsi="仿宋_GB2312" w:eastAsia="仿宋_GB2312" w:cs="仿宋_GB2312"/>
          <w:b w:val="0"/>
          <w:bCs w:val="0"/>
          <w:color w:val="000000"/>
          <w:w w:val="98"/>
          <w:sz w:val="32"/>
          <w:szCs w:val="32"/>
          <w:u w:val="none" w:color="auto"/>
        </w:rPr>
        <w:t>：</w:t>
      </w:r>
      <w:r>
        <w:rPr>
          <w:rFonts w:hint="eastAsia" w:ascii="仿宋_GB2312" w:hAnsi="仿宋_GB2312" w:eastAsia="仿宋_GB2312" w:cs="仿宋_GB2312"/>
          <w:b w:val="0"/>
          <w:bCs w:val="0"/>
          <w:color w:val="auto"/>
          <w:sz w:val="32"/>
          <w:szCs w:val="32"/>
          <w:u w:val="none" w:color="auto"/>
          <w:shd w:val="clear" w:color="auto" w:fill="auto"/>
        </w:rPr>
        <w:t>省辖市城市建成区内或其他地区新建2蒸吨以下锅炉</w:t>
      </w:r>
      <w:r>
        <w:rPr>
          <w:rFonts w:hint="eastAsia" w:ascii="仿宋_GB2312" w:hAnsi="仿宋_GB2312" w:eastAsia="仿宋_GB2312" w:cs="仿宋_GB2312"/>
          <w:b w:val="0"/>
          <w:bCs w:val="0"/>
          <w:color w:val="000000"/>
          <w:w w:val="98"/>
          <w:sz w:val="32"/>
          <w:szCs w:val="32"/>
          <w:u w:val="none" w:color="auto"/>
        </w:rPr>
        <w:t>，裁量等级为 1；</w:t>
      </w:r>
    </w:p>
    <w:p w14:paraId="7C7048F3">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B3.企业规模判定标准：</w:t>
      </w:r>
      <w:r>
        <w:rPr>
          <w:rFonts w:hint="eastAsia" w:ascii="仿宋_GB2312" w:hAnsi="仿宋_GB2312" w:eastAsia="仿宋_GB2312" w:cs="仿宋_GB2312"/>
          <w:b w:val="0"/>
          <w:bCs w:val="0"/>
          <w:color w:val="000000"/>
          <w:w w:val="98"/>
          <w:sz w:val="32"/>
          <w:szCs w:val="32"/>
          <w:u w:val="none" w:color="auto"/>
          <w:lang w:eastAsia="zh-CN"/>
        </w:rPr>
        <w:t>微型</w:t>
      </w:r>
      <w:r>
        <w:rPr>
          <w:rFonts w:hint="eastAsia" w:ascii="仿宋_GB2312" w:hAnsi="仿宋_GB2312" w:eastAsia="仿宋_GB2312" w:cs="仿宋_GB2312"/>
          <w:b w:val="0"/>
          <w:bCs w:val="0"/>
          <w:color w:val="000000"/>
          <w:w w:val="98"/>
          <w:sz w:val="32"/>
          <w:szCs w:val="32"/>
          <w:u w:val="none" w:color="auto"/>
        </w:rPr>
        <w:t>企业，裁量等级为</w:t>
      </w:r>
      <w:r>
        <w:rPr>
          <w:rFonts w:hint="eastAsia" w:ascii="仿宋_GB2312" w:hAnsi="仿宋_GB2312" w:eastAsia="仿宋_GB2312" w:cs="仿宋_GB2312"/>
          <w:b w:val="0"/>
          <w:bCs w:val="0"/>
          <w:color w:val="000000"/>
          <w:w w:val="98"/>
          <w:sz w:val="32"/>
          <w:szCs w:val="32"/>
          <w:u w:val="none" w:color="auto"/>
          <w:lang w:val="en-US" w:eastAsia="zh-CN"/>
        </w:rPr>
        <w:t>1</w:t>
      </w:r>
      <w:r>
        <w:rPr>
          <w:rFonts w:hint="eastAsia" w:ascii="仿宋_GB2312" w:hAnsi="仿宋_GB2312" w:eastAsia="仿宋_GB2312" w:cs="仿宋_GB2312"/>
          <w:b w:val="0"/>
          <w:bCs w:val="0"/>
          <w:color w:val="000000"/>
          <w:w w:val="98"/>
          <w:sz w:val="32"/>
          <w:szCs w:val="32"/>
          <w:u w:val="none" w:color="auto"/>
        </w:rPr>
        <w:t xml:space="preserve">； </w:t>
      </w:r>
    </w:p>
    <w:p w14:paraId="023E45E0">
      <w:pPr>
        <w:pStyle w:val="2"/>
        <w:keepNext w:val="0"/>
        <w:keepLines w:val="0"/>
        <w:pageBreakBefore w:val="0"/>
        <w:widowControl w:val="0"/>
        <w:kinsoku/>
        <w:wordWrap/>
        <w:overflowPunct/>
        <w:topLinePunct w:val="0"/>
        <w:autoSpaceDE/>
        <w:autoSpaceDN/>
        <w:bidi w:val="0"/>
        <w:spacing w:line="560" w:lineRule="exact"/>
        <w:rPr>
          <w:rFonts w:hint="eastAsia" w:ascii="仿宋_GB2312" w:hAnsi="仿宋_GB2312" w:eastAsia="仿宋_GB2312" w:cs="仿宋_GB2312"/>
          <w:b w:val="0"/>
          <w:bCs w:val="0"/>
          <w:sz w:val="32"/>
          <w:szCs w:val="32"/>
          <w:u w:val="none" w:color="auto"/>
          <w:lang w:val="en-US"/>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4.管理类别：登记管理，裁量等级为1</w:t>
      </w:r>
      <w:r>
        <w:rPr>
          <w:rFonts w:hint="eastAsia" w:ascii="仿宋_GB2312" w:hAnsi="仿宋_GB2312" w:eastAsia="仿宋_GB2312" w:cs="仿宋_GB2312"/>
          <w:b w:val="0"/>
          <w:bCs w:val="0"/>
          <w:color w:val="000000"/>
          <w:w w:val="98"/>
          <w:sz w:val="32"/>
          <w:szCs w:val="32"/>
          <w:u w:val="none" w:color="auto"/>
        </w:rPr>
        <w:t>；</w:t>
      </w:r>
    </w:p>
    <w:p w14:paraId="22BE5CA8">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5.</w:t>
      </w:r>
      <w:r>
        <w:rPr>
          <w:rFonts w:hint="eastAsia" w:ascii="仿宋_GB2312" w:hAnsi="仿宋_GB2312" w:eastAsia="仿宋_GB2312" w:cs="仿宋_GB2312"/>
          <w:b w:val="0"/>
          <w:bCs w:val="0"/>
          <w:color w:val="000000"/>
          <w:w w:val="98"/>
          <w:sz w:val="32"/>
          <w:szCs w:val="32"/>
          <w:u w:val="none" w:color="auto"/>
          <w:lang w:eastAsia="zh-CN"/>
        </w:rPr>
        <w:t>违法行为持续时间</w:t>
      </w:r>
      <w:r>
        <w:rPr>
          <w:rFonts w:hint="eastAsia" w:ascii="仿宋_GB2312" w:hAnsi="仿宋_GB2312" w:eastAsia="仿宋_GB2312" w:cs="仿宋_GB2312"/>
          <w:b w:val="0"/>
          <w:bCs w:val="0"/>
          <w:color w:val="000000"/>
          <w:w w:val="98"/>
          <w:sz w:val="32"/>
          <w:szCs w:val="32"/>
          <w:u w:val="none" w:color="auto"/>
        </w:rPr>
        <w:t>：</w:t>
      </w:r>
      <w:r>
        <w:rPr>
          <w:rFonts w:hint="eastAsia" w:ascii="仿宋_GB2312" w:hAnsi="仿宋_GB2312" w:eastAsia="仿宋_GB2312" w:cs="仿宋_GB2312"/>
          <w:b w:val="0"/>
          <w:bCs w:val="0"/>
          <w:color w:val="000000"/>
          <w:w w:val="98"/>
          <w:sz w:val="32"/>
          <w:szCs w:val="32"/>
          <w:u w:val="none" w:color="auto"/>
          <w:lang w:val="en-US" w:eastAsia="zh-CN"/>
        </w:rPr>
        <w:t>3个月以上6个月以下</w:t>
      </w:r>
      <w:r>
        <w:rPr>
          <w:rFonts w:hint="eastAsia" w:ascii="仿宋_GB2312" w:hAnsi="仿宋_GB2312" w:eastAsia="仿宋_GB2312" w:cs="仿宋_GB2312"/>
          <w:b w:val="0"/>
          <w:bCs w:val="0"/>
          <w:color w:val="000000"/>
          <w:w w:val="98"/>
          <w:sz w:val="32"/>
          <w:szCs w:val="32"/>
          <w:u w:val="none" w:color="auto"/>
        </w:rPr>
        <w:t>，裁量等级为</w:t>
      </w:r>
      <w:r>
        <w:rPr>
          <w:rFonts w:hint="eastAsia" w:ascii="仿宋_GB2312" w:hAnsi="仿宋_GB2312" w:eastAsia="仿宋_GB2312" w:cs="仿宋_GB2312"/>
          <w:b w:val="0"/>
          <w:bCs w:val="0"/>
          <w:color w:val="000000"/>
          <w:w w:val="98"/>
          <w:sz w:val="32"/>
          <w:szCs w:val="32"/>
          <w:u w:val="none" w:color="auto"/>
          <w:lang w:val="en-US" w:eastAsia="zh-CN"/>
        </w:rPr>
        <w:t>3</w:t>
      </w:r>
      <w:r>
        <w:rPr>
          <w:rFonts w:hint="eastAsia" w:ascii="仿宋_GB2312" w:hAnsi="仿宋_GB2312" w:eastAsia="仿宋_GB2312" w:cs="仿宋_GB2312"/>
          <w:b w:val="0"/>
          <w:bCs w:val="0"/>
          <w:color w:val="000000"/>
          <w:w w:val="98"/>
          <w:sz w:val="32"/>
          <w:szCs w:val="32"/>
          <w:u w:val="none" w:color="auto"/>
        </w:rPr>
        <w:t xml:space="preserve">； </w:t>
      </w:r>
    </w:p>
    <w:p w14:paraId="5F644D27">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6</w:t>
      </w:r>
      <w:r>
        <w:rPr>
          <w:rFonts w:hint="eastAsia" w:ascii="仿宋_GB2312" w:hAnsi="仿宋_GB2312" w:eastAsia="仿宋_GB2312" w:cs="仿宋_GB2312"/>
          <w:b w:val="0"/>
          <w:bCs w:val="0"/>
          <w:color w:val="000000"/>
          <w:w w:val="98"/>
          <w:sz w:val="32"/>
          <w:szCs w:val="32"/>
          <w:u w:val="none" w:color="auto"/>
        </w:rPr>
        <w:t>.受处罚次数判定标准：</w:t>
      </w:r>
      <w:r>
        <w:rPr>
          <w:rFonts w:hint="eastAsia" w:ascii="仿宋_GB2312" w:hAnsi="仿宋_GB2312" w:eastAsia="仿宋_GB2312" w:cs="仿宋_GB2312"/>
          <w:b w:val="0"/>
          <w:bCs w:val="0"/>
          <w:color w:val="000000"/>
          <w:w w:val="98"/>
          <w:sz w:val="32"/>
          <w:szCs w:val="32"/>
          <w:u w:val="none" w:color="auto"/>
          <w:shd w:val="clear" w:color="auto" w:fill="auto"/>
        </w:rPr>
        <w:t>两年内</w:t>
      </w:r>
      <w:r>
        <w:rPr>
          <w:rFonts w:hint="eastAsia" w:ascii="仿宋_GB2312" w:hAnsi="仿宋_GB2312" w:eastAsia="仿宋_GB2312" w:cs="仿宋_GB2312"/>
          <w:b w:val="0"/>
          <w:bCs w:val="0"/>
          <w:color w:val="000000"/>
          <w:w w:val="98"/>
          <w:sz w:val="32"/>
          <w:szCs w:val="32"/>
          <w:u w:val="none" w:color="auto"/>
          <w:shd w:val="clear" w:color="auto" w:fill="auto"/>
          <w:lang w:eastAsia="zh-CN"/>
        </w:rPr>
        <w:t>未</w:t>
      </w:r>
      <w:r>
        <w:rPr>
          <w:rFonts w:hint="eastAsia" w:ascii="仿宋_GB2312" w:hAnsi="仿宋_GB2312" w:eastAsia="仿宋_GB2312" w:cs="仿宋_GB2312"/>
          <w:b w:val="0"/>
          <w:bCs w:val="0"/>
          <w:color w:val="000000"/>
          <w:w w:val="98"/>
          <w:sz w:val="32"/>
          <w:szCs w:val="32"/>
          <w:u w:val="none" w:color="auto"/>
          <w:shd w:val="clear" w:color="auto" w:fill="auto"/>
        </w:rPr>
        <w:t>受到同类处罚</w:t>
      </w:r>
      <w:r>
        <w:rPr>
          <w:rFonts w:hint="eastAsia" w:ascii="仿宋_GB2312" w:hAnsi="仿宋_GB2312" w:eastAsia="仿宋_GB2312" w:cs="仿宋_GB2312"/>
          <w:b w:val="0"/>
          <w:bCs w:val="0"/>
          <w:color w:val="000000"/>
          <w:w w:val="98"/>
          <w:sz w:val="32"/>
          <w:szCs w:val="32"/>
          <w:u w:val="none" w:color="auto"/>
        </w:rPr>
        <w:t>，裁量等级为</w:t>
      </w:r>
      <w:r>
        <w:rPr>
          <w:rFonts w:hint="eastAsia" w:ascii="仿宋_GB2312" w:hAnsi="仿宋_GB2312" w:eastAsia="仿宋_GB2312" w:cs="仿宋_GB2312"/>
          <w:b w:val="0"/>
          <w:bCs w:val="0"/>
          <w:color w:val="000000"/>
          <w:w w:val="98"/>
          <w:sz w:val="32"/>
          <w:szCs w:val="32"/>
          <w:u w:val="none" w:color="auto"/>
          <w:lang w:val="en-US" w:eastAsia="zh-CN"/>
        </w:rPr>
        <w:t>1</w:t>
      </w:r>
      <w:r>
        <w:rPr>
          <w:rFonts w:hint="eastAsia" w:ascii="仿宋_GB2312" w:hAnsi="仿宋_GB2312" w:eastAsia="仿宋_GB2312" w:cs="仿宋_GB2312"/>
          <w:b w:val="0"/>
          <w:bCs w:val="0"/>
          <w:color w:val="000000"/>
          <w:w w:val="98"/>
          <w:sz w:val="32"/>
          <w:szCs w:val="32"/>
          <w:u w:val="none" w:color="auto"/>
        </w:rPr>
        <w:t xml:space="preserve">； </w:t>
      </w:r>
    </w:p>
    <w:p w14:paraId="1B8A3969">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rPr>
          <w:rFonts w:hint="eastAsia" w:ascii="仿宋_GB2312" w:hAnsi="仿宋_GB2312" w:eastAsia="仿宋_GB2312" w:cs="仿宋_GB2312"/>
          <w:b w:val="0"/>
          <w:bCs w:val="0"/>
          <w:color w:val="000000"/>
          <w:w w:val="98"/>
          <w:sz w:val="32"/>
          <w:szCs w:val="32"/>
          <w:u w:val="none" w:color="auto"/>
        </w:rPr>
      </w:pPr>
      <w:r>
        <w:rPr>
          <w:rFonts w:hint="eastAsia" w:ascii="仿宋_GB2312" w:hAnsi="仿宋_GB2312" w:eastAsia="仿宋_GB2312" w:cs="仿宋_GB2312"/>
          <w:b w:val="0"/>
          <w:bCs w:val="0"/>
          <w:color w:val="000000"/>
          <w:w w:val="98"/>
          <w:sz w:val="32"/>
          <w:szCs w:val="32"/>
          <w:u w:val="none" w:color="auto"/>
        </w:rPr>
        <w:t>B</w:t>
      </w:r>
      <w:r>
        <w:rPr>
          <w:rFonts w:hint="eastAsia" w:ascii="仿宋_GB2312" w:hAnsi="仿宋_GB2312" w:eastAsia="仿宋_GB2312" w:cs="仿宋_GB2312"/>
          <w:b w:val="0"/>
          <w:bCs w:val="0"/>
          <w:color w:val="000000"/>
          <w:w w:val="98"/>
          <w:sz w:val="32"/>
          <w:szCs w:val="32"/>
          <w:u w:val="none" w:color="auto"/>
          <w:lang w:val="en-US" w:eastAsia="zh-CN"/>
        </w:rPr>
        <w:t>7</w:t>
      </w:r>
      <w:r>
        <w:rPr>
          <w:rFonts w:hint="eastAsia" w:ascii="仿宋_GB2312" w:hAnsi="仿宋_GB2312" w:eastAsia="仿宋_GB2312" w:cs="仿宋_GB2312"/>
          <w:b w:val="0"/>
          <w:bCs w:val="0"/>
          <w:color w:val="000000"/>
          <w:w w:val="98"/>
          <w:sz w:val="32"/>
          <w:szCs w:val="32"/>
          <w:u w:val="none" w:color="auto"/>
        </w:rPr>
        <w:t xml:space="preserve">.是否配合执法检查：配合调查，裁量等级为1。 </w:t>
      </w:r>
    </w:p>
    <w:p w14:paraId="13B06BD6">
      <w:pPr>
        <w:keepNext w:val="0"/>
        <w:keepLines w:val="0"/>
        <w:pageBreakBefore w:val="0"/>
        <w:widowControl w:val="0"/>
        <w:kinsoku/>
        <w:wordWrap/>
        <w:overflowPunct/>
        <w:topLinePunct w:val="0"/>
        <w:autoSpaceDE/>
        <w:autoSpaceDN/>
        <w:bidi w:val="0"/>
        <w:adjustRightInd w:val="0"/>
        <w:snapToGrid w:val="0"/>
        <w:spacing w:line="560" w:lineRule="exact"/>
        <w:ind w:firstLine="626" w:firstLineChars="200"/>
        <w:jc w:val="both"/>
        <w:textAlignment w:val="auto"/>
        <w:outlineLvl w:val="9"/>
        <w:rPr>
          <w:rFonts w:hint="eastAsia" w:eastAsia="仿宋_GB2312"/>
          <w:color w:val="000000"/>
          <w:w w:val="98"/>
          <w:sz w:val="32"/>
          <w:szCs w:val="32"/>
          <w:u w:val="none" w:color="auto"/>
          <w:lang w:eastAsia="zh-CN"/>
        </w:rPr>
      </w:pPr>
      <w:r>
        <w:rPr>
          <w:rFonts w:hint="eastAsia" w:ascii="仿宋_GB2312" w:hAnsi="仿宋_GB2312" w:eastAsia="仿宋_GB2312" w:cs="仿宋_GB2312"/>
          <w:color w:val="000000"/>
          <w:w w:val="98"/>
          <w:sz w:val="32"/>
          <w:szCs w:val="32"/>
          <w:u w:val="none" w:color="auto"/>
        </w:rPr>
        <w:t>结合本案案情，将各项裁量因素等级套入公式中进行计算得</w:t>
      </w:r>
      <w:r>
        <w:rPr>
          <w:rFonts w:hint="eastAsia" w:ascii="仿宋_GB2312" w:hAnsi="仿宋_GB2312" w:eastAsia="仿宋_GB2312" w:cs="仿宋_GB2312"/>
          <w:color w:val="000000"/>
          <w:w w:val="98"/>
          <w:sz w:val="32"/>
          <w:szCs w:val="32"/>
          <w:u w:val="none" w:color="auto"/>
          <w:lang w:eastAsia="zh-CN"/>
        </w:rPr>
        <w:t>：</w:t>
      </w:r>
    </w:p>
    <w:tbl>
      <w:tblPr>
        <w:tblStyle w:val="5"/>
        <w:tblpPr w:leftFromText="180" w:rightFromText="180" w:vertAnchor="text" w:horzAnchor="page" w:tblpX="2250" w:tblpY="286"/>
        <w:tblOverlap w:val="never"/>
        <w:tblW w:w="7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87"/>
        <w:gridCol w:w="759"/>
        <w:gridCol w:w="426"/>
        <w:gridCol w:w="555"/>
        <w:gridCol w:w="555"/>
        <w:gridCol w:w="585"/>
        <w:gridCol w:w="555"/>
        <w:gridCol w:w="600"/>
        <w:gridCol w:w="570"/>
        <w:gridCol w:w="600"/>
        <w:gridCol w:w="570"/>
      </w:tblGrid>
      <w:tr w14:paraId="78BB2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15BA3EA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参数</w:t>
            </w:r>
          </w:p>
        </w:tc>
        <w:tc>
          <w:tcPr>
            <w:tcW w:w="687" w:type="dxa"/>
            <w:noWrap w:val="0"/>
            <w:vAlign w:val="top"/>
          </w:tcPr>
          <w:p w14:paraId="1EB213F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N</w:t>
            </w:r>
          </w:p>
        </w:tc>
        <w:tc>
          <w:tcPr>
            <w:tcW w:w="759" w:type="dxa"/>
            <w:noWrap w:val="0"/>
            <w:vAlign w:val="top"/>
          </w:tcPr>
          <w:p w14:paraId="3152C4EC">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M</w:t>
            </w:r>
          </w:p>
        </w:tc>
        <w:tc>
          <w:tcPr>
            <w:tcW w:w="426" w:type="dxa"/>
            <w:noWrap w:val="0"/>
            <w:vAlign w:val="top"/>
          </w:tcPr>
          <w:p w14:paraId="593F551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A</w:t>
            </w:r>
          </w:p>
        </w:tc>
        <w:tc>
          <w:tcPr>
            <w:tcW w:w="555" w:type="dxa"/>
            <w:noWrap w:val="0"/>
            <w:vAlign w:val="top"/>
          </w:tcPr>
          <w:p w14:paraId="4CBA54F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n</w:t>
            </w:r>
          </w:p>
        </w:tc>
        <w:tc>
          <w:tcPr>
            <w:tcW w:w="555" w:type="dxa"/>
            <w:noWrap w:val="0"/>
            <w:vAlign w:val="top"/>
          </w:tcPr>
          <w:p w14:paraId="0A441F8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B1</w:t>
            </w:r>
          </w:p>
        </w:tc>
        <w:tc>
          <w:tcPr>
            <w:tcW w:w="585" w:type="dxa"/>
            <w:noWrap w:val="0"/>
            <w:vAlign w:val="top"/>
          </w:tcPr>
          <w:p w14:paraId="00B0D80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B2</w:t>
            </w:r>
          </w:p>
        </w:tc>
        <w:tc>
          <w:tcPr>
            <w:tcW w:w="555" w:type="dxa"/>
            <w:noWrap w:val="0"/>
            <w:vAlign w:val="top"/>
          </w:tcPr>
          <w:p w14:paraId="50A6CE7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B3</w:t>
            </w:r>
          </w:p>
        </w:tc>
        <w:tc>
          <w:tcPr>
            <w:tcW w:w="600" w:type="dxa"/>
            <w:noWrap w:val="0"/>
            <w:vAlign w:val="top"/>
          </w:tcPr>
          <w:p w14:paraId="34E336A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B4</w:t>
            </w:r>
          </w:p>
        </w:tc>
        <w:tc>
          <w:tcPr>
            <w:tcW w:w="570" w:type="dxa"/>
            <w:noWrap w:val="0"/>
            <w:vAlign w:val="top"/>
          </w:tcPr>
          <w:p w14:paraId="0B98836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B5</w:t>
            </w:r>
          </w:p>
        </w:tc>
        <w:tc>
          <w:tcPr>
            <w:tcW w:w="600" w:type="dxa"/>
            <w:noWrap w:val="0"/>
            <w:vAlign w:val="top"/>
          </w:tcPr>
          <w:p w14:paraId="7B944347">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B6</w:t>
            </w:r>
          </w:p>
        </w:tc>
        <w:tc>
          <w:tcPr>
            <w:tcW w:w="570" w:type="dxa"/>
            <w:noWrap w:val="0"/>
            <w:vAlign w:val="top"/>
          </w:tcPr>
          <w:p w14:paraId="2FB42B5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B7</w:t>
            </w:r>
          </w:p>
        </w:tc>
      </w:tr>
      <w:tr w14:paraId="7F798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6" w:type="dxa"/>
            <w:noWrap w:val="0"/>
            <w:vAlign w:val="top"/>
          </w:tcPr>
          <w:p w14:paraId="170AD61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取值</w:t>
            </w:r>
          </w:p>
        </w:tc>
        <w:tc>
          <w:tcPr>
            <w:tcW w:w="687" w:type="dxa"/>
            <w:noWrap w:val="0"/>
            <w:vAlign w:val="top"/>
          </w:tcPr>
          <w:p w14:paraId="3CADC21E">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2</w:t>
            </w:r>
          </w:p>
        </w:tc>
        <w:tc>
          <w:tcPr>
            <w:tcW w:w="759" w:type="dxa"/>
            <w:noWrap w:val="0"/>
            <w:vAlign w:val="top"/>
          </w:tcPr>
          <w:p w14:paraId="30C92D5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10</w:t>
            </w:r>
          </w:p>
        </w:tc>
        <w:tc>
          <w:tcPr>
            <w:tcW w:w="426" w:type="dxa"/>
            <w:noWrap w:val="0"/>
            <w:vAlign w:val="top"/>
          </w:tcPr>
          <w:p w14:paraId="539C526F">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5</w:t>
            </w:r>
          </w:p>
        </w:tc>
        <w:tc>
          <w:tcPr>
            <w:tcW w:w="555" w:type="dxa"/>
            <w:noWrap w:val="0"/>
            <w:vAlign w:val="top"/>
          </w:tcPr>
          <w:p w14:paraId="4CE8871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7</w:t>
            </w:r>
          </w:p>
        </w:tc>
        <w:tc>
          <w:tcPr>
            <w:tcW w:w="555" w:type="dxa"/>
            <w:noWrap w:val="0"/>
            <w:vAlign w:val="top"/>
          </w:tcPr>
          <w:p w14:paraId="1270F0C3">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5</w:t>
            </w:r>
          </w:p>
        </w:tc>
        <w:tc>
          <w:tcPr>
            <w:tcW w:w="585" w:type="dxa"/>
            <w:noWrap w:val="0"/>
            <w:vAlign w:val="top"/>
          </w:tcPr>
          <w:p w14:paraId="4367074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w:t>
            </w:r>
          </w:p>
        </w:tc>
        <w:tc>
          <w:tcPr>
            <w:tcW w:w="555" w:type="dxa"/>
            <w:noWrap w:val="0"/>
            <w:vAlign w:val="top"/>
          </w:tcPr>
          <w:p w14:paraId="78A0FE38">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w:t>
            </w:r>
          </w:p>
        </w:tc>
        <w:tc>
          <w:tcPr>
            <w:tcW w:w="600" w:type="dxa"/>
            <w:noWrap w:val="0"/>
            <w:vAlign w:val="top"/>
          </w:tcPr>
          <w:p w14:paraId="0778952A">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w:t>
            </w:r>
          </w:p>
        </w:tc>
        <w:tc>
          <w:tcPr>
            <w:tcW w:w="570" w:type="dxa"/>
            <w:noWrap w:val="0"/>
            <w:vAlign w:val="top"/>
          </w:tcPr>
          <w:p w14:paraId="25BA19BB">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3</w:t>
            </w:r>
          </w:p>
        </w:tc>
        <w:tc>
          <w:tcPr>
            <w:tcW w:w="600" w:type="dxa"/>
            <w:noWrap w:val="0"/>
            <w:vAlign w:val="top"/>
          </w:tcPr>
          <w:p w14:paraId="39EFB25E">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w:t>
            </w:r>
          </w:p>
        </w:tc>
        <w:tc>
          <w:tcPr>
            <w:tcW w:w="570" w:type="dxa"/>
            <w:noWrap w:val="0"/>
            <w:vAlign w:val="top"/>
          </w:tcPr>
          <w:p w14:paraId="33B66E7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default" w:ascii="仿宋_GB2312" w:hAnsi="仿宋_GB2312" w:eastAsia="仿宋_GB2312" w:cs="仿宋_GB2312"/>
                <w:color w:val="000000"/>
                <w:w w:val="98"/>
                <w:kern w:val="0"/>
                <w:sz w:val="32"/>
                <w:szCs w:val="32"/>
                <w:u w:val="none" w:color="auto"/>
                <w:shd w:val="clear" w:color="auto" w:fill="FFFFFF"/>
                <w:lang w:val="en-US" w:eastAsia="zh-CN"/>
              </w:rPr>
            </w:pPr>
            <w:r>
              <w:rPr>
                <w:rFonts w:hint="eastAsia" w:ascii="仿宋_GB2312" w:hAnsi="仿宋_GB2312" w:eastAsia="仿宋_GB2312" w:cs="仿宋_GB2312"/>
                <w:color w:val="000000"/>
                <w:w w:val="98"/>
                <w:kern w:val="0"/>
                <w:sz w:val="32"/>
                <w:szCs w:val="32"/>
                <w:u w:val="none" w:color="auto"/>
                <w:shd w:val="clear" w:color="auto" w:fill="FFFFFF"/>
                <w:lang w:val="en-US" w:eastAsia="zh-CN"/>
              </w:rPr>
              <w:t>1</w:t>
            </w:r>
          </w:p>
        </w:tc>
      </w:tr>
    </w:tbl>
    <w:p w14:paraId="6DC214C4">
      <w:pPr>
        <w:keepNext w:val="0"/>
        <w:keepLines w:val="0"/>
        <w:pageBreakBefore w:val="0"/>
        <w:widowControl w:val="0"/>
        <w:kinsoku/>
        <w:wordWrap/>
        <w:overflowPunct/>
        <w:topLinePunct w:val="0"/>
        <w:autoSpaceDE/>
        <w:autoSpaceDN/>
        <w:bidi w:val="0"/>
        <w:adjustRightInd/>
        <w:snapToGrid/>
        <w:spacing w:line="560" w:lineRule="exact"/>
        <w:ind w:firstLine="626" w:firstLineChars="200"/>
        <w:jc w:val="both"/>
        <w:textAlignment w:val="auto"/>
        <w:rPr>
          <w:rFonts w:hint="eastAsia" w:ascii="仿宋_GB2312" w:hAnsi="仿宋_GB2312" w:eastAsia="仿宋_GB2312" w:cs="仿宋_GB2312"/>
          <w:color w:val="000000"/>
          <w:w w:val="98"/>
          <w:sz w:val="32"/>
          <w:szCs w:val="32"/>
          <w:u w:val="none" w:color="auto"/>
          <w:lang w:val="en-US" w:eastAsia="zh-CN"/>
        </w:rPr>
      </w:pPr>
    </w:p>
    <w:p w14:paraId="7E3AA564">
      <w:pPr>
        <w:keepNext w:val="0"/>
        <w:keepLines w:val="0"/>
        <w:pageBreakBefore w:val="0"/>
        <w:widowControl w:val="0"/>
        <w:kinsoku/>
        <w:wordWrap/>
        <w:overflowPunct/>
        <w:topLinePunct w:val="0"/>
        <w:autoSpaceDE/>
        <w:autoSpaceDN/>
        <w:bidi w:val="0"/>
        <w:adjustRightInd/>
        <w:snapToGrid/>
        <w:spacing w:line="560" w:lineRule="exact"/>
        <w:ind w:firstLine="626" w:firstLineChars="200"/>
        <w:jc w:val="both"/>
        <w:textAlignment w:val="auto"/>
        <w:rPr>
          <w:rFonts w:hint="eastAsia" w:ascii="仿宋_GB2312" w:hAnsi="仿宋_GB2312" w:eastAsia="仿宋_GB2312" w:cs="仿宋_GB2312"/>
          <w:color w:val="000000"/>
          <w:w w:val="98"/>
          <w:sz w:val="32"/>
          <w:szCs w:val="32"/>
          <w:u w:val="none" w:color="auto"/>
          <w:lang w:val="en-US" w:eastAsia="zh-CN"/>
        </w:rPr>
      </w:pPr>
    </w:p>
    <w:p w14:paraId="7E67D74A">
      <w:pPr>
        <w:keepNext w:val="0"/>
        <w:keepLines w:val="0"/>
        <w:pageBreakBefore w:val="0"/>
        <w:widowControl w:val="0"/>
        <w:kinsoku/>
        <w:wordWrap/>
        <w:overflowPunct/>
        <w:topLinePunct w:val="0"/>
        <w:autoSpaceDE/>
        <w:autoSpaceDN/>
        <w:bidi w:val="0"/>
        <w:adjustRightInd/>
        <w:snapToGrid/>
        <w:spacing w:line="560" w:lineRule="exact"/>
        <w:ind w:firstLine="626" w:firstLineChars="200"/>
        <w:jc w:val="both"/>
        <w:textAlignment w:val="auto"/>
        <w:rPr>
          <w:rFonts w:hint="eastAsia" w:ascii="仿宋_GB2312" w:hAnsi="仿宋_GB2312" w:eastAsia="仿宋_GB2312" w:cs="仿宋_GB2312"/>
          <w:color w:val="000000"/>
          <w:w w:val="98"/>
          <w:sz w:val="32"/>
          <w:szCs w:val="32"/>
          <w:u w:val="none" w:color="auto"/>
          <w:lang w:val="en-US" w:eastAsia="zh-CN"/>
        </w:rPr>
      </w:pPr>
    </w:p>
    <w:p w14:paraId="02DDAD3F">
      <w:pPr>
        <w:keepNext w:val="0"/>
        <w:keepLines w:val="0"/>
        <w:pageBreakBefore w:val="0"/>
        <w:widowControl w:val="0"/>
        <w:kinsoku/>
        <w:wordWrap/>
        <w:overflowPunct/>
        <w:topLinePunct w:val="0"/>
        <w:autoSpaceDE/>
        <w:autoSpaceDN/>
        <w:bidi w:val="0"/>
        <w:adjustRightInd/>
        <w:snapToGrid/>
        <w:spacing w:line="560" w:lineRule="exact"/>
        <w:ind w:firstLine="626"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000000"/>
          <w:w w:val="98"/>
          <w:sz w:val="32"/>
          <w:szCs w:val="32"/>
          <w:u w:val="none" w:color="auto"/>
          <w:lang w:val="en-US" w:eastAsia="zh-CN"/>
        </w:rPr>
        <w:t>X</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val="en-US" w:eastAsia="zh-CN"/>
        </w:rPr>
        <w:t>2</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val="en-US" w:eastAsia="zh-CN"/>
        </w:rPr>
        <w:t>10</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val="en-US" w:eastAsia="zh-CN"/>
        </w:rPr>
        <w:t>2</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val="en-US" w:eastAsia="zh-CN"/>
        </w:rPr>
        <w:t>5</w:t>
      </w:r>
      <w:r>
        <w:rPr>
          <w:rFonts w:hint="eastAsia" w:ascii="仿宋_GB2312" w:hAnsi="仿宋_GB2312" w:eastAsia="仿宋_GB2312" w:cs="仿宋_GB2312"/>
          <w:color w:val="000000"/>
          <w:w w:val="98"/>
          <w:sz w:val="32"/>
          <w:szCs w:val="32"/>
          <w:u w:val="none" w:color="auto"/>
        </w:rPr>
        <w:t>/5）²+（</w:t>
      </w:r>
      <w:r>
        <w:rPr>
          <w:rFonts w:hint="eastAsia" w:ascii="仿宋_GB2312" w:hAnsi="仿宋_GB2312" w:eastAsia="仿宋_GB2312" w:cs="仿宋_GB2312"/>
          <w:color w:val="000000"/>
          <w:w w:val="98"/>
          <w:sz w:val="32"/>
          <w:szCs w:val="32"/>
          <w:u w:val="none" w:color="auto"/>
          <w:lang w:val="en-US" w:eastAsia="zh-CN"/>
        </w:rPr>
        <w:t>5</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3</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²+</w:t>
      </w:r>
      <w:r>
        <w:rPr>
          <w:rFonts w:hint="eastAsia" w:ascii="仿宋_GB2312" w:hAnsi="仿宋_GB2312" w:eastAsia="仿宋_GB2312" w:cs="仿宋_GB2312"/>
          <w:color w:val="000000"/>
          <w:w w:val="98"/>
          <w:sz w:val="32"/>
          <w:szCs w:val="32"/>
          <w:u w:val="none" w:color="auto"/>
          <w:lang w:val="en-US" w:eastAsia="zh-CN"/>
        </w:rPr>
        <w:t>1</w:t>
      </w:r>
      <w:r>
        <w:rPr>
          <w:rFonts w:hint="eastAsia" w:ascii="仿宋_GB2312" w:hAnsi="仿宋_GB2312" w:eastAsia="仿宋_GB2312" w:cs="仿宋_GB2312"/>
          <w:color w:val="000000"/>
          <w:w w:val="98"/>
          <w:sz w:val="32"/>
          <w:szCs w:val="32"/>
          <w:u w:val="none" w:color="auto"/>
        </w:rPr>
        <w:t>²）/（5²×</w:t>
      </w:r>
      <w:r>
        <w:rPr>
          <w:rFonts w:hint="eastAsia" w:ascii="仿宋_GB2312" w:hAnsi="仿宋_GB2312" w:eastAsia="仿宋_GB2312" w:cs="仿宋_GB2312"/>
          <w:color w:val="000000"/>
          <w:w w:val="98"/>
          <w:sz w:val="32"/>
          <w:szCs w:val="32"/>
          <w:u w:val="none" w:color="auto"/>
          <w:lang w:val="en-US" w:eastAsia="zh-CN"/>
        </w:rPr>
        <w:t>7</w:t>
      </w:r>
      <w:r>
        <w:rPr>
          <w:rFonts w:hint="eastAsia" w:ascii="仿宋_GB2312" w:hAnsi="仿宋_GB2312" w:eastAsia="仿宋_GB2312" w:cs="仿宋_GB2312"/>
          <w:color w:val="000000"/>
          <w:w w:val="98"/>
          <w:sz w:val="32"/>
          <w:szCs w:val="32"/>
          <w:u w:val="none" w:color="auto"/>
        </w:rPr>
        <w:t>）]×50%</w:t>
      </w:r>
      <w:r>
        <w:rPr>
          <w:rFonts w:hint="eastAsia" w:ascii="仿宋_GB2312" w:hAnsi="仿宋_GB2312" w:eastAsia="仿宋_GB2312" w:cs="仿宋_GB2312"/>
          <w:color w:val="000000"/>
          <w:w w:val="98"/>
          <w:sz w:val="32"/>
          <w:szCs w:val="32"/>
          <w:u w:val="none" w:color="auto"/>
          <w:lang w:val="en-US" w:eastAsia="zh-CN"/>
        </w:rPr>
        <w:t xml:space="preserve"> </w:t>
      </w:r>
      <w:r>
        <w:rPr>
          <w:rFonts w:hint="eastAsia" w:ascii="仿宋_GB2312" w:hAnsi="仿宋_GB2312" w:eastAsia="仿宋_GB2312" w:cs="仿宋_GB2312"/>
          <w:color w:val="000000"/>
          <w:w w:val="98"/>
          <w:sz w:val="32"/>
          <w:szCs w:val="32"/>
          <w:u w:val="none" w:color="auto"/>
        </w:rPr>
        <w:t>=</w:t>
      </w:r>
      <w:r>
        <w:rPr>
          <w:rFonts w:hint="eastAsia" w:ascii="仿宋_GB2312" w:hAnsi="仿宋_GB2312" w:eastAsia="仿宋_GB2312" w:cs="仿宋_GB2312"/>
          <w:color w:val="000000"/>
          <w:w w:val="98"/>
          <w:sz w:val="32"/>
          <w:szCs w:val="32"/>
          <w:u w:val="none" w:color="auto"/>
          <w:lang w:val="en-US" w:eastAsia="zh-CN"/>
        </w:rPr>
        <w:t>6.8914</w:t>
      </w:r>
      <w:r>
        <w:rPr>
          <w:rFonts w:hint="eastAsia" w:ascii="仿宋_GB2312" w:hAnsi="仿宋_GB2312" w:eastAsia="仿宋_GB2312" w:cs="仿宋_GB2312"/>
          <w:color w:val="000000"/>
          <w:w w:val="98"/>
          <w:sz w:val="32"/>
          <w:szCs w:val="32"/>
          <w:u w:val="none" w:color="auto"/>
        </w:rPr>
        <w:t>万元</w:t>
      </w:r>
      <w:r>
        <w:rPr>
          <w:rFonts w:hint="eastAsia" w:ascii="仿宋_GB2312" w:hAnsi="仿宋_GB2312" w:eastAsia="仿宋_GB2312" w:cs="仿宋_GB2312"/>
          <w:color w:val="000000"/>
          <w:w w:val="98"/>
          <w:sz w:val="32"/>
          <w:szCs w:val="32"/>
          <w:u w:val="none" w:color="auto"/>
          <w:lang w:eastAsia="zh-CN"/>
        </w:rPr>
        <w:t>。</w:t>
      </w:r>
    </w:p>
    <w:p w14:paraId="726B87B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鉴于你企业能够积极主动完成整改，主动减轻违法行为危害后果。根据《中华人民共和国行政处罚法》第三十二条“当事人有下列情形之一，应当从轻或者减轻行政处罚：（一）主动消除或者减轻违法行为危害后果的；”和《焦作市生态环境局关于印发不予处罚、从轻处罚、减轻处罚、不予强制执行等四项清单的通知》（焦环文〔2025〕38号）焦作市生态环境违法行为从轻处罚事项清单（附件2）其他类型生态环境违法事项适用情形中“法律、法规、规章规定其他依法应当从轻行政处罚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val="en-US" w:eastAsia="zh-CN"/>
        </w:rPr>
        <w:t>经讨论决定采纳你企业的申辩意见，对你企业做出在裁量基准确定罚款金额的基础上减少20%的处罚决定。</w:t>
      </w:r>
    </w:p>
    <w:p w14:paraId="676470C5">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经裁量计算及讨论研究，我局决定对你企业作出以下处理决定：</w:t>
      </w:r>
    </w:p>
    <w:p w14:paraId="028568D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仿宋_GB2312" w:hAnsi="仿宋_GB2312" w:eastAsia="仿宋_GB2312" w:cs="仿宋_GB2312"/>
          <w:sz w:val="32"/>
          <w:szCs w:val="32"/>
          <w:highlight w:val="none"/>
          <w:u w:val="none" w:color="auto"/>
          <w:lang w:val="en-US" w:eastAsia="zh-CN"/>
        </w:rPr>
        <w:t>给予罚款伍万伍仟壹佰叁拾壹元（55131元）的行政处罚</w:t>
      </w:r>
      <w:r>
        <w:rPr>
          <w:rFonts w:hint="eastAsia" w:ascii="仿宋_GB2312" w:hAnsi="仿宋_GB2312" w:eastAsia="仿宋_GB2312" w:cs="仿宋_GB2312"/>
          <w:sz w:val="32"/>
          <w:szCs w:val="32"/>
          <w:highlight w:val="none"/>
          <w:u w:val="none" w:color="auto"/>
          <w:lang w:eastAsia="zh-CN"/>
        </w:rPr>
        <w:t>。</w:t>
      </w:r>
    </w:p>
    <w:p w14:paraId="255931E0">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2A8FD614">
      <w:pPr>
        <w:keepNext w:val="0"/>
        <w:keepLines w:val="0"/>
        <w:pageBreakBefore w:val="0"/>
        <w:widowControl w:val="0"/>
        <w:suppressLineNumbers w:val="0"/>
        <w:kinsoku/>
        <w:wordWrap/>
        <w:overflowPunct/>
        <w:topLinePunct w:val="0"/>
        <w:autoSpaceDE/>
        <w:bidi w:val="0"/>
        <w:spacing w:before="0" w:beforeLines="0" w:after="0" w:line="560" w:lineRule="exact"/>
        <w:ind w:firstLine="640" w:firstLineChars="200"/>
        <w:jc w:val="left"/>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color w:val="000000"/>
          <w:kern w:val="0"/>
          <w:sz w:val="32"/>
          <w:szCs w:val="32"/>
          <w:lang w:val="en-US" w:eastAsia="zh-CN" w:bidi="ar"/>
        </w:rPr>
        <w:t>根据《中华人民共和国行政处罚法》和《罚款决定与罚款收缴分离实施办法》的规定，你企业应当自收到本决定书之日起 15 日内将罚款缴至指定银行和账号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shd w:val="clear" w:color="auto" w:fill="FFFFFF"/>
        </w:rPr>
        <w:t> </w:t>
      </w:r>
    </w:p>
    <w:p w14:paraId="71FC9FB5">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户  名：焦作市财政局非税收入财政专户。</w:t>
      </w:r>
    </w:p>
    <w:p w14:paraId="4A059FC8">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开户行：邮政储蓄银行民主南路支行；</w:t>
      </w:r>
    </w:p>
    <w:p w14:paraId="7E3CD6BF">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银行账号：100195545980010001</w:t>
      </w:r>
    </w:p>
    <w:p w14:paraId="7D0E1FB3">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eastAsia" w:ascii="仿宋_GB2312" w:hAnsi="仿宋_GB2312" w:eastAsia="仿宋_GB2312" w:cs="仿宋_GB2312"/>
          <w:color w:val="000000"/>
          <w:sz w:val="32"/>
          <w:szCs w:val="32"/>
          <w:shd w:val="clear" w:color="auto" w:fill="FFFFFF"/>
        </w:rPr>
        <w:t>缴纳罚款后，应将缴款凭据报送我局备案。逾期不缴纳罚款的，我局将依法采取行政强制措施。</w:t>
      </w:r>
      <w:r>
        <w:rPr>
          <w:rFonts w:hint="eastAsia" w:ascii="仿宋_GB2312" w:hAnsi="仿宋_GB2312" w:eastAsia="仿宋_GB2312" w:cs="仿宋_GB2312"/>
          <w:sz w:val="32"/>
          <w:szCs w:val="32"/>
        </w:rPr>
        <w:t xml:space="preserve"> </w:t>
      </w:r>
    </w:p>
    <w:p w14:paraId="1D0E2860">
      <w:pPr>
        <w:keepNext w:val="0"/>
        <w:keepLines w:val="0"/>
        <w:pageBreakBefore w:val="0"/>
        <w:widowControl w:val="0"/>
        <w:numPr>
          <w:ilvl w:val="0"/>
          <w:numId w:val="2"/>
        </w:numPr>
        <w:suppressLineNumbers w:val="0"/>
        <w:kinsoku/>
        <w:wordWrap/>
        <w:overflowPunct/>
        <w:topLinePunct w:val="0"/>
        <w:autoSpaceDE/>
        <w:bidi w:val="0"/>
        <w:spacing w:before="0" w:beforeLines="0" w:after="0" w:line="56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4C434ABC">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你企业如不服本决定，可以自收到本决定书之日起六十日内向焦作市人民政府申请行政复议；也可以在接到本决定书之日起</w:t>
      </w:r>
      <w:r>
        <w:rPr>
          <w:rFonts w:hint="eastAsia" w:ascii="仿宋_GB2312" w:hAnsi="仿宋_GB2312" w:eastAsia="仿宋_GB2312" w:cs="仿宋_GB2312"/>
          <w:color w:val="000000"/>
          <w:sz w:val="32"/>
          <w:szCs w:val="32"/>
          <w:shd w:val="clear" w:color="auto" w:fill="FFFFFF"/>
          <w:lang w:val="en-US" w:eastAsia="zh-CN"/>
        </w:rPr>
        <w:t>六个月</w:t>
      </w:r>
      <w:r>
        <w:rPr>
          <w:rFonts w:hint="eastAsia" w:ascii="仿宋_GB2312" w:hAnsi="仿宋_GB2312" w:eastAsia="仿宋_GB2312" w:cs="仿宋_GB2312"/>
          <w:color w:val="000000"/>
          <w:sz w:val="32"/>
          <w:szCs w:val="32"/>
          <w:shd w:val="clear" w:color="auto" w:fill="FFFFFF"/>
          <w:lang w:eastAsia="zh-CN"/>
        </w:rPr>
        <w:t>内向</w:t>
      </w:r>
      <w:r>
        <w:rPr>
          <w:rFonts w:hint="eastAsia" w:ascii="仿宋_GB2312" w:hAnsi="仿宋_GB2312" w:eastAsia="仿宋_GB2312" w:cs="仿宋_GB2312"/>
          <w:color w:val="000000"/>
          <w:sz w:val="32"/>
          <w:szCs w:val="32"/>
          <w:shd w:val="clear" w:color="auto" w:fill="FFFFFF"/>
          <w:lang w:val="en-US" w:eastAsia="zh-CN"/>
        </w:rPr>
        <w:t>郑州</w:t>
      </w:r>
      <w:r>
        <w:rPr>
          <w:rFonts w:hint="eastAsia" w:ascii="仿宋_GB2312" w:hAnsi="仿宋_GB2312" w:eastAsia="仿宋_GB2312" w:cs="仿宋_GB2312"/>
          <w:color w:val="000000"/>
          <w:sz w:val="32"/>
          <w:szCs w:val="32"/>
          <w:shd w:val="clear" w:color="auto" w:fill="FFFFFF"/>
          <w:lang w:eastAsia="zh-CN"/>
        </w:rPr>
        <w:t>铁路运输法院提起行政诉讼。申请行政复议或者提起行政诉讼，不停止行政处罚决定的执行。</w:t>
      </w:r>
    </w:p>
    <w:p w14:paraId="7E60C1EE">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59451426">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eastAsia" w:ascii="仿宋_GB2312" w:hAnsi="仿宋_GB2312" w:eastAsia="仿宋_GB2312" w:cs="仿宋_GB2312"/>
          <w:color w:val="auto"/>
          <w:sz w:val="32"/>
          <w:szCs w:val="32"/>
          <w:lang w:val="en-US" w:eastAsia="zh-CN"/>
        </w:rPr>
      </w:pPr>
    </w:p>
    <w:p w14:paraId="16008FDF">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eastAsia" w:ascii="仿宋_GB2312" w:hAnsi="仿宋_GB2312" w:eastAsia="仿宋_GB2312" w:cs="仿宋_GB2312"/>
          <w:color w:val="auto"/>
          <w:sz w:val="32"/>
          <w:szCs w:val="32"/>
          <w:lang w:val="en-US" w:eastAsia="zh-CN"/>
        </w:rPr>
      </w:pPr>
    </w:p>
    <w:p w14:paraId="41D1F2C0">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eastAsia" w:ascii="仿宋_GB2312" w:hAnsi="仿宋_GB2312" w:eastAsia="仿宋_GB2312" w:cs="仿宋_GB2312"/>
          <w:color w:val="auto"/>
          <w:sz w:val="32"/>
          <w:szCs w:val="32"/>
          <w:lang w:val="en-US" w:eastAsia="zh-CN"/>
        </w:rPr>
      </w:pPr>
    </w:p>
    <w:p w14:paraId="41528B2C">
      <w:pPr>
        <w:pStyle w:val="4"/>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lang w:val="en-US" w:eastAsia="zh-CN"/>
        </w:rPr>
        <w:t>2026年3月20日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17" w:bottom="1984" w:left="1587" w:header="566" w:footer="850"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FBAF3">
    <w:pPr>
      <w:spacing w:line="1" w:lineRule="atLeast"/>
    </w:pP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200E8">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2654030F">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2654030F">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93E3E">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6BC78E73">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6BC78E73">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63448">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62B7861B">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62B7861B">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D9637F"/>
    <w:rsid w:val="00FE4338"/>
    <w:rsid w:val="027A666A"/>
    <w:rsid w:val="02B26E88"/>
    <w:rsid w:val="057A3B2F"/>
    <w:rsid w:val="06135E8F"/>
    <w:rsid w:val="07A33243"/>
    <w:rsid w:val="07DD1DB1"/>
    <w:rsid w:val="08AB6F60"/>
    <w:rsid w:val="09242B63"/>
    <w:rsid w:val="0B79041E"/>
    <w:rsid w:val="0BB51E86"/>
    <w:rsid w:val="0BFA364D"/>
    <w:rsid w:val="0C813921"/>
    <w:rsid w:val="0D64615A"/>
    <w:rsid w:val="0D8A22A8"/>
    <w:rsid w:val="0D906017"/>
    <w:rsid w:val="0E195ADB"/>
    <w:rsid w:val="0F5F0397"/>
    <w:rsid w:val="108F3402"/>
    <w:rsid w:val="10CA7A92"/>
    <w:rsid w:val="12015736"/>
    <w:rsid w:val="12DB7D35"/>
    <w:rsid w:val="134D2F31"/>
    <w:rsid w:val="13531FC1"/>
    <w:rsid w:val="138E2DA0"/>
    <w:rsid w:val="13FD3CDB"/>
    <w:rsid w:val="14427189"/>
    <w:rsid w:val="14E135CF"/>
    <w:rsid w:val="15213D69"/>
    <w:rsid w:val="15A40959"/>
    <w:rsid w:val="15BB45B7"/>
    <w:rsid w:val="172F7E9F"/>
    <w:rsid w:val="17742506"/>
    <w:rsid w:val="17EC7A44"/>
    <w:rsid w:val="18647C7D"/>
    <w:rsid w:val="19A075E2"/>
    <w:rsid w:val="1AC7CB04"/>
    <w:rsid w:val="1B1F6DEE"/>
    <w:rsid w:val="1B4D3B04"/>
    <w:rsid w:val="1B9F5602"/>
    <w:rsid w:val="1CAB69CA"/>
    <w:rsid w:val="1D7126C9"/>
    <w:rsid w:val="1DF378D4"/>
    <w:rsid w:val="1E564C4E"/>
    <w:rsid w:val="1E7E1EBC"/>
    <w:rsid w:val="1F2FF017"/>
    <w:rsid w:val="1F3705C1"/>
    <w:rsid w:val="1F578693"/>
    <w:rsid w:val="1F5A5839"/>
    <w:rsid w:val="1FBF0319"/>
    <w:rsid w:val="1FDE1689"/>
    <w:rsid w:val="20FB72B3"/>
    <w:rsid w:val="20FF1092"/>
    <w:rsid w:val="224A458F"/>
    <w:rsid w:val="227F3D22"/>
    <w:rsid w:val="23002C86"/>
    <w:rsid w:val="2367400B"/>
    <w:rsid w:val="252217F3"/>
    <w:rsid w:val="253416D6"/>
    <w:rsid w:val="253D8A0F"/>
    <w:rsid w:val="268A0303"/>
    <w:rsid w:val="271D2577"/>
    <w:rsid w:val="274C6FFB"/>
    <w:rsid w:val="275B2D9A"/>
    <w:rsid w:val="27F3419F"/>
    <w:rsid w:val="28724840"/>
    <w:rsid w:val="28A349F9"/>
    <w:rsid w:val="28B41057"/>
    <w:rsid w:val="2922287F"/>
    <w:rsid w:val="294FB27F"/>
    <w:rsid w:val="296F6FD1"/>
    <w:rsid w:val="29B573A2"/>
    <w:rsid w:val="29F050DC"/>
    <w:rsid w:val="2A244EDE"/>
    <w:rsid w:val="2A666797"/>
    <w:rsid w:val="2A783C63"/>
    <w:rsid w:val="2B041349"/>
    <w:rsid w:val="2B162E29"/>
    <w:rsid w:val="2BFF15E0"/>
    <w:rsid w:val="2C416438"/>
    <w:rsid w:val="2C935267"/>
    <w:rsid w:val="2CD535EF"/>
    <w:rsid w:val="2DBE0B43"/>
    <w:rsid w:val="2DDCB953"/>
    <w:rsid w:val="2E525288"/>
    <w:rsid w:val="2ED43FD4"/>
    <w:rsid w:val="2EDB516F"/>
    <w:rsid w:val="2EFF4A2D"/>
    <w:rsid w:val="2F9B28CE"/>
    <w:rsid w:val="2FFFC9A7"/>
    <w:rsid w:val="306C7DC6"/>
    <w:rsid w:val="325820E9"/>
    <w:rsid w:val="327C4DBB"/>
    <w:rsid w:val="33415EDF"/>
    <w:rsid w:val="33C71013"/>
    <w:rsid w:val="340920F5"/>
    <w:rsid w:val="34403D92"/>
    <w:rsid w:val="34F51D13"/>
    <w:rsid w:val="371422F1"/>
    <w:rsid w:val="37367E1B"/>
    <w:rsid w:val="377A5225"/>
    <w:rsid w:val="38DB3D3B"/>
    <w:rsid w:val="390D66F3"/>
    <w:rsid w:val="395D0899"/>
    <w:rsid w:val="3977A311"/>
    <w:rsid w:val="39DA600C"/>
    <w:rsid w:val="3A44036E"/>
    <w:rsid w:val="3B378F64"/>
    <w:rsid w:val="3B5B1ACD"/>
    <w:rsid w:val="3BC01787"/>
    <w:rsid w:val="3BC60A9D"/>
    <w:rsid w:val="3C1A7270"/>
    <w:rsid w:val="3C425A6B"/>
    <w:rsid w:val="3C8F2D11"/>
    <w:rsid w:val="3CD6EEC9"/>
    <w:rsid w:val="3D375BF2"/>
    <w:rsid w:val="3DCF1C4E"/>
    <w:rsid w:val="3E47FB1D"/>
    <w:rsid w:val="3E772C91"/>
    <w:rsid w:val="3E990920"/>
    <w:rsid w:val="3EAF6447"/>
    <w:rsid w:val="3EB30AAA"/>
    <w:rsid w:val="3EB5188C"/>
    <w:rsid w:val="3F1A7BAE"/>
    <w:rsid w:val="3F237562"/>
    <w:rsid w:val="3F8E34A5"/>
    <w:rsid w:val="3FDE2B12"/>
    <w:rsid w:val="3FEB17F6"/>
    <w:rsid w:val="3FF53436"/>
    <w:rsid w:val="3FFB6DFF"/>
    <w:rsid w:val="3FFDEA51"/>
    <w:rsid w:val="402A5650"/>
    <w:rsid w:val="42440BA3"/>
    <w:rsid w:val="429F792A"/>
    <w:rsid w:val="43754386"/>
    <w:rsid w:val="449A0075"/>
    <w:rsid w:val="44BF705C"/>
    <w:rsid w:val="44FD82B5"/>
    <w:rsid w:val="45734192"/>
    <w:rsid w:val="4588524B"/>
    <w:rsid w:val="45F941D4"/>
    <w:rsid w:val="466D672D"/>
    <w:rsid w:val="47CA0235"/>
    <w:rsid w:val="47F5EBD9"/>
    <w:rsid w:val="485B747D"/>
    <w:rsid w:val="49311E92"/>
    <w:rsid w:val="493E1CA1"/>
    <w:rsid w:val="493E586F"/>
    <w:rsid w:val="49706E83"/>
    <w:rsid w:val="4AE20311"/>
    <w:rsid w:val="4B257D58"/>
    <w:rsid w:val="4BE3142D"/>
    <w:rsid w:val="4BF76A89"/>
    <w:rsid w:val="4C0D20F5"/>
    <w:rsid w:val="4D1347BD"/>
    <w:rsid w:val="4F2F9A41"/>
    <w:rsid w:val="4FA15887"/>
    <w:rsid w:val="4FCFE5B0"/>
    <w:rsid w:val="4FDDF5EE"/>
    <w:rsid w:val="4FEED17B"/>
    <w:rsid w:val="4FFB2E20"/>
    <w:rsid w:val="4FFBE0F3"/>
    <w:rsid w:val="50181E32"/>
    <w:rsid w:val="517E5F9D"/>
    <w:rsid w:val="51DC4954"/>
    <w:rsid w:val="524353A3"/>
    <w:rsid w:val="526359BE"/>
    <w:rsid w:val="532716FD"/>
    <w:rsid w:val="539C4FEA"/>
    <w:rsid w:val="53CE651E"/>
    <w:rsid w:val="53FB18C1"/>
    <w:rsid w:val="54502B4E"/>
    <w:rsid w:val="55F840E4"/>
    <w:rsid w:val="55FE4BE0"/>
    <w:rsid w:val="565F3E59"/>
    <w:rsid w:val="569F41A2"/>
    <w:rsid w:val="56C5AE89"/>
    <w:rsid w:val="56E75176"/>
    <w:rsid w:val="56FE009F"/>
    <w:rsid w:val="573963A5"/>
    <w:rsid w:val="57BF55CE"/>
    <w:rsid w:val="57DA53F5"/>
    <w:rsid w:val="57EC3417"/>
    <w:rsid w:val="57FDD9BA"/>
    <w:rsid w:val="585B62F1"/>
    <w:rsid w:val="59E57DB7"/>
    <w:rsid w:val="5ABF613D"/>
    <w:rsid w:val="5BF34CE8"/>
    <w:rsid w:val="5C5A1297"/>
    <w:rsid w:val="5CDFC78A"/>
    <w:rsid w:val="5DFB65D6"/>
    <w:rsid w:val="5E71C7BC"/>
    <w:rsid w:val="5EA07C83"/>
    <w:rsid w:val="5F2E07B9"/>
    <w:rsid w:val="5F5F21FF"/>
    <w:rsid w:val="5F77BD67"/>
    <w:rsid w:val="5F7D704B"/>
    <w:rsid w:val="5FA57BDD"/>
    <w:rsid w:val="5FB3CDE1"/>
    <w:rsid w:val="5FE30CBD"/>
    <w:rsid w:val="5FFFF9FE"/>
    <w:rsid w:val="601B0D3D"/>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27901D"/>
    <w:rsid w:val="68402502"/>
    <w:rsid w:val="68FF0E6F"/>
    <w:rsid w:val="695554B2"/>
    <w:rsid w:val="698D50A8"/>
    <w:rsid w:val="6A687275"/>
    <w:rsid w:val="6ABBAE8A"/>
    <w:rsid w:val="6AFA5023"/>
    <w:rsid w:val="6B32889D"/>
    <w:rsid w:val="6B562AD6"/>
    <w:rsid w:val="6B6F26A1"/>
    <w:rsid w:val="6BEE3329"/>
    <w:rsid w:val="6BFDF7D8"/>
    <w:rsid w:val="6C025952"/>
    <w:rsid w:val="6CEF0BB5"/>
    <w:rsid w:val="6CF82A98"/>
    <w:rsid w:val="6D26144E"/>
    <w:rsid w:val="6DED5A61"/>
    <w:rsid w:val="6DEFF66C"/>
    <w:rsid w:val="6EA16E48"/>
    <w:rsid w:val="6EF8049C"/>
    <w:rsid w:val="6F9FCCA2"/>
    <w:rsid w:val="6FBFB198"/>
    <w:rsid w:val="6FBFCF44"/>
    <w:rsid w:val="6FD37122"/>
    <w:rsid w:val="71035A94"/>
    <w:rsid w:val="71FB4C9C"/>
    <w:rsid w:val="72F83160"/>
    <w:rsid w:val="733E0B1C"/>
    <w:rsid w:val="73FB8F7A"/>
    <w:rsid w:val="74962C31"/>
    <w:rsid w:val="757FF35B"/>
    <w:rsid w:val="758B689E"/>
    <w:rsid w:val="761402B1"/>
    <w:rsid w:val="76226B94"/>
    <w:rsid w:val="76BC6698"/>
    <w:rsid w:val="773F8DC5"/>
    <w:rsid w:val="777FEEDD"/>
    <w:rsid w:val="77947590"/>
    <w:rsid w:val="779F93BF"/>
    <w:rsid w:val="77BFB2DF"/>
    <w:rsid w:val="77D62445"/>
    <w:rsid w:val="77EF50EB"/>
    <w:rsid w:val="77FC122D"/>
    <w:rsid w:val="78B610C8"/>
    <w:rsid w:val="791D56CF"/>
    <w:rsid w:val="79754E9F"/>
    <w:rsid w:val="7979D73A"/>
    <w:rsid w:val="797D2939"/>
    <w:rsid w:val="79E74E84"/>
    <w:rsid w:val="7A193C4B"/>
    <w:rsid w:val="7A8B0BA1"/>
    <w:rsid w:val="7A9F42A7"/>
    <w:rsid w:val="7AF20495"/>
    <w:rsid w:val="7B31E931"/>
    <w:rsid w:val="7B7DA536"/>
    <w:rsid w:val="7BF28304"/>
    <w:rsid w:val="7BFBD578"/>
    <w:rsid w:val="7BFD6D3F"/>
    <w:rsid w:val="7C2BFFAD"/>
    <w:rsid w:val="7D042582"/>
    <w:rsid w:val="7D634AB7"/>
    <w:rsid w:val="7D7E12DA"/>
    <w:rsid w:val="7D983576"/>
    <w:rsid w:val="7DBBDB1D"/>
    <w:rsid w:val="7DC5315A"/>
    <w:rsid w:val="7DCE2F83"/>
    <w:rsid w:val="7DE5E3F5"/>
    <w:rsid w:val="7DF78C5C"/>
    <w:rsid w:val="7DFDBF70"/>
    <w:rsid w:val="7E6F240E"/>
    <w:rsid w:val="7EBD89AE"/>
    <w:rsid w:val="7ECF788C"/>
    <w:rsid w:val="7ECFC293"/>
    <w:rsid w:val="7EE8E827"/>
    <w:rsid w:val="7EED55A5"/>
    <w:rsid w:val="7EEEE334"/>
    <w:rsid w:val="7EF7085B"/>
    <w:rsid w:val="7EFBF872"/>
    <w:rsid w:val="7EFC7B81"/>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9FA923B1"/>
    <w:rsid w:val="A5F7A9AE"/>
    <w:rsid w:val="ABC8D9A5"/>
    <w:rsid w:val="ABEE5341"/>
    <w:rsid w:val="ABFFF7D5"/>
    <w:rsid w:val="AC3FA2BA"/>
    <w:rsid w:val="AF0DE260"/>
    <w:rsid w:val="AF3F0D63"/>
    <w:rsid w:val="AFD38716"/>
    <w:rsid w:val="B2FF9F0F"/>
    <w:rsid w:val="B6FFB5B0"/>
    <w:rsid w:val="B7FD3370"/>
    <w:rsid w:val="BBBE4E94"/>
    <w:rsid w:val="BC9F4B72"/>
    <w:rsid w:val="BDFE6AB4"/>
    <w:rsid w:val="BE7F7413"/>
    <w:rsid w:val="BE7FE4C1"/>
    <w:rsid w:val="BF4C3C8D"/>
    <w:rsid w:val="BFB66ED3"/>
    <w:rsid w:val="BFDF0AB6"/>
    <w:rsid w:val="C56C77CB"/>
    <w:rsid w:val="C5F2F9BE"/>
    <w:rsid w:val="C6FC4CD0"/>
    <w:rsid w:val="C6FDB2D1"/>
    <w:rsid w:val="C77B31C3"/>
    <w:rsid w:val="CAD81583"/>
    <w:rsid w:val="CB5736E5"/>
    <w:rsid w:val="CBF35ACF"/>
    <w:rsid w:val="CDF786C6"/>
    <w:rsid w:val="CF37FB0E"/>
    <w:rsid w:val="D3AB412E"/>
    <w:rsid w:val="D3FF6FA7"/>
    <w:rsid w:val="D53B4355"/>
    <w:rsid w:val="D7FF2EE5"/>
    <w:rsid w:val="D7FF30D9"/>
    <w:rsid w:val="DABEE28D"/>
    <w:rsid w:val="DBB7EC3C"/>
    <w:rsid w:val="DBDEA60F"/>
    <w:rsid w:val="DBFF7843"/>
    <w:rsid w:val="DDE757DC"/>
    <w:rsid w:val="DDFF5532"/>
    <w:rsid w:val="DE8F09FC"/>
    <w:rsid w:val="DEBF4056"/>
    <w:rsid w:val="DEF6D8F4"/>
    <w:rsid w:val="DF7BB42C"/>
    <w:rsid w:val="DF8F2448"/>
    <w:rsid w:val="DFBA4FFE"/>
    <w:rsid w:val="DFE9DD72"/>
    <w:rsid w:val="DFFAA832"/>
    <w:rsid w:val="DFFC314D"/>
    <w:rsid w:val="E1BD40EC"/>
    <w:rsid w:val="E76EE975"/>
    <w:rsid w:val="E77FB84E"/>
    <w:rsid w:val="E7B6D9B0"/>
    <w:rsid w:val="E7F3FB23"/>
    <w:rsid w:val="E91F1FFB"/>
    <w:rsid w:val="EB331DEC"/>
    <w:rsid w:val="EBDBC23C"/>
    <w:rsid w:val="EBED4CAD"/>
    <w:rsid w:val="EC6FFCE4"/>
    <w:rsid w:val="EC8ACF2D"/>
    <w:rsid w:val="EDDF40AD"/>
    <w:rsid w:val="EEEF4FD2"/>
    <w:rsid w:val="EEFEA47F"/>
    <w:rsid w:val="EF57D666"/>
    <w:rsid w:val="EF6A62D1"/>
    <w:rsid w:val="EF7FFA21"/>
    <w:rsid w:val="EFE74D85"/>
    <w:rsid w:val="EFF7649A"/>
    <w:rsid w:val="EFFA6C98"/>
    <w:rsid w:val="EFFBF659"/>
    <w:rsid w:val="EFFF26D8"/>
    <w:rsid w:val="F1B66B73"/>
    <w:rsid w:val="F1BF50E3"/>
    <w:rsid w:val="F27BB2DE"/>
    <w:rsid w:val="F2F6F815"/>
    <w:rsid w:val="F2FB23CA"/>
    <w:rsid w:val="F3FBBC3D"/>
    <w:rsid w:val="F4F75722"/>
    <w:rsid w:val="F6F7F9AA"/>
    <w:rsid w:val="F707B917"/>
    <w:rsid w:val="F77B0189"/>
    <w:rsid w:val="F77FDEC8"/>
    <w:rsid w:val="F79F4DF5"/>
    <w:rsid w:val="F7BE5B9C"/>
    <w:rsid w:val="F7E7D2F8"/>
    <w:rsid w:val="F7FC78B6"/>
    <w:rsid w:val="F8DFAA8D"/>
    <w:rsid w:val="F9B7A365"/>
    <w:rsid w:val="F9FDA610"/>
    <w:rsid w:val="FAD3FA3B"/>
    <w:rsid w:val="FAFD258F"/>
    <w:rsid w:val="FB5FAA6D"/>
    <w:rsid w:val="FB774621"/>
    <w:rsid w:val="FB7F7AD5"/>
    <w:rsid w:val="FBABD1B0"/>
    <w:rsid w:val="FBB76FF0"/>
    <w:rsid w:val="FBBD7C70"/>
    <w:rsid w:val="FBDFDCD8"/>
    <w:rsid w:val="FBED9DB9"/>
    <w:rsid w:val="FBFFB5A2"/>
    <w:rsid w:val="FCBC27BC"/>
    <w:rsid w:val="FD6FBFD7"/>
    <w:rsid w:val="FD77F19D"/>
    <w:rsid w:val="FD7D0B2C"/>
    <w:rsid w:val="FDBFAAEB"/>
    <w:rsid w:val="FDDE1E72"/>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BDA65"/>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4"/>
    <w:qFormat/>
    <w:uiPriority w:val="0"/>
    <w:pPr>
      <w:spacing w:after="120"/>
    </w:pPr>
    <w:rPr>
      <w:szCs w:val="21"/>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1759</Words>
  <Characters>1912</Characters>
  <Lines>0</Lines>
  <Paragraphs>0</Paragraphs>
  <TotalTime>52</TotalTime>
  <ScaleCrop>false</ScaleCrop>
  <LinksUpToDate>false</LinksUpToDate>
  <CharactersWithSpaces>1925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2023-03-08T17:58:00Z</dcterms:created>
  <dc:creator>冯春有</dc:creator>
  <cp:lastModifiedBy>吴坤城</cp:lastModifiedBy>
  <cp:lastPrinted>2026-02-26T15:58:00Z</cp:lastPrinted>
  <dcterms:modified xsi:type="dcterms:W3CDTF">2026-03-20T03:52:23Z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AF9D6C2F330249B5ABC6C4FBFF41A929_13</vt:lpwstr>
  </property>
  <property fmtid="{D5CDD505-2E9C-101B-9397-08002B2CF9AE}" pid="4" name="KSOTemplateDocerSaveRecord">
    <vt:lpwstr>eyJoZGlkIjoiZTQyN2M1M2U3YjFhNzg3ZTlhZGQwMGM5ODcyZDJlZWIiLCJ1c2VySWQiOiIxMzg1ODgzMDMyIn0=</vt:lpwstr>
  </property>
</Properties>
</file>