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701BFCC">
      <w:pPr>
        <w:keepNext w:val="0"/>
        <w:keepLines w:val="0"/>
        <w:pageBreakBefore w:val="0"/>
        <w:widowControl w:val="0"/>
        <w:kinsoku/>
        <w:wordWrap/>
        <w:overflowPunct/>
        <w:topLinePunct w:val="0"/>
        <w:autoSpaceDE/>
        <w:autoSpaceDN/>
        <w:bidi w:val="0"/>
        <w:spacing w:after="0" w:line="560" w:lineRule="exact"/>
        <w:ind w:left="0" w:leftChars="0" w:firstLine="0" w:firstLineChars="0"/>
        <w:jc w:val="both"/>
        <w:rPr>
          <w:rFonts w:hint="eastAsia" w:ascii="方正小标宋简体" w:hAnsi="方正小标宋简体" w:eastAsia="方正小标宋简体" w:cs="方正小标宋简体"/>
          <w:kern w:val="0"/>
          <w:sz w:val="44"/>
          <w:szCs w:val="44"/>
        </w:rPr>
      </w:pPr>
    </w:p>
    <w:p w14:paraId="01285062">
      <w:pPr>
        <w:bidi w:val="0"/>
        <w:rPr>
          <w:rFonts w:hint="eastAsia"/>
          <w:lang w:val="en-US" w:eastAsia="zh-CN"/>
        </w:rPr>
      </w:pPr>
    </w:p>
    <w:p w14:paraId="74FEE3F5">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600" w:lineRule="exact"/>
        <w:ind w:right="0" w:rightChars="0"/>
        <w:jc w:val="center"/>
        <w:textAlignment w:val="bottom"/>
        <w:rPr>
          <w:rFonts w:hint="eastAsia" w:ascii="方正小标宋简体" w:hAnsi="方正小标宋简体" w:eastAsia="方正小标宋简体" w:cs="方正小标宋简体"/>
          <w:kern w:val="0"/>
          <w:sz w:val="44"/>
          <w:szCs w:val="44"/>
          <w:lang w:val="en-US" w:eastAsia="zh-CN"/>
        </w:rPr>
      </w:pPr>
      <w:r>
        <w:rPr>
          <w:rFonts w:hint="eastAsia" w:ascii="方正小标宋简体" w:hAnsi="方正小标宋简体" w:eastAsia="方正小标宋简体" w:cs="方正小标宋简体"/>
          <w:kern w:val="0"/>
          <w:sz w:val="44"/>
          <w:szCs w:val="44"/>
          <w:lang w:val="en-US" w:eastAsia="zh-CN"/>
        </w:rPr>
        <w:t>焦作市生态环境局</w:t>
      </w:r>
    </w:p>
    <w:p w14:paraId="02EA0270">
      <w:pPr>
        <w:pStyle w:val="2"/>
        <w:keepNext w:val="0"/>
        <w:keepLines w:val="0"/>
        <w:pageBreakBefore w:val="0"/>
        <w:widowControl w:val="0"/>
        <w:kinsoku/>
        <w:wordWrap/>
        <w:overflowPunct/>
        <w:topLinePunct w:val="0"/>
        <w:autoSpaceDE/>
        <w:autoSpaceDN/>
        <w:bidi w:val="0"/>
        <w:spacing w:line="560" w:lineRule="exact"/>
        <w:ind w:left="0" w:leftChars="0" w:firstLine="0" w:firstLineChars="0"/>
        <w:jc w:val="center"/>
        <w:rPr>
          <w:rFonts w:hint="eastAsia" w:ascii="方正小标宋简体" w:hAnsi="方正小标宋简体" w:eastAsia="方正小标宋简体" w:cs="方正小标宋简体"/>
          <w:kern w:val="0"/>
          <w:sz w:val="44"/>
          <w:szCs w:val="44"/>
          <w:lang w:val="en-US" w:eastAsia="zh-CN"/>
        </w:rPr>
      </w:pPr>
      <w:r>
        <w:rPr>
          <w:rFonts w:hint="eastAsia" w:ascii="方正小标宋简体" w:hAnsi="方正小标宋简体" w:eastAsia="方正小标宋简体" w:cs="方正小标宋简体"/>
          <w:kern w:val="0"/>
          <w:sz w:val="44"/>
          <w:szCs w:val="44"/>
          <w:lang w:val="en-US" w:eastAsia="zh-CN"/>
        </w:rPr>
        <w:t>行政处罚决定书</w:t>
      </w:r>
    </w:p>
    <w:p w14:paraId="158B92C8">
      <w:pPr>
        <w:pStyle w:val="2"/>
        <w:keepNext w:val="0"/>
        <w:keepLines w:val="0"/>
        <w:pageBreakBefore w:val="0"/>
        <w:widowControl w:val="0"/>
        <w:kinsoku/>
        <w:wordWrap/>
        <w:overflowPunct/>
        <w:topLinePunct w:val="0"/>
        <w:autoSpaceDE/>
        <w:autoSpaceDN/>
        <w:bidi w:val="0"/>
        <w:spacing w:line="560" w:lineRule="exact"/>
        <w:ind w:left="0" w:leftChars="0" w:firstLine="0" w:firstLineChars="0"/>
        <w:jc w:val="center"/>
        <w:rPr>
          <w:rFonts w:hint="eastAsia"/>
          <w:lang w:val="en-US" w:eastAsia="zh-CN"/>
        </w:rPr>
      </w:pPr>
      <w:r>
        <w:rPr>
          <w:rFonts w:hint="eastAsia" w:ascii="仿宋_GB2312" w:hAnsi="仿宋_GB2312" w:eastAsia="仿宋_GB2312" w:cs="仿宋_GB2312"/>
          <w:color w:val="auto"/>
          <w:sz w:val="32"/>
          <w:szCs w:val="32"/>
          <w:lang w:val="en-US" w:eastAsia="zh-CN"/>
        </w:rPr>
        <w:t>焦环</w:t>
      </w:r>
      <w:r>
        <w:rPr>
          <w:rFonts w:hint="eastAsia" w:ascii="仿宋_GB2312" w:hAnsi="仿宋_GB2312" w:cs="仿宋_GB2312"/>
          <w:color w:val="auto"/>
          <w:sz w:val="32"/>
          <w:szCs w:val="32"/>
          <w:lang w:val="en-US" w:eastAsia="zh-CN"/>
        </w:rPr>
        <w:t>罚</w:t>
      </w:r>
      <w:r>
        <w:rPr>
          <w:rFonts w:hint="eastAsia" w:ascii="Times New Roman" w:hAnsi="Times New Roman" w:eastAsia="仿宋_GB2312" w:cs="仿宋"/>
          <w:sz w:val="32"/>
          <w:szCs w:val="20"/>
          <w:lang w:val="en-US" w:eastAsia="zh-CN"/>
        </w:rPr>
        <w:t>〔202</w:t>
      </w:r>
      <w:r>
        <w:rPr>
          <w:rFonts w:hint="eastAsia" w:cs="仿宋"/>
          <w:sz w:val="32"/>
          <w:szCs w:val="20"/>
          <w:lang w:val="en-US" w:eastAsia="zh-CN"/>
        </w:rPr>
        <w:t>6</w:t>
      </w:r>
      <w:r>
        <w:rPr>
          <w:rFonts w:hint="eastAsia" w:ascii="Times New Roman" w:hAnsi="Times New Roman" w:eastAsia="仿宋_GB2312" w:cs="仿宋"/>
          <w:sz w:val="32"/>
          <w:szCs w:val="20"/>
          <w:lang w:val="en-US" w:eastAsia="zh-CN"/>
        </w:rPr>
        <w:t>〕</w:t>
      </w:r>
      <w:r>
        <w:rPr>
          <w:rFonts w:hint="eastAsia" w:cs="仿宋"/>
          <w:sz w:val="32"/>
          <w:szCs w:val="20"/>
          <w:lang w:val="en-US" w:eastAsia="zh-CN"/>
        </w:rPr>
        <w:t>103</w:t>
      </w:r>
      <w:r>
        <w:rPr>
          <w:rFonts w:hint="eastAsia" w:ascii="仿宋_GB2312" w:hAnsi="仿宋_GB2312" w:eastAsia="仿宋_GB2312" w:cs="仿宋_GB2312"/>
          <w:color w:val="auto"/>
          <w:sz w:val="32"/>
          <w:szCs w:val="32"/>
          <w:lang w:val="en-US" w:eastAsia="zh-CN"/>
        </w:rPr>
        <w:t>号</w:t>
      </w:r>
    </w:p>
    <w:p w14:paraId="56E2308A">
      <w:pPr>
        <w:keepNext w:val="0"/>
        <w:keepLines w:val="0"/>
        <w:pageBreakBefore w:val="0"/>
        <w:widowControl w:val="0"/>
        <w:kinsoku/>
        <w:wordWrap/>
        <w:overflowPunct/>
        <w:topLinePunct w:val="0"/>
        <w:autoSpaceDE/>
        <w:autoSpaceDN/>
        <w:bidi w:val="0"/>
        <w:adjustRightInd/>
        <w:snapToGrid/>
        <w:spacing w:before="0" w:beforeLines="150" w:line="540" w:lineRule="exact"/>
        <w:ind w:left="0" w:leftChars="0" w:firstLine="0" w:firstLineChars="0"/>
        <w:jc w:val="both"/>
        <w:textAlignment w:val="auto"/>
        <w:rPr>
          <w:rFonts w:hint="eastAsia" w:ascii="FangSong_GB2312" w:hAnsi="FangSong_GB2312" w:eastAsia="FangSong_GB2312" w:cs="FangSong_GB2312"/>
          <w:color w:val="000000" w:themeColor="text1"/>
          <w:sz w:val="32"/>
          <w:szCs w:val="32"/>
          <w:u w:val="single"/>
          <w:lang w:val="en-US" w:eastAsia="zh-CN"/>
          <w14:textFill>
            <w14:solidFill>
              <w14:schemeClr w14:val="tx1"/>
            </w14:solidFill>
          </w14:textFill>
        </w:rPr>
      </w:pPr>
      <w:r>
        <w:rPr>
          <w:rFonts w:hint="eastAsia" w:ascii="FangSong_GB2312" w:hAnsi="FangSong_GB2312" w:eastAsia="FangSong_GB2312" w:cs="FangSong_GB2312"/>
          <w:color w:val="000000"/>
          <w:sz w:val="32"/>
          <w:szCs w:val="32"/>
          <w:u w:val="none"/>
          <w:lang w:val="en-US" w:eastAsia="zh-CN"/>
        </w:rPr>
        <w:t>河南郑耐新材料有限公司</w:t>
      </w:r>
    </w:p>
    <w:p w14:paraId="33C83096">
      <w:pPr>
        <w:keepNext w:val="0"/>
        <w:keepLines w:val="0"/>
        <w:pageBreakBefore w:val="0"/>
        <w:widowControl w:val="0"/>
        <w:kinsoku/>
        <w:wordWrap/>
        <w:overflowPunct/>
        <w:topLinePunct w:val="0"/>
        <w:autoSpaceDE/>
        <w:autoSpaceDN/>
        <w:bidi w:val="0"/>
        <w:spacing w:line="540" w:lineRule="exact"/>
        <w:ind w:left="0" w:leftChars="0" w:firstLine="0" w:firstLineChars="0"/>
        <w:jc w:val="both"/>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统一社会信用代码</w:t>
      </w:r>
      <w:r>
        <w:rPr>
          <w:rFonts w:hint="eastAsia" w:ascii="Times New Roman" w:hAnsi="Times New Roman" w:eastAsia="仿宋_GB2312" w:cs="Times New Roman"/>
          <w:color w:val="000000" w:themeColor="text1"/>
          <w:sz w:val="32"/>
          <w:szCs w:val="32"/>
          <w:lang w:val="en-US" w:eastAsia="zh-CN"/>
          <w14:textFill>
            <w14:solidFill>
              <w14:schemeClr w14:val="tx1"/>
            </w14:solidFill>
          </w14:textFill>
        </w:rPr>
        <w:t xml:space="preserve">：91410103589715454A   </w:t>
      </w:r>
      <w:r>
        <w:rPr>
          <w:rFonts w:hint="eastAsia" w:ascii="仿宋_GB2312" w:hAnsi="仿宋_GB2312" w:eastAsia="仿宋_GB2312" w:cs="仿宋_GB2312"/>
          <w:color w:val="000000" w:themeColor="text1"/>
          <w:sz w:val="32"/>
          <w:szCs w:val="32"/>
          <w14:textFill>
            <w14:solidFill>
              <w14:schemeClr w14:val="tx1"/>
            </w14:solidFill>
          </w14:textFill>
        </w:rPr>
        <w:t xml:space="preserve">      </w:t>
      </w:r>
    </w:p>
    <w:p w14:paraId="1905A6EE">
      <w:pPr>
        <w:keepNext w:val="0"/>
        <w:keepLines w:val="0"/>
        <w:pageBreakBefore w:val="0"/>
        <w:widowControl w:val="0"/>
        <w:kinsoku/>
        <w:wordWrap/>
        <w:overflowPunct/>
        <w:topLinePunct w:val="0"/>
        <w:autoSpaceDE/>
        <w:autoSpaceDN/>
        <w:bidi w:val="0"/>
        <w:spacing w:line="540" w:lineRule="exact"/>
        <w:ind w:left="0" w:leftChars="0" w:firstLine="0" w:firstLineChars="0"/>
        <w:jc w:val="both"/>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地址：温县产业集聚区</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纬三</w:t>
      </w:r>
      <w:r>
        <w:rPr>
          <w:rFonts w:hint="eastAsia" w:ascii="Times New Roman" w:hAnsi="Times New Roman" w:eastAsia="仿宋_GB2312" w:cs="Times New Roman"/>
          <w:color w:val="000000" w:themeColor="text1"/>
          <w:sz w:val="32"/>
          <w:szCs w:val="32"/>
          <w:lang w:val="en-US" w:eastAsia="zh-CN"/>
          <w14:textFill>
            <w14:solidFill>
              <w14:schemeClr w14:val="tx1"/>
            </w14:solidFill>
          </w14:textFill>
        </w:rPr>
        <w:t>路90号</w:t>
      </w:r>
    </w:p>
    <w:p w14:paraId="751769E7">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40" w:lineRule="exact"/>
        <w:ind w:right="0" w:rightChars="0"/>
        <w:jc w:val="both"/>
        <w:textAlignment w:val="bottom"/>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法定代表人（负责人）：</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 xml:space="preserve">王磊   </w:t>
      </w:r>
      <w:r>
        <w:rPr>
          <w:rFonts w:hint="eastAsia" w:ascii="仿宋_GB2312" w:hAnsi="仿宋_GB2312" w:eastAsia="仿宋_GB2312" w:cs="仿宋_GB2312"/>
          <w:color w:val="000000" w:themeColor="text1"/>
          <w:sz w:val="32"/>
          <w:szCs w:val="32"/>
          <w14:textFill>
            <w14:solidFill>
              <w14:schemeClr w14:val="tx1"/>
            </w14:solidFill>
          </w14:textFill>
        </w:rPr>
        <w:t xml:space="preserve"> </w:t>
      </w:r>
    </w:p>
    <w:p w14:paraId="39799CFB">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40" w:lineRule="exact"/>
        <w:ind w:right="0" w:rightChars="0" w:firstLine="640" w:firstLineChars="200"/>
        <w:jc w:val="both"/>
        <w:textAlignment w:val="bottom"/>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一、违法事实和证据</w:t>
      </w:r>
    </w:p>
    <w:p w14:paraId="4832A4E6">
      <w:pPr>
        <w:keepNext w:val="0"/>
        <w:keepLines w:val="0"/>
        <w:pageBreakBefore w:val="0"/>
        <w:widowControl w:val="0"/>
        <w:kinsoku/>
        <w:wordWrap/>
        <w:overflowPunct/>
        <w:topLinePunct w:val="0"/>
        <w:autoSpaceDE/>
        <w:autoSpaceDN/>
        <w:bidi w:val="0"/>
        <w:adjustRightInd/>
        <w:snapToGrid/>
        <w:spacing w:line="540" w:lineRule="exact"/>
        <w:ind w:left="0" w:leftChars="0" w:firstLine="640" w:firstLineChars="200"/>
        <w:textAlignment w:val="auto"/>
        <w:rPr>
          <w:rFonts w:hint="eastAsia" w:ascii="仿宋_GB2312" w:hAnsi="仿宋_GB2312" w:eastAsia="仿宋_GB2312" w:cs="仿宋_GB2312"/>
          <w:b w:val="0"/>
          <w:bCs/>
          <w:color w:val="000000"/>
          <w:sz w:val="32"/>
          <w:szCs w:val="32"/>
          <w:u w:val="none"/>
          <w:lang w:val="en-US" w:eastAsia="zh-CN"/>
        </w:rPr>
      </w:pPr>
      <w:r>
        <w:rPr>
          <w:rFonts w:hint="eastAsia" w:ascii="Times New Roman" w:hAnsi="Times New Roman" w:eastAsia="仿宋_GB2312" w:cs="Times New Roman"/>
          <w:color w:val="000000" w:themeColor="text1"/>
          <w:sz w:val="32"/>
          <w:szCs w:val="32"/>
          <w:lang w:val="en-US" w:eastAsia="zh-CN"/>
          <w14:textFill>
            <w14:solidFill>
              <w14:schemeClr w14:val="tx1"/>
            </w14:solidFill>
          </w14:textFill>
        </w:rPr>
        <w:t>2026年1月25日，</w:t>
      </w:r>
      <w:r>
        <w:rPr>
          <w:rFonts w:hint="eastAsia" w:eastAsia="仿宋_GB2312" w:cs="Times New Roman"/>
          <w:color w:val="000000" w:themeColor="text1"/>
          <w:sz w:val="32"/>
          <w:szCs w:val="32"/>
          <w:lang w:val="en-US" w:eastAsia="zh-CN"/>
          <w14:textFill>
            <w14:solidFill>
              <w14:schemeClr w14:val="tx1"/>
            </w14:solidFill>
          </w14:textFill>
        </w:rPr>
        <w:t>我</w:t>
      </w:r>
      <w:r>
        <w:rPr>
          <w:rFonts w:hint="eastAsia" w:ascii="仿宋_GB2312" w:hAnsi="仿宋_GB2312" w:eastAsia="仿宋_GB2312" w:cs="仿宋_GB2312"/>
          <w:color w:val="000000"/>
          <w:sz w:val="32"/>
          <w:szCs w:val="32"/>
          <w:u w:val="none"/>
          <w:lang w:val="en-US" w:eastAsia="zh-CN"/>
        </w:rPr>
        <w:t>局执法人员对你公司重污染天气管控落实情况进行了现场检查。你公司</w:t>
      </w:r>
      <w:r>
        <w:rPr>
          <w:rFonts w:hint="eastAsia" w:ascii="仿宋_GB2312" w:hAnsi="仿宋_GB2312" w:eastAsia="仿宋_GB2312" w:cs="仿宋_GB2312"/>
          <w:b w:val="0"/>
          <w:bCs/>
          <w:color w:val="000000"/>
          <w:sz w:val="32"/>
          <w:szCs w:val="32"/>
          <w:u w:val="none"/>
          <w:lang w:val="en-US" w:eastAsia="zh-CN"/>
        </w:rPr>
        <w:t>主要产品为石油压裂支撑剂，主要原材料为硅土、膨润土、长石、酚醛树脂、硬脂酸钙等。主要生产设施有：不覆</w:t>
      </w:r>
      <w:r>
        <w:rPr>
          <w:rFonts w:hint="eastAsia" w:ascii="Times New Roman" w:hAnsi="Times New Roman" w:eastAsia="仿宋_GB2312" w:cs="Times New Roman"/>
          <w:color w:val="000000" w:themeColor="text1"/>
          <w:sz w:val="32"/>
          <w:szCs w:val="32"/>
          <w:lang w:val="en-US" w:eastAsia="zh-CN"/>
          <w14:textFill>
            <w14:solidFill>
              <w14:schemeClr w14:val="tx1"/>
            </w14:solidFill>
          </w14:textFill>
        </w:rPr>
        <w:t>膜产品工段：制砂机1台、筒式球磨机1台、回转窑2台、造粒机12台、筛分机2台冷却机2台；覆膜产品工段：搅拌罐2台、加热柜6个、筛分机1台。主要工艺：不覆膜产品工段：外购原料-破碎-研磨-造粒-筛分-烘干烧结-包装；覆膜产品工段：不覆膜产品上料-混合</w:t>
      </w:r>
      <w:r>
        <w:rPr>
          <w:rFonts w:hint="eastAsia" w:ascii="仿宋_GB2312" w:hAnsi="仿宋_GB2312" w:eastAsia="仿宋_GB2312" w:cs="仿宋_GB2312"/>
          <w:b w:val="0"/>
          <w:bCs/>
          <w:color w:val="000000"/>
          <w:sz w:val="32"/>
          <w:szCs w:val="32"/>
          <w:u w:val="none"/>
          <w:lang w:val="en-US" w:eastAsia="zh-CN"/>
        </w:rPr>
        <w:t>-加热-筛分、</w:t>
      </w:r>
      <w:r>
        <w:rPr>
          <w:rFonts w:hint="eastAsia" w:ascii="Times New Roman" w:hAnsi="Times New Roman" w:eastAsia="仿宋_GB2312" w:cs="Times New Roman"/>
          <w:color w:val="000000" w:themeColor="text1"/>
          <w:sz w:val="32"/>
          <w:szCs w:val="32"/>
          <w:lang w:val="en-US" w:eastAsia="zh-CN"/>
          <w14:textFill>
            <w14:solidFill>
              <w14:schemeClr w14:val="tx1"/>
            </w14:solidFill>
          </w14:textFill>
        </w:rPr>
        <w:t>包装。主要污染物为制砂、研磨、造粒、筛分等过程产生的颗粒物，配套建设有脉冲袋式除尘器；烘干烧结过程产生的颗粒物、SO2、NOX，配套建设脉冲袋式除尘器+SNCR脱硝+双碱法脱硫装置，后进行提升改造将脉冲袋式除尘器+SNCR脱硝+双碱法脱硫装置提升改造为脉冲袋式除尘器+SDS干法脱硫岛；覆膜阶段产</w:t>
      </w:r>
      <w:r>
        <w:rPr>
          <w:rFonts w:hint="eastAsia" w:ascii="仿宋_GB2312" w:hAnsi="仿宋_GB2312" w:eastAsia="仿宋_GB2312" w:cs="仿宋_GB2312"/>
          <w:b w:val="0"/>
          <w:bCs/>
          <w:color w:val="000000"/>
          <w:sz w:val="32"/>
          <w:szCs w:val="32"/>
          <w:u w:val="none"/>
          <w:lang w:val="en-US" w:eastAsia="zh-CN"/>
        </w:rPr>
        <w:t>生的颗粒物、非甲烷总烃（甲醛、苯酚），配套建设联合风道+脉冲袋式除尘器+二级活性炭吸附装置。</w:t>
      </w:r>
    </w:p>
    <w:p w14:paraId="5A9608D4">
      <w:pPr>
        <w:keepNext w:val="0"/>
        <w:keepLines w:val="0"/>
        <w:pageBreakBefore w:val="0"/>
        <w:widowControl w:val="0"/>
        <w:numPr>
          <w:ilvl w:val="0"/>
          <w:numId w:val="0"/>
        </w:numPr>
        <w:kinsoku/>
        <w:wordWrap/>
        <w:overflowPunct/>
        <w:topLinePunct w:val="0"/>
        <w:autoSpaceDE/>
        <w:autoSpaceDN/>
        <w:bidi w:val="0"/>
        <w:adjustRightInd w:val="0"/>
        <w:snapToGrid w:val="0"/>
        <w:spacing w:line="540" w:lineRule="exact"/>
        <w:ind w:firstLine="640" w:firstLineChars="200"/>
        <w:jc w:val="both"/>
        <w:textAlignment w:val="auto"/>
        <w:rPr>
          <w:rFonts w:hint="eastAsia" w:ascii="仿宋_GB2312" w:hAnsi="仿宋_GB2312" w:eastAsia="仿宋_GB2312" w:cs="仿宋_GB2312"/>
          <w:color w:val="000000"/>
          <w:sz w:val="32"/>
          <w:szCs w:val="32"/>
          <w:u w:val="none"/>
          <w:lang w:val="en-US" w:eastAsia="zh-CN"/>
        </w:rPr>
      </w:pPr>
      <w:r>
        <w:rPr>
          <w:rFonts w:hint="eastAsia" w:ascii="Times New Roman" w:hAnsi="Times New Roman" w:eastAsia="仿宋_GB2312" w:cs="Times New Roman"/>
          <w:color w:val="000000" w:themeColor="text1"/>
          <w:sz w:val="32"/>
          <w:szCs w:val="32"/>
          <w:lang w:val="en-US" w:eastAsia="zh-CN"/>
          <w14:textFill>
            <w14:solidFill>
              <w14:schemeClr w14:val="tx1"/>
            </w14:solidFill>
          </w14:textFill>
        </w:rPr>
        <w:t>现场检查时发现，你公司一台回转窑正在运行，窑炉温度显示900度，废气排气筒正在排放烟气，但是配套的SDS干法脱硫岛处理</w:t>
      </w:r>
      <w:r>
        <w:rPr>
          <w:rFonts w:hint="eastAsia" w:ascii="仿宋_GB2312" w:hAnsi="仿宋_GB2312" w:eastAsia="仿宋_GB2312" w:cs="仿宋_GB2312"/>
          <w:color w:val="000000"/>
          <w:sz w:val="32"/>
          <w:szCs w:val="32"/>
          <w:u w:val="none"/>
          <w:lang w:val="en-US" w:eastAsia="zh-CN"/>
        </w:rPr>
        <w:t>设施未接通电源，未正常运</w:t>
      </w:r>
      <w:r>
        <w:rPr>
          <w:rFonts w:hint="eastAsia" w:ascii="Times New Roman" w:hAnsi="Times New Roman" w:eastAsia="仿宋_GB2312" w:cs="Times New Roman"/>
          <w:color w:val="000000" w:themeColor="text1"/>
          <w:sz w:val="32"/>
          <w:szCs w:val="32"/>
          <w:lang w:val="en-US" w:eastAsia="zh-CN"/>
          <w14:textFill>
            <w14:solidFill>
              <w14:schemeClr w14:val="tx1"/>
            </w14:solidFill>
          </w14:textFill>
        </w:rPr>
        <w:t>行；配套的SNCR脱硝处理设施尿素储罐内无尿素，尿素泵未开启，未正</w:t>
      </w:r>
      <w:r>
        <w:rPr>
          <w:rFonts w:hint="eastAsia" w:ascii="仿宋_GB2312" w:hAnsi="仿宋_GB2312" w:eastAsia="仿宋_GB2312" w:cs="仿宋_GB2312"/>
          <w:color w:val="000000"/>
          <w:sz w:val="32"/>
          <w:szCs w:val="32"/>
          <w:u w:val="none"/>
          <w:lang w:val="en-US" w:eastAsia="zh-CN"/>
        </w:rPr>
        <w:t>常运行</w:t>
      </w:r>
      <w:r>
        <w:rPr>
          <w:rFonts w:hint="eastAsia" w:ascii="仿宋_GB2312" w:hAnsi="仿宋_GB2312" w:eastAsia="仿宋_GB2312" w:cs="仿宋_GB2312"/>
          <w:b w:val="0"/>
          <w:bCs/>
          <w:color w:val="000000"/>
          <w:sz w:val="32"/>
          <w:szCs w:val="32"/>
          <w:u w:val="none"/>
          <w:lang w:val="en-US" w:eastAsia="zh-CN"/>
        </w:rPr>
        <w:t>，</w:t>
      </w:r>
      <w:r>
        <w:rPr>
          <w:rFonts w:hint="eastAsia" w:ascii="仿宋_GB2312" w:hAnsi="仿宋_GB2312" w:eastAsia="仿宋_GB2312" w:cs="仿宋_GB2312"/>
          <w:color w:val="000000"/>
          <w:sz w:val="32"/>
          <w:szCs w:val="32"/>
          <w:u w:val="none"/>
          <w:lang w:val="en-US" w:eastAsia="zh-CN"/>
        </w:rPr>
        <w:t>存在未按要求对产生的废气进行收集处理的行为。</w:t>
      </w:r>
    </w:p>
    <w:p w14:paraId="7F45A73E">
      <w:pPr>
        <w:keepNext w:val="0"/>
        <w:keepLines w:val="0"/>
        <w:pageBreakBefore w:val="0"/>
        <w:widowControl w:val="0"/>
        <w:numPr>
          <w:ilvl w:val="0"/>
          <w:numId w:val="0"/>
        </w:numPr>
        <w:kinsoku/>
        <w:wordWrap/>
        <w:overflowPunct/>
        <w:topLinePunct w:val="0"/>
        <w:autoSpaceDE/>
        <w:autoSpaceDN/>
        <w:bidi w:val="0"/>
        <w:adjustRightInd w:val="0"/>
        <w:snapToGrid w:val="0"/>
        <w:spacing w:line="540" w:lineRule="exact"/>
        <w:ind w:firstLine="640" w:firstLineChars="200"/>
        <w:jc w:val="both"/>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以上事实，有以下证据</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为凭</w:t>
      </w:r>
      <w:r>
        <w:rPr>
          <w:rFonts w:hint="eastAsia" w:ascii="仿宋_GB2312" w:hAnsi="仿宋_GB2312" w:eastAsia="仿宋_GB2312" w:cs="仿宋_GB2312"/>
          <w:color w:val="000000" w:themeColor="text1"/>
          <w:sz w:val="32"/>
          <w:szCs w:val="32"/>
          <w14:textFill>
            <w14:solidFill>
              <w14:schemeClr w14:val="tx1"/>
            </w14:solidFill>
          </w14:textFill>
        </w:rPr>
        <w:t>：</w:t>
      </w:r>
    </w:p>
    <w:p w14:paraId="0342CBEE">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40" w:lineRule="exact"/>
        <w:ind w:left="0" w:right="0" w:rightChars="0" w:firstLine="640" w:firstLineChars="200"/>
        <w:jc w:val="both"/>
        <w:textAlignment w:val="bottom"/>
        <w:outlineLvl w:val="9"/>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
          <w14:textFill>
            <w14:solidFill>
              <w14:schemeClr w14:val="tx1"/>
            </w14:solidFill>
          </w14:textFill>
        </w:rPr>
        <w:t>1</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w:t>
      </w:r>
      <w:r>
        <w:rPr>
          <w:rFonts w:hint="eastAsia" w:ascii="仿宋_GB2312" w:hAnsi="仿宋_GB2312" w:eastAsia="仿宋_GB2312" w:cs="仿宋_GB2312"/>
          <w:color w:val="000000" w:themeColor="text1"/>
          <w:sz w:val="32"/>
          <w:szCs w:val="32"/>
          <w:lang w:val="en"/>
          <w14:textFill>
            <w14:solidFill>
              <w14:schemeClr w14:val="tx1"/>
            </w14:solidFill>
          </w14:textFill>
        </w:rPr>
        <w:t>现场检查</w:t>
      </w:r>
      <w:r>
        <w:rPr>
          <w:rFonts w:hint="eastAsia" w:ascii="仿宋_GB2312" w:hAnsi="仿宋_GB2312" w:eastAsia="仿宋_GB2312" w:cs="仿宋_GB2312"/>
          <w:kern w:val="2"/>
          <w:sz w:val="32"/>
          <w:szCs w:val="20"/>
          <w:lang w:val="en" w:eastAsia="zh-CN" w:bidi="ar-SA"/>
        </w:rPr>
        <w:t>（勘验</w:t>
      </w:r>
      <w:r>
        <w:rPr>
          <w:rFonts w:hint="eastAsia" w:ascii="Times New Roman" w:hAnsi="Times New Roman" w:eastAsia="仿宋_GB2312" w:cs="Times New Roman"/>
          <w:color w:val="000000" w:themeColor="text1"/>
          <w:kern w:val="2"/>
          <w:sz w:val="32"/>
          <w:szCs w:val="32"/>
          <w:lang w:val="en" w:eastAsia="zh-CN" w:bidi="ar-SA"/>
          <w14:textFill>
            <w14:solidFill>
              <w14:schemeClr w14:val="tx1"/>
            </w14:solidFill>
          </w14:textFill>
        </w:rPr>
        <w:t>）笔录</w:t>
      </w:r>
      <w:r>
        <w:rPr>
          <w:rFonts w:hint="eastAsia" w:ascii="Times New Roman" w:hAnsi="Times New Roman" w:eastAsia="仿宋_GB2312" w:cs="Times New Roman"/>
          <w:color w:val="000000" w:themeColor="text1"/>
          <w:kern w:val="2"/>
          <w:sz w:val="32"/>
          <w:szCs w:val="32"/>
          <w:lang w:val="en-US" w:eastAsia="zh-CN" w:bidi="ar-SA"/>
          <w14:textFill>
            <w14:solidFill>
              <w14:schemeClr w14:val="tx1"/>
            </w14:solidFill>
          </w14:textFill>
        </w:rPr>
        <w:t>1份4页</w:t>
      </w:r>
      <w:r>
        <w:rPr>
          <w:rFonts w:hint="eastAsia" w:ascii="Times New Roman" w:hAnsi="Times New Roman" w:eastAsia="仿宋_GB2312" w:cs="Times New Roman"/>
          <w:color w:val="000000" w:themeColor="text1"/>
          <w:kern w:val="2"/>
          <w:sz w:val="32"/>
          <w:szCs w:val="32"/>
          <w:lang w:val="en" w:eastAsia="zh-CN" w:bidi="ar-SA"/>
          <w14:textFill>
            <w14:solidFill>
              <w14:schemeClr w14:val="tx1"/>
            </w14:solidFill>
          </w14:textFill>
        </w:rPr>
        <w:t>（</w:t>
      </w:r>
      <w:r>
        <w:rPr>
          <w:rFonts w:hint="eastAsia" w:ascii="Times New Roman" w:hAnsi="Times New Roman" w:eastAsia="仿宋_GB2312" w:cs="Times New Roman"/>
          <w:color w:val="000000" w:themeColor="text1"/>
          <w:kern w:val="2"/>
          <w:sz w:val="32"/>
          <w:szCs w:val="32"/>
          <w:lang w:val="en-US" w:eastAsia="zh-CN" w:bidi="ar-SA"/>
          <w14:textFill>
            <w14:solidFill>
              <w14:schemeClr w14:val="tx1"/>
            </w14:solidFill>
          </w14:textFill>
        </w:rPr>
        <w:t>2026年1月25日</w:t>
      </w:r>
      <w:r>
        <w:rPr>
          <w:rFonts w:hint="eastAsia" w:ascii="Times New Roman" w:hAnsi="Times New Roman" w:eastAsia="仿宋_GB2312" w:cs="Times New Roman"/>
          <w:color w:val="000000" w:themeColor="text1"/>
          <w:kern w:val="2"/>
          <w:sz w:val="32"/>
          <w:szCs w:val="32"/>
          <w:lang w:val="en" w:eastAsia="zh-CN" w:bidi="ar-SA"/>
          <w14:textFill>
            <w14:solidFill>
              <w14:schemeClr w14:val="tx1"/>
            </w14:solidFill>
          </w14:textFill>
        </w:rPr>
        <w:t>）</w:t>
      </w:r>
      <w:r>
        <w:rPr>
          <w:rFonts w:hint="eastAsia" w:ascii="仿宋_GB2312" w:hAnsi="仿宋_GB2312" w:eastAsia="仿宋_GB2312" w:cs="仿宋_GB2312"/>
          <w:color w:val="000000" w:themeColor="text1"/>
          <w:kern w:val="2"/>
          <w:sz w:val="32"/>
          <w:szCs w:val="32"/>
          <w:u w:val="none"/>
          <w:lang w:val="en-US" w:eastAsia="zh-CN" w:bidi="ar"/>
          <w14:textFill>
            <w14:solidFill>
              <w14:schemeClr w14:val="tx1"/>
            </w14:solidFill>
          </w14:textFill>
        </w:rPr>
        <w:t>。</w:t>
      </w:r>
    </w:p>
    <w:p w14:paraId="659C9E68">
      <w:pPr>
        <w:keepNext w:val="0"/>
        <w:keepLines w:val="0"/>
        <w:pageBreakBefore w:val="0"/>
        <w:widowControl w:val="0"/>
        <w:kinsoku/>
        <w:wordWrap/>
        <w:overflowPunct/>
        <w:topLinePunct w:val="0"/>
        <w:autoSpaceDE/>
        <w:autoSpaceDN/>
        <w:bidi w:val="0"/>
        <w:adjustRightInd/>
        <w:snapToGrid/>
        <w:spacing w:after="0" w:line="540" w:lineRule="exact"/>
        <w:jc w:val="both"/>
        <w:textAlignment w:val="auto"/>
        <w:outlineLvl w:val="9"/>
        <w:rPr>
          <w:rFonts w:hint="eastAsia" w:ascii="仿宋_GB2312" w:hAnsi="仿宋_GB2312" w:eastAsia="仿宋_GB2312" w:cs="仿宋_GB2312"/>
          <w:color w:val="000000" w:themeColor="text1"/>
          <w:sz w:val="32"/>
          <w:szCs w:val="32"/>
          <w:lang w:val="en" w:eastAsia="zh-CN"/>
          <w14:textFill>
            <w14:solidFill>
              <w14:schemeClr w14:val="tx1"/>
            </w14:solidFill>
          </w14:textFill>
        </w:rPr>
      </w:pPr>
      <w:r>
        <w:rPr>
          <w:rFonts w:hint="eastAsia" w:ascii="仿宋_GB2312" w:hAnsi="仿宋_GB2312" w:eastAsia="仿宋_GB2312" w:cs="仿宋_GB2312"/>
          <w:color w:val="000000" w:themeColor="text1"/>
          <w:sz w:val="32"/>
          <w:szCs w:val="32"/>
          <w:lang w:val="en"/>
          <w14:textFill>
            <w14:solidFill>
              <w14:schemeClr w14:val="tx1"/>
            </w14:solidFill>
          </w14:textFill>
        </w:rPr>
        <w:t>证明</w:t>
      </w:r>
      <w:r>
        <w:rPr>
          <w:rFonts w:hint="eastAsia" w:ascii="仿宋_GB2312" w:hAnsi="仿宋_GB2312" w:eastAsia="仿宋_GB2312" w:cs="仿宋_GB2312"/>
          <w:color w:val="000000" w:themeColor="text1"/>
          <w:sz w:val="32"/>
          <w:szCs w:val="32"/>
          <w:lang w:val="en" w:eastAsia="zh-CN"/>
          <w14:textFill>
            <w14:solidFill>
              <w14:schemeClr w14:val="tx1"/>
            </w14:solidFill>
          </w14:textFill>
        </w:rPr>
        <w:t>你公司</w:t>
      </w:r>
      <w:r>
        <w:rPr>
          <w:rFonts w:hint="eastAsia" w:ascii="仿宋_GB2312" w:hAnsi="仿宋_GB2312" w:eastAsia="仿宋_GB2312" w:cs="仿宋_GB2312"/>
          <w:color w:val="000000"/>
          <w:sz w:val="32"/>
          <w:szCs w:val="32"/>
          <w:u w:val="none"/>
          <w:lang w:val="en-US" w:eastAsia="zh-CN"/>
        </w:rPr>
        <w:t>一台回转窑正在运行，窑</w:t>
      </w:r>
      <w:r>
        <w:rPr>
          <w:rFonts w:hint="eastAsia" w:ascii="Times New Roman" w:hAnsi="Times New Roman" w:eastAsia="仿宋_GB2312" w:cs="Times New Roman"/>
          <w:color w:val="000000" w:themeColor="text1"/>
          <w:sz w:val="32"/>
          <w:szCs w:val="32"/>
          <w:lang w:val="en-US" w:eastAsia="zh-CN"/>
          <w14:textFill>
            <w14:solidFill>
              <w14:schemeClr w14:val="tx1"/>
            </w14:solidFill>
          </w14:textFill>
        </w:rPr>
        <w:t>炉温度显示900度，废气排气筒正在排放烟气，但是配套的SDS干法脱硫岛处理设施未接通电源，未正常运行；配套的SNCR脱硝处理</w:t>
      </w:r>
      <w:r>
        <w:rPr>
          <w:rFonts w:hint="eastAsia" w:ascii="仿宋_GB2312" w:hAnsi="仿宋_GB2312" w:eastAsia="仿宋_GB2312" w:cs="仿宋_GB2312"/>
          <w:color w:val="000000"/>
          <w:sz w:val="32"/>
          <w:szCs w:val="32"/>
          <w:u w:val="none"/>
          <w:lang w:val="en-US" w:eastAsia="zh-CN"/>
        </w:rPr>
        <w:t>设施尿素储罐内无尿素，尿素泵未开启，未正常运行</w:t>
      </w:r>
      <w:r>
        <w:rPr>
          <w:rFonts w:hint="eastAsia" w:ascii="仿宋_GB2312" w:hAnsi="仿宋_GB2312" w:eastAsia="仿宋_GB2312" w:cs="仿宋_GB2312"/>
          <w:b w:val="0"/>
          <w:bCs/>
          <w:color w:val="000000"/>
          <w:sz w:val="32"/>
          <w:szCs w:val="32"/>
          <w:u w:val="none"/>
          <w:lang w:val="en-US" w:eastAsia="zh-CN"/>
        </w:rPr>
        <w:t>，</w:t>
      </w:r>
      <w:r>
        <w:rPr>
          <w:rFonts w:hint="eastAsia" w:ascii="仿宋_GB2312" w:hAnsi="仿宋_GB2312" w:eastAsia="仿宋_GB2312" w:cs="仿宋_GB2312"/>
          <w:color w:val="000000"/>
          <w:sz w:val="32"/>
          <w:szCs w:val="32"/>
          <w:u w:val="none"/>
          <w:lang w:val="en-US" w:eastAsia="zh-CN"/>
        </w:rPr>
        <w:t>存在未按要求对产生的废气进行收集处理的行为</w:t>
      </w:r>
      <w:r>
        <w:rPr>
          <w:rFonts w:hint="eastAsia" w:ascii="仿宋_GB2312" w:hAnsi="仿宋_GB2312" w:eastAsia="仿宋_GB2312" w:cs="仿宋_GB2312"/>
          <w:color w:val="000000" w:themeColor="text1"/>
          <w:kern w:val="2"/>
          <w:sz w:val="32"/>
          <w:szCs w:val="32"/>
          <w:u w:val="none"/>
          <w:lang w:val="en-US" w:eastAsia="zh-CN" w:bidi="ar"/>
          <w14:textFill>
            <w14:solidFill>
              <w14:schemeClr w14:val="tx1"/>
            </w14:solidFill>
          </w14:textFill>
        </w:rPr>
        <w:t>。</w:t>
      </w:r>
    </w:p>
    <w:p w14:paraId="34A16026">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40" w:lineRule="exact"/>
        <w:ind w:left="0" w:right="0" w:rightChars="0" w:firstLine="640" w:firstLineChars="200"/>
        <w:jc w:val="both"/>
        <w:textAlignment w:val="bottom"/>
        <w:outlineLvl w:val="9"/>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u w:val="none"/>
          <w14:textFill>
            <w14:solidFill>
              <w14:schemeClr w14:val="tx1"/>
            </w14:solidFill>
          </w14:textFill>
        </w:rPr>
        <w:t>2</w:t>
      </w:r>
      <w:r>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t>.</w:t>
      </w:r>
      <w:r>
        <w:rPr>
          <w:rFonts w:hint="eastAsia" w:ascii="仿宋_GB2312" w:hAnsi="仿宋_GB2312" w:eastAsia="仿宋_GB2312" w:cs="仿宋_GB2312"/>
          <w:color w:val="000000" w:themeColor="text1"/>
          <w:sz w:val="32"/>
          <w:szCs w:val="32"/>
          <w:u w:val="none"/>
          <w14:textFill>
            <w14:solidFill>
              <w14:schemeClr w14:val="tx1"/>
            </w14:solidFill>
          </w14:textFill>
        </w:rPr>
        <w:t>调查询问笔录</w:t>
      </w:r>
      <w:r>
        <w:rPr>
          <w:rFonts w:hint="eastAsia" w:ascii="Times New Roman" w:hAnsi="Times New Roman" w:eastAsia="仿宋_GB2312" w:cs="Times New Roman"/>
          <w:color w:val="000000" w:themeColor="text1"/>
          <w:kern w:val="2"/>
          <w:sz w:val="32"/>
          <w:szCs w:val="32"/>
          <w:lang w:val="en-US" w:eastAsia="zh-CN" w:bidi="ar-SA"/>
          <w14:textFill>
            <w14:solidFill>
              <w14:schemeClr w14:val="tx1"/>
            </w14:solidFill>
          </w14:textFill>
        </w:rPr>
        <w:t>1份5页（2026年1月28日对高春明的调查询问），证明你</w:t>
      </w:r>
      <w:r>
        <w:rPr>
          <w:rFonts w:hint="eastAsia" w:ascii="Times New Roman" w:hAnsi="Times New Roman" w:eastAsia="仿宋_GB2312" w:cs="Times New Roman"/>
          <w:color w:val="000000" w:themeColor="text1"/>
          <w:kern w:val="2"/>
          <w:sz w:val="32"/>
          <w:szCs w:val="32"/>
          <w:lang w:val="en" w:eastAsia="zh-CN" w:bidi="ar-SA"/>
          <w14:textFill>
            <w14:solidFill>
              <w14:schemeClr w14:val="tx1"/>
            </w14:solidFill>
          </w14:textFill>
        </w:rPr>
        <w:t>公司</w:t>
      </w:r>
      <w:r>
        <w:rPr>
          <w:rFonts w:hint="eastAsia" w:ascii="Times New Roman" w:hAnsi="Times New Roman" w:eastAsia="仿宋_GB2312" w:cs="Times New Roman"/>
          <w:color w:val="000000" w:themeColor="text1"/>
          <w:kern w:val="2"/>
          <w:sz w:val="32"/>
          <w:szCs w:val="32"/>
          <w:lang w:val="en-US" w:eastAsia="zh-CN" w:bidi="ar-SA"/>
          <w14:textFill>
            <w14:solidFill>
              <w14:schemeClr w14:val="tx1"/>
            </w14:solidFill>
          </w14:textFill>
        </w:rPr>
        <w:t>一台回转窑正在运行，窑炉温度显示900度，废气排气筒正在排放烟气，但是配套的SDS干法脱硫岛处理设施未接通电源，未正常运行；配套的SNCR脱硝处理设施尿素储罐内无尿素，尿素泵未开启，未正常运</w:t>
      </w:r>
      <w:r>
        <w:rPr>
          <w:rFonts w:hint="eastAsia" w:ascii="仿宋_GB2312" w:hAnsi="仿宋_GB2312" w:eastAsia="仿宋_GB2312" w:cs="仿宋_GB2312"/>
          <w:color w:val="000000"/>
          <w:sz w:val="32"/>
          <w:szCs w:val="32"/>
          <w:u w:val="none"/>
          <w:lang w:val="en-US" w:eastAsia="zh-CN"/>
        </w:rPr>
        <w:t>行</w:t>
      </w:r>
      <w:r>
        <w:rPr>
          <w:rFonts w:hint="eastAsia" w:ascii="仿宋_GB2312" w:hAnsi="仿宋_GB2312" w:eastAsia="仿宋_GB2312" w:cs="仿宋_GB2312"/>
          <w:b w:val="0"/>
          <w:bCs/>
          <w:color w:val="000000"/>
          <w:sz w:val="32"/>
          <w:szCs w:val="32"/>
          <w:u w:val="none"/>
          <w:lang w:val="en-US" w:eastAsia="zh-CN"/>
        </w:rPr>
        <w:t>，</w:t>
      </w:r>
      <w:r>
        <w:rPr>
          <w:rFonts w:hint="eastAsia" w:ascii="仿宋_GB2312" w:hAnsi="仿宋_GB2312" w:eastAsia="仿宋_GB2312" w:cs="仿宋_GB2312"/>
          <w:color w:val="000000"/>
          <w:sz w:val="32"/>
          <w:szCs w:val="32"/>
          <w:u w:val="none"/>
          <w:lang w:val="en-US" w:eastAsia="zh-CN"/>
        </w:rPr>
        <w:t>存在未按要求对产生的废气进行收集处理的</w:t>
      </w:r>
      <w:r>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t>事实</w:t>
      </w:r>
      <w:r>
        <w:rPr>
          <w:rFonts w:hint="eastAsia" w:ascii="仿宋_GB2312" w:hAnsi="仿宋_GB2312" w:eastAsia="仿宋_GB2312" w:cs="仿宋_GB2312"/>
          <w:color w:val="000000" w:themeColor="text1"/>
          <w:kern w:val="2"/>
          <w:sz w:val="32"/>
          <w:szCs w:val="32"/>
          <w:u w:val="none"/>
          <w:lang w:val="en-US" w:eastAsia="zh-CN" w:bidi="ar"/>
          <w14:textFill>
            <w14:solidFill>
              <w14:schemeClr w14:val="tx1"/>
            </w14:solidFill>
          </w14:textFill>
        </w:rPr>
        <w:t>。</w:t>
      </w:r>
      <w:r>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tab/>
      </w:r>
    </w:p>
    <w:p w14:paraId="4B3CA84E">
      <w:pPr>
        <w:keepNext w:val="0"/>
        <w:keepLines w:val="0"/>
        <w:pageBreakBefore w:val="0"/>
        <w:widowControl w:val="0"/>
        <w:numPr>
          <w:ilvl w:val="0"/>
          <w:numId w:val="0"/>
        </w:numPr>
        <w:kinsoku/>
        <w:wordWrap/>
        <w:overflowPunct/>
        <w:topLinePunct w:val="0"/>
        <w:autoSpaceDE/>
        <w:autoSpaceDN/>
        <w:bidi w:val="0"/>
        <w:adjustRightInd w:val="0"/>
        <w:snapToGrid w:val="0"/>
        <w:spacing w:line="540" w:lineRule="exact"/>
        <w:ind w:right="0" w:rightChars="0" w:firstLine="640" w:firstLineChars="200"/>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3.</w:t>
      </w:r>
      <w:r>
        <w:rPr>
          <w:rFonts w:hint="eastAsia" w:ascii="仿宋_GB2312" w:hAnsi="仿宋_GB2312" w:eastAsia="仿宋_GB2312" w:cs="仿宋_GB2312"/>
          <w:sz w:val="32"/>
          <w:szCs w:val="32"/>
        </w:rPr>
        <w:t>现场勘查示意图</w:t>
      </w:r>
      <w:r>
        <w:rPr>
          <w:rFonts w:hint="eastAsia" w:ascii="Times New Roman" w:hAnsi="Times New Roman" w:eastAsia="仿宋_GB2312" w:cs="Times New Roman"/>
          <w:color w:val="000000" w:themeColor="text1"/>
          <w:sz w:val="32"/>
          <w:szCs w:val="32"/>
          <w:lang w:val="en-US" w:eastAsia="zh-CN"/>
          <w14:textFill>
            <w14:solidFill>
              <w14:schemeClr w14:val="tx1"/>
            </w14:solidFill>
          </w14:textFill>
        </w:rPr>
        <w:t>（2026年1月25日）；</w:t>
      </w:r>
    </w:p>
    <w:p w14:paraId="31788FAE">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40" w:lineRule="exact"/>
        <w:ind w:right="0" w:rightChars="0" w:firstLine="640" w:firstLineChars="200"/>
        <w:jc w:val="both"/>
        <w:textAlignment w:val="bottom"/>
        <w:outlineLvl w:val="9"/>
        <w:rPr>
          <w:rFonts w:hint="eastAsia" w:ascii="仿宋_GB2312" w:hAnsi="仿宋_GB2312" w:eastAsia="仿宋_GB2312" w:cs="仿宋_GB2312"/>
          <w:color w:val="000000" w:themeColor="text1"/>
          <w:kern w:val="2"/>
          <w:sz w:val="32"/>
          <w:szCs w:val="32"/>
          <w:u w:val="none"/>
          <w:lang w:val="en-US" w:eastAsia="zh-CN" w:bidi="ar"/>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4.</w:t>
      </w:r>
      <w:r>
        <w:rPr>
          <w:rFonts w:hint="eastAsia" w:ascii="仿宋_GB2312" w:hAnsi="仿宋_GB2312" w:eastAsia="仿宋_GB2312" w:cs="仿宋_GB2312"/>
          <w:color w:val="000000" w:themeColor="text1"/>
          <w:sz w:val="32"/>
          <w:szCs w:val="32"/>
          <w:lang w:val="en"/>
          <w14:textFill>
            <w14:solidFill>
              <w14:schemeClr w14:val="tx1"/>
            </w14:solidFill>
          </w14:textFill>
        </w:rPr>
        <w:t>营业执照复印</w:t>
      </w:r>
      <w:r>
        <w:rPr>
          <w:rFonts w:hint="eastAsia" w:ascii="仿宋_GB2312" w:hAnsi="仿宋_GB2312" w:eastAsia="仿宋_GB2312" w:cs="仿宋_GB2312"/>
          <w:kern w:val="2"/>
          <w:sz w:val="32"/>
          <w:szCs w:val="20"/>
          <w:lang w:val="en" w:eastAsia="zh-CN" w:bidi="ar-SA"/>
        </w:rPr>
        <w:t>件</w:t>
      </w:r>
      <w:r>
        <w:rPr>
          <w:rFonts w:hint="eastAsia" w:ascii="Times New Roman" w:hAnsi="Times New Roman" w:eastAsia="仿宋_GB2312" w:cs="Times New Roman"/>
          <w:color w:val="000000" w:themeColor="text1"/>
          <w:kern w:val="2"/>
          <w:sz w:val="32"/>
          <w:szCs w:val="32"/>
          <w:lang w:val="en-US" w:eastAsia="zh-CN" w:bidi="ar-SA"/>
          <w14:textFill>
            <w14:solidFill>
              <w14:schemeClr w14:val="tx1"/>
            </w14:solidFill>
          </w14:textFill>
        </w:rPr>
        <w:t>1份、法定代表人（负责人）王磊身份证复印件1份</w:t>
      </w:r>
      <w:r>
        <w:rPr>
          <w:rFonts w:hint="eastAsia" w:ascii="Times New Roman" w:hAnsi="Times New Roman" w:eastAsia="仿宋_GB2312" w:cs="Times New Roman"/>
          <w:color w:val="000000" w:themeColor="text1"/>
          <w:kern w:val="2"/>
          <w:sz w:val="32"/>
          <w:szCs w:val="32"/>
          <w:lang w:val="en" w:eastAsia="zh-CN" w:bidi="ar-SA"/>
          <w14:textFill>
            <w14:solidFill>
              <w14:schemeClr w14:val="tx1"/>
            </w14:solidFill>
          </w14:textFill>
        </w:rPr>
        <w:t>。证明你公司</w:t>
      </w:r>
      <w:r>
        <w:rPr>
          <w:rFonts w:hint="eastAsia" w:ascii="Times New Roman" w:hAnsi="Times New Roman" w:eastAsia="仿宋_GB2312" w:cs="Times New Roman"/>
          <w:color w:val="000000" w:themeColor="text1"/>
          <w:kern w:val="2"/>
          <w:sz w:val="32"/>
          <w:szCs w:val="32"/>
          <w:lang w:val="en-US" w:eastAsia="zh-CN" w:bidi="ar-SA"/>
          <w14:textFill>
            <w14:solidFill>
              <w14:schemeClr w14:val="tx1"/>
            </w14:solidFill>
          </w14:textFill>
        </w:rPr>
        <w:t>法定</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代表人</w:t>
      </w:r>
      <w:r>
        <w:rPr>
          <w:rFonts w:hint="eastAsia" w:ascii="仿宋_GB2312" w:hAnsi="仿宋_GB2312" w:eastAsia="仿宋_GB2312" w:cs="仿宋_GB2312"/>
          <w:color w:val="000000" w:themeColor="text1"/>
          <w:sz w:val="32"/>
          <w:szCs w:val="32"/>
          <w:lang w:val="en"/>
          <w14:textFill>
            <w14:solidFill>
              <w14:schemeClr w14:val="tx1"/>
            </w14:solidFill>
          </w14:textFill>
        </w:rPr>
        <w:t>主体资格</w:t>
      </w:r>
      <w:r>
        <w:rPr>
          <w:rFonts w:hint="eastAsia" w:ascii="仿宋_GB2312" w:hAnsi="仿宋_GB2312" w:eastAsia="仿宋_GB2312" w:cs="仿宋_GB2312"/>
          <w:color w:val="000000" w:themeColor="text1"/>
          <w:sz w:val="32"/>
          <w:szCs w:val="32"/>
          <w:lang w:val="en" w:eastAsia="zh-CN"/>
          <w14:textFill>
            <w14:solidFill>
              <w14:schemeClr w14:val="tx1"/>
            </w14:solidFill>
          </w14:textFill>
        </w:rPr>
        <w:t>、</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法定代表人</w:t>
      </w:r>
      <w:r>
        <w:rPr>
          <w:rFonts w:hint="eastAsia" w:ascii="仿宋_GB2312" w:hAnsi="仿宋_GB2312" w:eastAsia="仿宋_GB2312" w:cs="仿宋_GB2312"/>
          <w:color w:val="000000" w:themeColor="text1"/>
          <w:sz w:val="32"/>
          <w:szCs w:val="32"/>
          <w:lang w:val="en" w:eastAsia="zh-CN"/>
          <w14:textFill>
            <w14:solidFill>
              <w14:schemeClr w14:val="tx1"/>
            </w14:solidFill>
          </w14:textFill>
        </w:rPr>
        <w:t>身份</w:t>
      </w:r>
      <w:r>
        <w:rPr>
          <w:rFonts w:hint="eastAsia" w:ascii="仿宋_GB2312" w:hAnsi="仿宋_GB2312" w:eastAsia="仿宋_GB2312" w:cs="仿宋_GB2312"/>
          <w:color w:val="000000" w:themeColor="text1"/>
          <w:kern w:val="2"/>
          <w:sz w:val="32"/>
          <w:szCs w:val="32"/>
          <w:u w:val="none"/>
          <w:lang w:val="en-US" w:eastAsia="zh-CN" w:bidi="ar"/>
          <w14:textFill>
            <w14:solidFill>
              <w14:schemeClr w14:val="tx1"/>
            </w14:solidFill>
          </w14:textFill>
        </w:rPr>
        <w:t>。</w:t>
      </w:r>
    </w:p>
    <w:p w14:paraId="2BBDF61D">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40" w:lineRule="exact"/>
        <w:ind w:left="0" w:right="0" w:rightChars="0" w:firstLine="640" w:firstLineChars="200"/>
        <w:jc w:val="both"/>
        <w:textAlignment w:val="bottom"/>
        <w:outlineLvl w:val="9"/>
        <w:rPr>
          <w:rFonts w:hint="eastAsia" w:ascii="仿宋_GB2312" w:hAnsi="仿宋_GB2312" w:eastAsia="仿宋_GB2312" w:cs="仿宋_GB2312"/>
          <w:color w:val="000000" w:themeColor="text1"/>
          <w:sz w:val="32"/>
          <w:szCs w:val="32"/>
          <w:lang w:val="e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5.</w:t>
      </w:r>
      <w:r>
        <w:rPr>
          <w:rFonts w:hint="eastAsia" w:ascii="仿宋_GB2312" w:hAnsi="仿宋_GB2312" w:eastAsia="仿宋_GB2312" w:cs="仿宋_GB2312"/>
          <w:color w:val="000000" w:themeColor="text1"/>
          <w:sz w:val="32"/>
          <w:szCs w:val="32"/>
          <w:lang w:val="en"/>
          <w14:textFill>
            <w14:solidFill>
              <w14:schemeClr w14:val="tx1"/>
            </w14:solidFill>
          </w14:textFill>
        </w:rPr>
        <w:t>现场照片</w:t>
      </w:r>
      <w:r>
        <w:rPr>
          <w:rFonts w:hint="eastAsia" w:ascii="仿宋_GB2312" w:hAnsi="仿宋_GB2312" w:eastAsia="仿宋_GB2312" w:cs="仿宋_GB2312"/>
          <w:color w:val="000000" w:themeColor="text1"/>
          <w:sz w:val="32"/>
          <w:szCs w:val="32"/>
          <w:lang w:val="en" w:eastAsia="zh-CN"/>
          <w14:textFill>
            <w14:solidFill>
              <w14:schemeClr w14:val="tx1"/>
            </w14:solidFill>
          </w14:textFill>
        </w:rPr>
        <w:t>，</w:t>
      </w:r>
      <w:r>
        <w:rPr>
          <w:rFonts w:hint="eastAsia" w:ascii="仿宋_GB2312" w:hAnsi="仿宋_GB2312" w:eastAsia="仿宋_GB2312" w:cs="仿宋_GB2312"/>
          <w:sz w:val="32"/>
          <w:szCs w:val="32"/>
        </w:rPr>
        <w:t>证明执法过程现场情况</w:t>
      </w:r>
      <w:r>
        <w:rPr>
          <w:rFonts w:hint="eastAsia" w:ascii="仿宋_GB2312" w:hAnsi="仿宋_GB2312" w:eastAsia="仿宋_GB2312" w:cs="仿宋_GB2312"/>
          <w:color w:val="000000" w:themeColor="text1"/>
          <w:kern w:val="2"/>
          <w:sz w:val="32"/>
          <w:szCs w:val="32"/>
          <w:u w:val="none"/>
          <w:lang w:val="en-US" w:eastAsia="zh-CN" w:bidi="ar"/>
          <w14:textFill>
            <w14:solidFill>
              <w14:schemeClr w14:val="tx1"/>
            </w14:solidFill>
          </w14:textFill>
        </w:rPr>
        <w:t>。</w:t>
      </w:r>
    </w:p>
    <w:p w14:paraId="77112DD2">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40" w:lineRule="exact"/>
        <w:ind w:right="0" w:rightChars="0" w:firstLine="640" w:firstLineChars="200"/>
        <w:jc w:val="both"/>
        <w:textAlignment w:val="bottom"/>
        <w:outlineLvl w:val="9"/>
        <w:rPr>
          <w:rFonts w:hint="eastAsia" w:ascii="仿宋_GB2312" w:hAnsi="仿宋_GB2312" w:eastAsia="仿宋_GB2312" w:cs="仿宋_GB2312"/>
          <w:color w:val="000000" w:themeColor="text1"/>
          <w:kern w:val="2"/>
          <w:sz w:val="32"/>
          <w:szCs w:val="32"/>
          <w:u w:val="single" w:color="FFFFFF" w:themeColor="background1"/>
          <w:lang w:val="en-US" w:eastAsia="zh-CN" w:bidi="ar-SA"/>
          <w14:textFill>
            <w14:solidFill>
              <w14:schemeClr w14:val="tx1"/>
            </w14:solidFill>
          </w14:textFill>
        </w:rPr>
      </w:pPr>
      <w:r>
        <w:rPr>
          <w:rFonts w:hint="eastAsia" w:ascii="仿宋_GB2312" w:hAnsi="仿宋_GB2312" w:eastAsia="仿宋_GB2312" w:cs="仿宋_GB2312"/>
          <w:color w:val="000000" w:themeColor="text1"/>
          <w:kern w:val="2"/>
          <w:sz w:val="32"/>
          <w:szCs w:val="32"/>
          <w:u w:val="single" w:color="FFFFFF" w:themeColor="background1"/>
          <w:lang w:val="en-US" w:eastAsia="zh-CN" w:bidi="ar-SA"/>
          <w14:textFill>
            <w14:solidFill>
              <w14:schemeClr w14:val="tx1"/>
            </w14:solidFill>
          </w14:textFill>
        </w:rPr>
        <w:t>6.固定污染源排污登记表</w:t>
      </w:r>
      <w:r>
        <w:rPr>
          <w:rFonts w:hint="eastAsia" w:ascii="仿宋_GB2312" w:hAnsi="仿宋_GB2312" w:eastAsia="仿宋_GB2312" w:cs="仿宋_GB2312"/>
          <w:color w:val="000000" w:themeColor="text1"/>
          <w:kern w:val="2"/>
          <w:sz w:val="32"/>
          <w:szCs w:val="32"/>
          <w:u w:val="none"/>
          <w:lang w:val="en-US" w:eastAsia="zh-CN" w:bidi="ar"/>
          <w14:textFill>
            <w14:solidFill>
              <w14:schemeClr w14:val="tx1"/>
            </w14:solidFill>
          </w14:textFill>
        </w:rPr>
        <w:t>。</w:t>
      </w:r>
      <w:r>
        <w:rPr>
          <w:rFonts w:hint="eastAsia" w:ascii="仿宋_GB2312" w:hAnsi="仿宋_GB2312" w:eastAsia="仿宋_GB2312" w:cs="仿宋_GB2312"/>
          <w:color w:val="000000" w:themeColor="text1"/>
          <w:kern w:val="2"/>
          <w:sz w:val="32"/>
          <w:szCs w:val="32"/>
          <w:u w:val="single" w:color="FFFFFF" w:themeColor="background1"/>
          <w:lang w:val="en-US" w:eastAsia="zh-CN" w:bidi="ar-SA"/>
          <w14:textFill>
            <w14:solidFill>
              <w14:schemeClr w14:val="tx1"/>
            </w14:solidFill>
          </w14:textFill>
        </w:rPr>
        <w:t>证明你</w:t>
      </w:r>
      <w:r>
        <w:rPr>
          <w:rFonts w:hint="eastAsia" w:ascii="仿宋_GB2312" w:hAnsi="仿宋_GB2312" w:eastAsia="仿宋_GB2312" w:cs="仿宋_GB2312"/>
          <w:color w:val="000000" w:themeColor="text1"/>
          <w:sz w:val="32"/>
          <w:szCs w:val="32"/>
          <w:lang w:val="en" w:eastAsia="zh-CN"/>
          <w14:textFill>
            <w14:solidFill>
              <w14:schemeClr w14:val="tx1"/>
            </w14:solidFill>
          </w14:textFill>
        </w:rPr>
        <w:t>公司</w:t>
      </w:r>
      <w:r>
        <w:rPr>
          <w:rFonts w:hint="eastAsia" w:ascii="仿宋_GB2312" w:hAnsi="仿宋_GB2312" w:cs="仿宋_GB2312"/>
          <w:color w:val="000000" w:themeColor="text1"/>
          <w:kern w:val="2"/>
          <w:sz w:val="32"/>
          <w:szCs w:val="32"/>
          <w:u w:val="single" w:color="FFFFFF" w:themeColor="background1"/>
          <w:lang w:val="en-US" w:eastAsia="zh-CN" w:bidi="ar-SA"/>
          <w14:textFill>
            <w14:solidFill>
              <w14:schemeClr w14:val="tx1"/>
            </w14:solidFill>
          </w14:textFill>
        </w:rPr>
        <w:t>排污许可管理类别</w:t>
      </w:r>
      <w:r>
        <w:rPr>
          <w:rFonts w:hint="eastAsia" w:ascii="仿宋_GB2312" w:hAnsi="仿宋_GB2312" w:eastAsia="仿宋_GB2312" w:cs="仿宋_GB2312"/>
          <w:color w:val="000000" w:themeColor="text1"/>
          <w:kern w:val="2"/>
          <w:sz w:val="32"/>
          <w:szCs w:val="32"/>
          <w:u w:val="none"/>
          <w:lang w:val="en-US" w:eastAsia="zh-CN" w:bidi="ar"/>
          <w14:textFill>
            <w14:solidFill>
              <w14:schemeClr w14:val="tx1"/>
            </w14:solidFill>
          </w14:textFill>
        </w:rPr>
        <w:t>。</w:t>
      </w:r>
    </w:p>
    <w:p w14:paraId="61339B47">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line="540" w:lineRule="exact"/>
        <w:ind w:right="0" w:rightChars="0" w:firstLine="640" w:firstLineChars="200"/>
        <w:jc w:val="both"/>
        <w:textAlignment w:val="bottom"/>
        <w:outlineLvl w:val="9"/>
        <w:rPr>
          <w:rFonts w:hint="eastAsia" w:ascii="仿宋_GB2312" w:hAnsi="仿宋_GB2312" w:eastAsia="仿宋_GB2312" w:cs="仿宋_GB2312"/>
          <w:color w:val="000000" w:themeColor="text1"/>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u w:val="none"/>
          <w:lang w:val="en-US" w:eastAsia="zh-CN" w:bidi="ar"/>
          <w14:textFill>
            <w14:solidFill>
              <w14:schemeClr w14:val="tx1"/>
            </w14:solidFill>
          </w14:textFill>
        </w:rPr>
        <w:t>7.</w:t>
      </w:r>
      <w:r>
        <w:rPr>
          <w:rFonts w:hint="eastAsia" w:ascii="仿宋_GB2312" w:hAnsi="仿宋_GB2312" w:eastAsia="仿宋_GB2312" w:cs="仿宋_GB2312"/>
          <w:b w:val="0"/>
          <w:bCs/>
          <w:sz w:val="32"/>
          <w:szCs w:val="32"/>
          <w:u w:val="none"/>
          <w:lang w:val="en-US" w:eastAsia="zh-CN"/>
        </w:rPr>
        <w:t>年</w:t>
      </w:r>
      <w:r>
        <w:rPr>
          <w:rFonts w:hint="eastAsia" w:ascii="Times New Roman" w:hAnsi="Times New Roman" w:eastAsia="仿宋_GB2312" w:cs="Times New Roman"/>
          <w:color w:val="000000" w:themeColor="text1"/>
          <w:kern w:val="2"/>
          <w:sz w:val="32"/>
          <w:szCs w:val="32"/>
          <w:lang w:val="en-US" w:eastAsia="zh-CN" w:bidi="ar-SA"/>
          <w14:textFill>
            <w14:solidFill>
              <w14:schemeClr w14:val="tx1"/>
            </w14:solidFill>
          </w14:textFill>
        </w:rPr>
        <w:t>产12万吨石油压裂支撑剂项目</w:t>
      </w:r>
      <w:r>
        <w:rPr>
          <w:rFonts w:hint="eastAsia" w:ascii="Times New Roman" w:hAnsi="Times New Roman" w:eastAsia="仿宋_GB2312" w:cs="Times New Roman"/>
          <w:color w:val="000000" w:themeColor="text1"/>
          <w:kern w:val="2"/>
          <w:sz w:val="32"/>
          <w:szCs w:val="32"/>
          <w:lang w:val="en" w:eastAsia="zh-CN" w:bidi="ar-SA"/>
          <w14:textFill>
            <w14:solidFill>
              <w14:schemeClr w14:val="tx1"/>
            </w14:solidFill>
          </w14:textFill>
        </w:rPr>
        <w:t>环境影响报告表（</w:t>
      </w:r>
      <w:r>
        <w:rPr>
          <w:rFonts w:hint="eastAsia" w:ascii="Times New Roman" w:hAnsi="Times New Roman" w:eastAsia="仿宋_GB2312" w:cs="Times New Roman"/>
          <w:color w:val="000000" w:themeColor="text1"/>
          <w:kern w:val="2"/>
          <w:sz w:val="32"/>
          <w:szCs w:val="32"/>
          <w:lang w:val="en-US" w:eastAsia="zh-CN" w:bidi="ar-SA"/>
          <w14:textFill>
            <w14:solidFill>
              <w14:schemeClr w14:val="tx1"/>
            </w14:solidFill>
          </w14:textFill>
        </w:rPr>
        <w:t>2017年4月通过审批</w:t>
      </w:r>
      <w:r>
        <w:rPr>
          <w:rFonts w:hint="eastAsia" w:ascii="Times New Roman" w:hAnsi="Times New Roman" w:eastAsia="仿宋_GB2312" w:cs="Times New Roman"/>
          <w:color w:val="000000" w:themeColor="text1"/>
          <w:kern w:val="2"/>
          <w:sz w:val="32"/>
          <w:szCs w:val="32"/>
          <w:lang w:val="en" w:eastAsia="zh-CN" w:bidi="ar-SA"/>
          <w14:textFill>
            <w14:solidFill>
              <w14:schemeClr w14:val="tx1"/>
            </w14:solidFill>
          </w14:textFill>
        </w:rPr>
        <w:t>）。证明你公司建设项目依法通过项目审批，生产工艺中各产污环节，</w:t>
      </w:r>
      <w:r>
        <w:rPr>
          <w:rFonts w:hint="eastAsia" w:ascii="Times New Roman" w:hAnsi="Times New Roman" w:eastAsia="仿宋_GB2312" w:cs="Times New Roman"/>
          <w:color w:val="000000" w:themeColor="text1"/>
          <w:kern w:val="2"/>
          <w:sz w:val="32"/>
          <w:szCs w:val="32"/>
          <w:lang w:val="en-US" w:eastAsia="zh-CN" w:bidi="ar-SA"/>
          <w14:textFill>
            <w14:solidFill>
              <w14:schemeClr w14:val="tx1"/>
            </w14:solidFill>
          </w14:textFill>
        </w:rPr>
        <w:t>及配套污染防治设施</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建设要求</w:t>
      </w:r>
      <w:r>
        <w:rPr>
          <w:rFonts w:hint="eastAsia" w:ascii="仿宋_GB2312" w:hAnsi="仿宋_GB2312" w:eastAsia="仿宋_GB2312" w:cs="仿宋_GB2312"/>
          <w:color w:val="000000" w:themeColor="text1"/>
          <w:sz w:val="32"/>
          <w:szCs w:val="32"/>
          <w:lang w:val="en"/>
          <w14:textFill>
            <w14:solidFill>
              <w14:schemeClr w14:val="tx1"/>
            </w14:solidFill>
          </w14:textFill>
        </w:rPr>
        <w:t>。</w:t>
      </w:r>
    </w:p>
    <w:p w14:paraId="606728D3">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line="540" w:lineRule="exact"/>
        <w:ind w:right="0" w:rightChars="0" w:firstLine="640" w:firstLineChars="200"/>
        <w:jc w:val="both"/>
        <w:textAlignment w:val="bottom"/>
        <w:outlineLvl w:val="9"/>
        <w:rPr>
          <w:rFonts w:hint="eastAsia" w:ascii="仿宋_GB2312" w:hAnsi="仿宋_GB2312" w:eastAsia="仿宋_GB2312" w:cs="仿宋_GB2312"/>
          <w:color w:val="000000" w:themeColor="text1"/>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u w:val="none"/>
          <w:lang w:val="en-US" w:eastAsia="zh-CN" w:bidi="ar"/>
          <w14:textFill>
            <w14:solidFill>
              <w14:schemeClr w14:val="tx1"/>
            </w14:solidFill>
          </w14:textFill>
        </w:rPr>
        <w:t>8.</w:t>
      </w:r>
      <w:r>
        <w:rPr>
          <w:rFonts w:hint="eastAsia" w:ascii="仿宋_GB2312" w:hAnsi="仿宋_GB2312" w:eastAsia="仿宋_GB2312" w:cs="仿宋_GB2312"/>
          <w:b w:val="0"/>
          <w:bCs/>
          <w:sz w:val="32"/>
          <w:szCs w:val="32"/>
          <w:u w:val="none"/>
          <w:lang w:val="en-US" w:eastAsia="zh-CN"/>
        </w:rPr>
        <w:t>年产</w:t>
      </w:r>
      <w:r>
        <w:rPr>
          <w:rFonts w:hint="eastAsia" w:ascii="仿宋_GB2312" w:hAnsi="仿宋_GB2312" w:eastAsia="仿宋_GB2312" w:cs="仿宋_GB2312"/>
          <w:kern w:val="2"/>
          <w:sz w:val="32"/>
          <w:szCs w:val="20"/>
          <w:lang w:val="en-US" w:eastAsia="zh-CN" w:bidi="ar-SA"/>
        </w:rPr>
        <w:t>1</w:t>
      </w:r>
      <w:r>
        <w:rPr>
          <w:rFonts w:hint="eastAsia" w:ascii="Times New Roman" w:hAnsi="Times New Roman" w:eastAsia="仿宋_GB2312" w:cs="Times New Roman"/>
          <w:color w:val="000000" w:themeColor="text1"/>
          <w:kern w:val="2"/>
          <w:sz w:val="32"/>
          <w:szCs w:val="32"/>
          <w:lang w:val="en-US" w:eastAsia="zh-CN" w:bidi="ar-SA"/>
          <w14:textFill>
            <w14:solidFill>
              <w14:schemeClr w14:val="tx1"/>
            </w14:solidFill>
          </w14:textFill>
        </w:rPr>
        <w:t>2万吨石油压裂支撑剂项目一期（一期6万吨/年）验收</w:t>
      </w:r>
      <w:r>
        <w:rPr>
          <w:rFonts w:hint="eastAsia" w:ascii="Times New Roman" w:hAnsi="Times New Roman" w:eastAsia="仿宋_GB2312" w:cs="Times New Roman"/>
          <w:color w:val="000000" w:themeColor="text1"/>
          <w:kern w:val="2"/>
          <w:sz w:val="32"/>
          <w:szCs w:val="32"/>
          <w:lang w:val="en" w:eastAsia="zh-CN" w:bidi="ar-SA"/>
          <w14:textFill>
            <w14:solidFill>
              <w14:schemeClr w14:val="tx1"/>
            </w14:solidFill>
          </w14:textFill>
        </w:rPr>
        <w:t>（</w:t>
      </w:r>
      <w:r>
        <w:rPr>
          <w:rFonts w:hint="eastAsia" w:ascii="Times New Roman" w:hAnsi="Times New Roman" w:eastAsia="仿宋_GB2312" w:cs="Times New Roman"/>
          <w:color w:val="000000" w:themeColor="text1"/>
          <w:kern w:val="2"/>
          <w:sz w:val="32"/>
          <w:szCs w:val="32"/>
          <w:lang w:val="en-US" w:eastAsia="zh-CN" w:bidi="ar-SA"/>
          <w14:textFill>
            <w14:solidFill>
              <w14:schemeClr w14:val="tx1"/>
            </w14:solidFill>
          </w14:textFill>
        </w:rPr>
        <w:t>2018年9月通</w:t>
      </w:r>
      <w:r>
        <w:rPr>
          <w:rFonts w:hint="eastAsia" w:ascii="仿宋_GB2312" w:hAnsi="仿宋_GB2312" w:eastAsia="仿宋_GB2312" w:cs="仿宋_GB2312"/>
          <w:kern w:val="2"/>
          <w:sz w:val="32"/>
          <w:szCs w:val="20"/>
          <w:lang w:val="en-US" w:eastAsia="zh-CN" w:bidi="ar-SA"/>
        </w:rPr>
        <w:t>过</w:t>
      </w:r>
      <w:r>
        <w:rPr>
          <w:rFonts w:hint="eastAsia" w:ascii="Times New Roman" w:hAnsi="Times New Roman" w:eastAsia="仿宋_GB2312" w:cs="Times New Roman"/>
          <w:color w:val="000000" w:themeColor="text1"/>
          <w:kern w:val="2"/>
          <w:sz w:val="32"/>
          <w:szCs w:val="32"/>
          <w:lang w:val="en-US" w:eastAsia="zh-CN" w:bidi="ar-SA"/>
          <w14:textFill>
            <w14:solidFill>
              <w14:schemeClr w14:val="tx1"/>
            </w14:solidFill>
          </w14:textFill>
        </w:rPr>
        <w:t>验收</w:t>
      </w:r>
      <w:r>
        <w:rPr>
          <w:rFonts w:hint="eastAsia" w:ascii="Times New Roman" w:hAnsi="Times New Roman" w:eastAsia="仿宋_GB2312" w:cs="Times New Roman"/>
          <w:color w:val="000000" w:themeColor="text1"/>
          <w:kern w:val="2"/>
          <w:sz w:val="32"/>
          <w:szCs w:val="32"/>
          <w:lang w:val="en" w:eastAsia="zh-CN" w:bidi="ar-SA"/>
          <w14:textFill>
            <w14:solidFill>
              <w14:schemeClr w14:val="tx1"/>
            </w14:solidFill>
          </w14:textFill>
        </w:rPr>
        <w:t>）</w:t>
      </w:r>
      <w:r>
        <w:rPr>
          <w:rFonts w:hint="eastAsia" w:ascii="仿宋_GB2312" w:hAnsi="仿宋_GB2312" w:eastAsia="仿宋_GB2312" w:cs="仿宋_GB2312"/>
          <w:color w:val="000000" w:themeColor="text1"/>
          <w:sz w:val="32"/>
          <w:szCs w:val="32"/>
          <w:lang w:val="en"/>
          <w14:textFill>
            <w14:solidFill>
              <w14:schemeClr w14:val="tx1"/>
            </w14:solidFill>
          </w14:textFill>
        </w:rPr>
        <w:t>。证明</w:t>
      </w:r>
      <w:r>
        <w:rPr>
          <w:rFonts w:hint="eastAsia" w:ascii="仿宋_GB2312" w:hAnsi="仿宋_GB2312" w:eastAsia="仿宋_GB2312" w:cs="仿宋_GB2312"/>
          <w:color w:val="000000" w:themeColor="text1"/>
          <w:sz w:val="32"/>
          <w:szCs w:val="32"/>
          <w:lang w:val="en" w:eastAsia="zh-CN"/>
          <w14:textFill>
            <w14:solidFill>
              <w14:schemeClr w14:val="tx1"/>
            </w14:solidFill>
          </w14:textFill>
        </w:rPr>
        <w:t>你公司</w:t>
      </w:r>
      <w:r>
        <w:rPr>
          <w:rFonts w:hint="eastAsia" w:ascii="仿宋_GB2312" w:hAnsi="仿宋_GB2312" w:eastAsia="仿宋_GB2312" w:cs="仿宋_GB2312"/>
          <w:color w:val="000000" w:themeColor="text1"/>
          <w:sz w:val="32"/>
          <w:szCs w:val="32"/>
          <w:lang w:val="en"/>
          <w14:textFill>
            <w14:solidFill>
              <w14:schemeClr w14:val="tx1"/>
            </w14:solidFill>
          </w14:textFill>
        </w:rPr>
        <w:t>建设项目依法通过项目</w:t>
      </w:r>
      <w:r>
        <w:rPr>
          <w:rFonts w:hint="eastAsia" w:ascii="仿宋_GB2312" w:hAnsi="仿宋_GB2312" w:eastAsia="仿宋_GB2312" w:cs="仿宋_GB2312"/>
          <w:color w:val="000000" w:themeColor="text1"/>
          <w:sz w:val="32"/>
          <w:szCs w:val="32"/>
          <w:lang w:val="en" w:eastAsia="zh-CN"/>
          <w14:textFill>
            <w14:solidFill>
              <w14:schemeClr w14:val="tx1"/>
            </w14:solidFill>
          </w14:textFill>
        </w:rPr>
        <w:t>验收</w:t>
      </w:r>
      <w:r>
        <w:rPr>
          <w:rFonts w:hint="eastAsia" w:ascii="仿宋_GB2312" w:hAnsi="仿宋_GB2312" w:eastAsia="仿宋_GB2312" w:cs="仿宋_GB2312"/>
          <w:color w:val="000000" w:themeColor="text1"/>
          <w:sz w:val="32"/>
          <w:szCs w:val="32"/>
          <w:lang w:val="en"/>
          <w14:textFill>
            <w14:solidFill>
              <w14:schemeClr w14:val="tx1"/>
            </w14:solidFill>
          </w14:textFill>
        </w:rPr>
        <w:t>，生产工艺</w:t>
      </w:r>
      <w:r>
        <w:rPr>
          <w:rFonts w:hint="eastAsia" w:ascii="仿宋_GB2312" w:hAnsi="仿宋_GB2312" w:eastAsia="仿宋_GB2312" w:cs="仿宋_GB2312"/>
          <w:color w:val="000000" w:themeColor="text1"/>
          <w:sz w:val="32"/>
          <w:szCs w:val="32"/>
          <w:lang w:val="en" w:eastAsia="zh-CN"/>
          <w14:textFill>
            <w14:solidFill>
              <w14:schemeClr w14:val="tx1"/>
            </w14:solidFill>
          </w14:textFill>
        </w:rPr>
        <w:t>中各产污环节</w:t>
      </w:r>
      <w:r>
        <w:rPr>
          <w:rFonts w:hint="eastAsia" w:ascii="仿宋_GB2312" w:hAnsi="仿宋_GB2312" w:eastAsia="仿宋_GB2312" w:cs="仿宋_GB2312"/>
          <w:color w:val="000000" w:themeColor="text1"/>
          <w:sz w:val="32"/>
          <w:szCs w:val="32"/>
          <w:lang w:val="en"/>
          <w14:textFill>
            <w14:solidFill>
              <w14:schemeClr w14:val="tx1"/>
            </w14:solidFill>
          </w14:textFill>
        </w:rPr>
        <w:t>，以及</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配套污染防治设施实际建设情况</w:t>
      </w:r>
      <w:r>
        <w:rPr>
          <w:rFonts w:hint="eastAsia" w:ascii="仿宋_GB2312" w:hAnsi="仿宋_GB2312" w:eastAsia="仿宋_GB2312" w:cs="仿宋_GB2312"/>
          <w:color w:val="000000" w:themeColor="text1"/>
          <w:sz w:val="32"/>
          <w:szCs w:val="32"/>
          <w:lang w:val="en"/>
          <w14:textFill>
            <w14:solidFill>
              <w14:schemeClr w14:val="tx1"/>
            </w14:solidFill>
          </w14:textFill>
        </w:rPr>
        <w:t>。</w:t>
      </w:r>
    </w:p>
    <w:p w14:paraId="6C9E1934">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line="540" w:lineRule="exact"/>
        <w:ind w:right="0" w:rightChars="0" w:firstLine="640" w:firstLineChars="200"/>
        <w:jc w:val="both"/>
        <w:textAlignment w:val="bottom"/>
        <w:outlineLvl w:val="9"/>
        <w:rPr>
          <w:rFonts w:hint="eastAsia" w:ascii="Times New Roman" w:hAnsi="Times New Roman" w:eastAsia="仿宋_GB2312" w:cs="Times New Roman"/>
          <w:color w:val="000000" w:themeColor="text1"/>
          <w:kern w:val="2"/>
          <w:sz w:val="32"/>
          <w:szCs w:val="32"/>
          <w:lang w:val="en" w:eastAsia="zh-CN" w:bidi="ar-SA"/>
          <w14:textFill>
            <w14:solidFill>
              <w14:schemeClr w14:val="tx1"/>
            </w14:solidFill>
          </w14:textFill>
        </w:rPr>
      </w:pPr>
      <w:r>
        <w:rPr>
          <w:rFonts w:hint="eastAsia" w:ascii="仿宋_GB2312" w:hAnsi="仿宋_GB2312" w:eastAsia="仿宋_GB2312" w:cs="仿宋_GB2312"/>
          <w:b w:val="0"/>
          <w:bCs/>
          <w:sz w:val="32"/>
          <w:szCs w:val="32"/>
          <w:u w:val="none"/>
          <w:lang w:val="en-US" w:eastAsia="zh-CN"/>
        </w:rPr>
        <w:t>9.石油压裂支撑剂技</w:t>
      </w:r>
      <w:r>
        <w:rPr>
          <w:rFonts w:hint="eastAsia" w:ascii="Times New Roman" w:hAnsi="Times New Roman" w:eastAsia="仿宋_GB2312" w:cs="Times New Roman"/>
          <w:color w:val="000000" w:themeColor="text1"/>
          <w:kern w:val="2"/>
          <w:sz w:val="32"/>
          <w:szCs w:val="32"/>
          <w:lang w:val="en-US" w:eastAsia="zh-CN" w:bidi="ar-SA"/>
          <w14:textFill>
            <w14:solidFill>
              <w14:schemeClr w14:val="tx1"/>
            </w14:solidFill>
          </w14:textFill>
        </w:rPr>
        <w:t>改项目</w:t>
      </w:r>
      <w:r>
        <w:rPr>
          <w:rFonts w:hint="eastAsia" w:ascii="Times New Roman" w:hAnsi="Times New Roman" w:eastAsia="仿宋_GB2312" w:cs="Times New Roman"/>
          <w:color w:val="000000" w:themeColor="text1"/>
          <w:kern w:val="2"/>
          <w:sz w:val="32"/>
          <w:szCs w:val="32"/>
          <w:lang w:val="en" w:eastAsia="zh-CN" w:bidi="ar-SA"/>
          <w14:textFill>
            <w14:solidFill>
              <w14:schemeClr w14:val="tx1"/>
            </w14:solidFill>
          </w14:textFill>
        </w:rPr>
        <w:t>（</w:t>
      </w:r>
      <w:r>
        <w:rPr>
          <w:rFonts w:hint="eastAsia" w:ascii="Times New Roman" w:hAnsi="Times New Roman" w:eastAsia="仿宋_GB2312" w:cs="Times New Roman"/>
          <w:color w:val="000000" w:themeColor="text1"/>
          <w:kern w:val="2"/>
          <w:sz w:val="32"/>
          <w:szCs w:val="32"/>
          <w:lang w:val="en-US" w:eastAsia="zh-CN" w:bidi="ar-SA"/>
          <w14:textFill>
            <w14:solidFill>
              <w14:schemeClr w14:val="tx1"/>
            </w14:solidFill>
          </w14:textFill>
        </w:rPr>
        <w:t>2024年5月通过审批</w:t>
      </w:r>
      <w:r>
        <w:rPr>
          <w:rFonts w:hint="eastAsia" w:ascii="Times New Roman" w:hAnsi="Times New Roman" w:eastAsia="仿宋_GB2312" w:cs="Times New Roman"/>
          <w:color w:val="000000" w:themeColor="text1"/>
          <w:kern w:val="2"/>
          <w:sz w:val="32"/>
          <w:szCs w:val="32"/>
          <w:lang w:val="en" w:eastAsia="zh-CN" w:bidi="ar-SA"/>
          <w14:textFill>
            <w14:solidFill>
              <w14:schemeClr w14:val="tx1"/>
            </w14:solidFill>
          </w14:textFill>
        </w:rPr>
        <w:t>）证明你公司建设项目依法通过项目</w:t>
      </w:r>
      <w:r>
        <w:rPr>
          <w:rFonts w:hint="eastAsia" w:ascii="Times New Roman" w:hAnsi="Times New Roman" w:eastAsia="仿宋_GB2312" w:cs="Times New Roman"/>
          <w:color w:val="000000" w:themeColor="text1"/>
          <w:kern w:val="2"/>
          <w:sz w:val="32"/>
          <w:szCs w:val="32"/>
          <w:lang w:val="en-US" w:eastAsia="zh-CN" w:bidi="ar-SA"/>
          <w14:textFill>
            <w14:solidFill>
              <w14:schemeClr w14:val="tx1"/>
            </w14:solidFill>
          </w14:textFill>
        </w:rPr>
        <w:t>技改</w:t>
      </w:r>
      <w:r>
        <w:rPr>
          <w:rFonts w:hint="eastAsia" w:ascii="Times New Roman" w:hAnsi="Times New Roman" w:eastAsia="仿宋_GB2312" w:cs="Times New Roman"/>
          <w:color w:val="000000" w:themeColor="text1"/>
          <w:kern w:val="2"/>
          <w:sz w:val="32"/>
          <w:szCs w:val="32"/>
          <w:lang w:val="en" w:eastAsia="zh-CN" w:bidi="ar-SA"/>
          <w14:textFill>
            <w14:solidFill>
              <w14:schemeClr w14:val="tx1"/>
            </w14:solidFill>
          </w14:textFill>
        </w:rPr>
        <w:t>，生产工艺中各产污环节，</w:t>
      </w:r>
      <w:r>
        <w:rPr>
          <w:rFonts w:hint="eastAsia" w:ascii="Times New Roman" w:hAnsi="Times New Roman" w:eastAsia="仿宋_GB2312" w:cs="Times New Roman"/>
          <w:color w:val="000000" w:themeColor="text1"/>
          <w:kern w:val="2"/>
          <w:sz w:val="32"/>
          <w:szCs w:val="32"/>
          <w:lang w:val="en-US" w:eastAsia="zh-CN" w:bidi="ar-SA"/>
          <w14:textFill>
            <w14:solidFill>
              <w14:schemeClr w14:val="tx1"/>
            </w14:solidFill>
          </w14:textFill>
        </w:rPr>
        <w:t>及配套污染防治设施建设要求</w:t>
      </w:r>
      <w:r>
        <w:rPr>
          <w:rFonts w:hint="eastAsia" w:ascii="Times New Roman" w:hAnsi="Times New Roman" w:eastAsia="仿宋_GB2312" w:cs="Times New Roman"/>
          <w:color w:val="000000" w:themeColor="text1"/>
          <w:kern w:val="2"/>
          <w:sz w:val="32"/>
          <w:szCs w:val="32"/>
          <w:lang w:val="en" w:eastAsia="zh-CN" w:bidi="ar-SA"/>
          <w14:textFill>
            <w14:solidFill>
              <w14:schemeClr w14:val="tx1"/>
            </w14:solidFill>
          </w14:textFill>
        </w:rPr>
        <w:t>。</w:t>
      </w:r>
    </w:p>
    <w:p w14:paraId="26B7062C">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40" w:lineRule="exact"/>
        <w:ind w:right="0" w:rightChars="0" w:firstLine="640" w:firstLineChars="200"/>
        <w:jc w:val="both"/>
        <w:textAlignment w:val="bottom"/>
        <w:rPr>
          <w:rFonts w:hint="eastAsia" w:ascii="仿宋_GB2312" w:hAnsi="仿宋_GB2312" w:cs="仿宋_GB2312"/>
          <w:sz w:val="32"/>
          <w:szCs w:val="32"/>
          <w:lang w:val="en-US" w:eastAsia="zh-CN"/>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10.其他证据材料。</w:t>
      </w:r>
      <w:r>
        <w:rPr>
          <w:rFonts w:hint="eastAsia" w:ascii="Times New Roman" w:hAnsi="Times New Roman" w:eastAsia="仿宋_GB2312" w:cs="仿宋"/>
          <w:sz w:val="32"/>
          <w:szCs w:val="20"/>
          <w:lang w:val="en-US" w:eastAsia="zh-CN"/>
        </w:rPr>
        <w:t xml:space="preserve">         </w:t>
      </w:r>
      <w:r>
        <w:rPr>
          <w:rFonts w:hint="eastAsia" w:ascii="仿宋_GB2312" w:hAnsi="仿宋_GB2312" w:cs="仿宋_GB2312"/>
          <w:sz w:val="32"/>
          <w:szCs w:val="32"/>
          <w:lang w:val="en-US" w:eastAsia="zh-CN"/>
        </w:rPr>
        <w:t xml:space="preserve">                             </w:t>
      </w:r>
    </w:p>
    <w:p w14:paraId="1995900F">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40" w:lineRule="exact"/>
        <w:ind w:right="0" w:rightChars="0" w:firstLine="640" w:firstLineChars="200"/>
        <w:jc w:val="both"/>
        <w:textAlignment w:val="bottom"/>
        <w:rPr>
          <w:rFonts w:hint="eastAsia" w:ascii="Times New Roman" w:hAnsi="Times New Roman" w:eastAsia="仿宋_GB2312" w:cs="仿宋"/>
          <w:sz w:val="32"/>
          <w:szCs w:val="20"/>
          <w:lang w:val="en-US" w:eastAsia="zh-CN"/>
        </w:rPr>
      </w:pPr>
      <w:r>
        <w:rPr>
          <w:rFonts w:hint="eastAsia" w:ascii="Times New Roman" w:hAnsi="Times New Roman" w:eastAsia="仿宋_GB2312" w:cs="仿宋"/>
          <w:sz w:val="32"/>
          <w:szCs w:val="20"/>
          <w:lang w:val="en-US" w:eastAsia="zh-CN"/>
        </w:rPr>
        <w:t>202</w:t>
      </w:r>
      <w:r>
        <w:rPr>
          <w:rFonts w:hint="eastAsia" w:cs="仿宋"/>
          <w:sz w:val="32"/>
          <w:szCs w:val="20"/>
          <w:lang w:val="en-US" w:eastAsia="zh-CN"/>
        </w:rPr>
        <w:t>6</w:t>
      </w:r>
      <w:r>
        <w:rPr>
          <w:rFonts w:hint="eastAsia" w:ascii="Times New Roman" w:hAnsi="Times New Roman" w:eastAsia="仿宋_GB2312" w:cs="仿宋"/>
          <w:sz w:val="32"/>
          <w:szCs w:val="20"/>
          <w:lang w:val="en-US" w:eastAsia="zh-CN"/>
        </w:rPr>
        <w:t>年</w:t>
      </w:r>
      <w:r>
        <w:rPr>
          <w:rFonts w:hint="eastAsia" w:cs="仿宋"/>
          <w:sz w:val="32"/>
          <w:szCs w:val="20"/>
          <w:lang w:val="en-US" w:eastAsia="zh-CN"/>
        </w:rPr>
        <w:t>2</w:t>
      </w:r>
      <w:r>
        <w:rPr>
          <w:rFonts w:hint="eastAsia" w:ascii="Times New Roman" w:hAnsi="Times New Roman" w:eastAsia="仿宋_GB2312" w:cs="仿宋"/>
          <w:sz w:val="32"/>
          <w:szCs w:val="20"/>
          <w:lang w:val="en-US" w:eastAsia="zh-CN"/>
        </w:rPr>
        <w:t>月</w:t>
      </w:r>
      <w:r>
        <w:rPr>
          <w:rFonts w:hint="eastAsia" w:cs="仿宋"/>
          <w:sz w:val="32"/>
          <w:szCs w:val="20"/>
          <w:lang w:val="en-US" w:eastAsia="zh-CN"/>
        </w:rPr>
        <w:t>11</w:t>
      </w:r>
      <w:r>
        <w:rPr>
          <w:rFonts w:hint="eastAsia" w:ascii="Times New Roman" w:hAnsi="Times New Roman" w:eastAsia="仿宋_GB2312" w:cs="仿宋"/>
          <w:sz w:val="32"/>
          <w:szCs w:val="20"/>
          <w:lang w:val="en-US" w:eastAsia="zh-CN"/>
        </w:rPr>
        <w:t>日我局向你单位送达了《行政处罚事先（听证）告知书》（焦温环先告〔202</w:t>
      </w:r>
      <w:r>
        <w:rPr>
          <w:rFonts w:hint="eastAsia" w:cs="仿宋"/>
          <w:sz w:val="32"/>
          <w:szCs w:val="20"/>
          <w:lang w:val="en-US" w:eastAsia="zh-CN"/>
        </w:rPr>
        <w:t>6</w:t>
      </w:r>
      <w:r>
        <w:rPr>
          <w:rFonts w:hint="eastAsia" w:ascii="Times New Roman" w:hAnsi="Times New Roman" w:eastAsia="仿宋_GB2312" w:cs="仿宋"/>
          <w:sz w:val="32"/>
          <w:szCs w:val="20"/>
          <w:lang w:val="en-US" w:eastAsia="zh-CN"/>
        </w:rPr>
        <w:t>〕</w:t>
      </w:r>
      <w:r>
        <w:rPr>
          <w:rFonts w:hint="eastAsia" w:cs="仿宋"/>
          <w:sz w:val="32"/>
          <w:szCs w:val="20"/>
          <w:lang w:val="en-US" w:eastAsia="zh-CN"/>
        </w:rPr>
        <w:t>6</w:t>
      </w:r>
      <w:r>
        <w:rPr>
          <w:rFonts w:hint="eastAsia" w:ascii="Times New Roman" w:hAnsi="Times New Roman" w:eastAsia="仿宋_GB2312" w:cs="仿宋"/>
          <w:sz w:val="32"/>
          <w:szCs w:val="20"/>
          <w:lang w:val="en-US" w:eastAsia="zh-CN"/>
        </w:rPr>
        <w:t>号)，告</w:t>
      </w:r>
      <w:r>
        <w:rPr>
          <w:rFonts w:hint="eastAsia" w:ascii="仿宋_GB2312" w:hAnsi="仿宋_GB2312" w:cs="仿宋_GB2312"/>
          <w:sz w:val="32"/>
          <w:szCs w:val="32"/>
          <w:lang w:val="en-US" w:eastAsia="zh-CN"/>
        </w:rPr>
        <w:t>知你单位对我局拟作出的行政处罚有权进行陈述申辩。以上事实有《行政处罚事先（听证）告</w:t>
      </w:r>
      <w:r>
        <w:rPr>
          <w:rFonts w:hint="eastAsia" w:ascii="Times New Roman" w:hAnsi="Times New Roman" w:eastAsia="仿宋_GB2312" w:cs="仿宋"/>
          <w:sz w:val="32"/>
          <w:szCs w:val="20"/>
          <w:lang w:val="en-US" w:eastAsia="zh-CN"/>
        </w:rPr>
        <w:t>知书》（焦温环先告〔202</w:t>
      </w:r>
      <w:r>
        <w:rPr>
          <w:rFonts w:hint="eastAsia" w:cs="仿宋"/>
          <w:sz w:val="32"/>
          <w:szCs w:val="20"/>
          <w:lang w:val="en-US" w:eastAsia="zh-CN"/>
        </w:rPr>
        <w:t>6</w:t>
      </w:r>
      <w:r>
        <w:rPr>
          <w:rFonts w:hint="eastAsia" w:ascii="Times New Roman" w:hAnsi="Times New Roman" w:eastAsia="仿宋_GB2312" w:cs="仿宋"/>
          <w:sz w:val="32"/>
          <w:szCs w:val="20"/>
          <w:lang w:val="en-US" w:eastAsia="zh-CN"/>
        </w:rPr>
        <w:t>〕</w:t>
      </w:r>
      <w:r>
        <w:rPr>
          <w:rFonts w:hint="eastAsia" w:cs="仿宋"/>
          <w:sz w:val="32"/>
          <w:szCs w:val="20"/>
          <w:lang w:val="en-US" w:eastAsia="zh-CN"/>
        </w:rPr>
        <w:t>6</w:t>
      </w:r>
      <w:r>
        <w:rPr>
          <w:rFonts w:hint="eastAsia" w:ascii="Times New Roman" w:hAnsi="Times New Roman" w:eastAsia="仿宋_GB2312" w:cs="仿宋"/>
          <w:sz w:val="32"/>
          <w:szCs w:val="20"/>
          <w:lang w:val="en-US" w:eastAsia="zh-CN"/>
        </w:rPr>
        <w:t>号)和《送达回执》等为证，</w:t>
      </w:r>
      <w:r>
        <w:rPr>
          <w:rFonts w:hint="eastAsia" w:ascii="仿宋_GB2312" w:hAnsi="仿宋_GB2312" w:eastAsia="仿宋_GB2312" w:cs="仿宋_GB2312"/>
          <w:sz w:val="32"/>
          <w:szCs w:val="32"/>
        </w:rPr>
        <w:t>你</w:t>
      </w:r>
      <w:r>
        <w:rPr>
          <w:rFonts w:hint="eastAsia" w:ascii="仿宋_GB2312" w:hAnsi="仿宋_GB2312" w:cs="仿宋_GB2312"/>
          <w:sz w:val="32"/>
          <w:szCs w:val="32"/>
          <w:lang w:val="en-US" w:eastAsia="zh-CN"/>
        </w:rPr>
        <w:t>单位</w:t>
      </w:r>
      <w:r>
        <w:rPr>
          <w:rFonts w:hint="eastAsia" w:ascii="仿宋_GB2312" w:hAnsi="仿宋_GB2312" w:eastAsia="仿宋_GB2312" w:cs="仿宋_GB2312"/>
          <w:sz w:val="32"/>
          <w:szCs w:val="32"/>
        </w:rPr>
        <w:t>在规定的时间内未提出</w:t>
      </w:r>
      <w:r>
        <w:rPr>
          <w:rFonts w:hint="eastAsia" w:ascii="Times New Roman" w:hAnsi="Times New Roman" w:eastAsia="仿宋_GB2312" w:cs="仿宋"/>
          <w:sz w:val="32"/>
          <w:szCs w:val="20"/>
          <w:lang w:val="en-US" w:eastAsia="zh-CN"/>
        </w:rPr>
        <w:t>申诉</w:t>
      </w:r>
      <w:r>
        <w:rPr>
          <w:rFonts w:hint="eastAsia" w:ascii="仿宋_GB2312" w:hAnsi="仿宋_GB2312" w:eastAsia="仿宋_GB2312" w:cs="仿宋_GB2312"/>
          <w:sz w:val="32"/>
          <w:szCs w:val="32"/>
        </w:rPr>
        <w:t>、申辩。我局认为你</w:t>
      </w:r>
      <w:r>
        <w:rPr>
          <w:rFonts w:hint="eastAsia" w:ascii="仿宋_GB2312" w:hAnsi="仿宋_GB2312" w:eastAsia="仿宋_GB2312" w:cs="仿宋_GB2312"/>
          <w:sz w:val="32"/>
          <w:szCs w:val="32"/>
          <w:lang w:val="en-US" w:eastAsia="zh-CN"/>
        </w:rPr>
        <w:t>公司</w:t>
      </w:r>
      <w:r>
        <w:rPr>
          <w:rFonts w:hint="eastAsia" w:ascii="仿宋_GB2312" w:hAnsi="仿宋_GB2312" w:eastAsia="仿宋_GB2312" w:cs="仿宋_GB2312"/>
          <w:sz w:val="32"/>
          <w:szCs w:val="32"/>
        </w:rPr>
        <w:t>放弃了这些权利</w:t>
      </w:r>
      <w:r>
        <w:rPr>
          <w:rFonts w:hint="eastAsia" w:ascii="仿宋_GB2312" w:hAnsi="仿宋_GB2312" w:eastAsia="仿宋_GB2312" w:cs="仿宋_GB2312"/>
          <w:sz w:val="32"/>
          <w:szCs w:val="32"/>
          <w:u w:val="none" w:color="auto"/>
          <w:lang w:val="en-US" w:eastAsia="zh-CN"/>
        </w:rPr>
        <w:t>。</w:t>
      </w:r>
    </w:p>
    <w:p w14:paraId="2439091D">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40" w:lineRule="exact"/>
        <w:ind w:right="0" w:rightChars="0" w:firstLine="640" w:firstLineChars="200"/>
        <w:jc w:val="both"/>
        <w:textAlignment w:val="bottom"/>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 xml:space="preserve">二、行政处罚的依据、种类 </w:t>
      </w:r>
    </w:p>
    <w:p w14:paraId="2CBCD14B">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40" w:lineRule="exact"/>
        <w:ind w:right="0" w:rightChars="0" w:firstLine="640" w:firstLineChars="200"/>
        <w:jc w:val="both"/>
        <w:textAlignment w:val="bottom"/>
        <w:rPr>
          <w:rFonts w:hint="eastAsia" w:ascii="仿宋_GB2312" w:hAnsi="仿宋_GB2312" w:eastAsia="仿宋_GB2312" w:cs="仿宋_GB2312"/>
          <w:sz w:val="32"/>
          <w:szCs w:val="32"/>
          <w:u w:val="none"/>
        </w:rPr>
      </w:pPr>
      <w:r>
        <w:rPr>
          <w:rFonts w:hint="eastAsia" w:ascii="仿宋_GB2312" w:hAnsi="仿宋_GB2312" w:eastAsia="仿宋_GB2312" w:cs="仿宋_GB2312"/>
          <w:sz w:val="32"/>
          <w:szCs w:val="32"/>
          <w:u w:val="none"/>
          <w:lang w:val="en-US" w:eastAsia="zh-CN"/>
        </w:rPr>
        <w:t>依据《中华人民共和国行政处罚法》第二十八条第一款和《中华人民共和国大气污染防治法》第一百零八条第（五）项“违反本法规定，有下列行为之一的，由县级以上人民政府生态环境主管部门责令改正，处二万元以上二十万元以下的罚款；拒不改正的，责令停产整治：（五）钢铁、建材、有色金属、石油、化工、制药、矿产开采等企业，未采取集中收集处理、密闭、围挡、遮盖、清扫、洒水等措施，控制、减少粉尘和气态污染物排放的。”的规定</w:t>
      </w:r>
      <w:r>
        <w:rPr>
          <w:rFonts w:hint="eastAsia" w:ascii="仿宋_GB2312" w:hAnsi="仿宋_GB2312" w:cs="仿宋_GB2312"/>
          <w:sz w:val="32"/>
          <w:szCs w:val="32"/>
          <w:u w:val="none"/>
          <w:lang w:val="en-US" w:eastAsia="zh-CN"/>
        </w:rPr>
        <w:t>，</w:t>
      </w:r>
      <w:r>
        <w:rPr>
          <w:rFonts w:hint="eastAsia" w:ascii="仿宋_GB2312" w:hAnsi="仿宋_GB2312" w:eastAsia="仿宋_GB2312" w:cs="仿宋_GB2312"/>
          <w:sz w:val="32"/>
          <w:szCs w:val="32"/>
          <w:u w:val="none"/>
        </w:rPr>
        <w:t xml:space="preserve"> 根据</w:t>
      </w:r>
      <w:r>
        <w:rPr>
          <w:rFonts w:hint="eastAsia" w:ascii="仿宋_GB2312" w:hAnsi="仿宋_GB2312" w:cs="仿宋_GB2312"/>
          <w:sz w:val="32"/>
          <w:szCs w:val="32"/>
          <w:u w:val="none"/>
          <w:lang w:eastAsia="zh-CN"/>
        </w:rPr>
        <w:t>该</w:t>
      </w:r>
      <w:r>
        <w:rPr>
          <w:rFonts w:hint="eastAsia" w:ascii="仿宋_GB2312" w:hAnsi="仿宋_GB2312" w:eastAsia="仿宋_GB2312" w:cs="仿宋_GB2312"/>
          <w:sz w:val="32"/>
          <w:szCs w:val="32"/>
          <w:u w:val="none"/>
        </w:rPr>
        <w:t>单位违法行为的事实、性质、情节、社会危害程度和相关证据，参照《河南省生态环境行政处罚裁量基准》（豫环</w:t>
      </w:r>
      <w:r>
        <w:rPr>
          <w:rFonts w:hint="eastAsia" w:ascii="仿宋_GB2312" w:hAnsi="仿宋_GB2312" w:cs="仿宋_GB2312"/>
          <w:sz w:val="32"/>
          <w:szCs w:val="32"/>
          <w:u w:val="none"/>
          <w:lang w:val="en-US" w:eastAsia="zh-CN"/>
        </w:rPr>
        <w:t>办</w:t>
      </w:r>
      <w:r>
        <w:rPr>
          <w:rFonts w:hint="eastAsia" w:ascii="仿宋_GB2312" w:hAnsi="仿宋_GB2312" w:eastAsia="仿宋_GB2312" w:cs="仿宋_GB2312"/>
          <w:sz w:val="32"/>
          <w:szCs w:val="32"/>
          <w:u w:val="none"/>
        </w:rPr>
        <w:t xml:space="preserve"> 〔2022〕72 号），结合当事人该违法行为事实，裁量内容如下：</w:t>
      </w:r>
    </w:p>
    <w:p w14:paraId="7091AC99">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40" w:lineRule="exact"/>
        <w:ind w:right="0" w:rightChars="0" w:firstLine="640" w:firstLineChars="200"/>
        <w:jc w:val="both"/>
        <w:textAlignment w:val="bottom"/>
        <w:rPr>
          <w:rFonts w:hint="eastAsia" w:ascii="仿宋_GB2312" w:hAnsi="仿宋_GB2312" w:eastAsia="仿宋_GB2312" w:cs="仿宋_GB2312"/>
          <w:sz w:val="32"/>
          <w:szCs w:val="32"/>
          <w:u w:val="none"/>
        </w:rPr>
      </w:pPr>
      <w:r>
        <w:rPr>
          <w:rFonts w:hint="eastAsia" w:ascii="仿宋_GB2312" w:hAnsi="仿宋_GB2312" w:eastAsia="仿宋_GB2312" w:cs="仿宋_GB2312"/>
          <w:sz w:val="32"/>
          <w:szCs w:val="32"/>
          <w:u w:val="none"/>
        </w:rPr>
        <w:t>A.★</w:t>
      </w:r>
      <w:r>
        <w:rPr>
          <w:rFonts w:hint="eastAsia" w:ascii="仿宋_GB2312" w:hAnsi="仿宋_GB2312" w:cs="仿宋_GB2312"/>
          <w:sz w:val="32"/>
          <w:szCs w:val="32"/>
          <w:u w:val="none"/>
          <w:lang w:val="en-US" w:eastAsia="zh-CN"/>
        </w:rPr>
        <w:t>违法事实</w:t>
      </w:r>
      <w:r>
        <w:rPr>
          <w:rFonts w:hint="eastAsia" w:ascii="仿宋_GB2312" w:hAnsi="仿宋_GB2312" w:eastAsia="仿宋_GB2312" w:cs="仿宋_GB2312"/>
          <w:sz w:val="32"/>
          <w:szCs w:val="32"/>
          <w:u w:val="none"/>
        </w:rPr>
        <w:t>：已落实集中收集处理、密闭、围挡、遮盖、清扫、洒水等措施，但未按规定使用或管理，造成少量抛洒，泄露，裁量等级为</w:t>
      </w:r>
      <w:r>
        <w:rPr>
          <w:rFonts w:hint="eastAsia" w:ascii="仿宋_GB2312" w:hAnsi="仿宋_GB2312" w:cs="仿宋_GB2312"/>
          <w:sz w:val="32"/>
          <w:szCs w:val="32"/>
          <w:u w:val="none"/>
          <w:lang w:val="en-US" w:eastAsia="zh-CN"/>
        </w:rPr>
        <w:t>1</w:t>
      </w:r>
      <w:r>
        <w:rPr>
          <w:rFonts w:hint="eastAsia" w:ascii="仿宋_GB2312" w:hAnsi="仿宋_GB2312" w:eastAsia="仿宋_GB2312" w:cs="仿宋_GB2312"/>
          <w:sz w:val="32"/>
          <w:szCs w:val="32"/>
          <w:u w:val="none"/>
        </w:rPr>
        <w:t xml:space="preserve">； </w:t>
      </w:r>
    </w:p>
    <w:p w14:paraId="76AF7C5F">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40" w:lineRule="exact"/>
        <w:ind w:right="0" w:rightChars="0" w:firstLine="640" w:firstLineChars="200"/>
        <w:jc w:val="both"/>
        <w:textAlignment w:val="bottom"/>
        <w:rPr>
          <w:rFonts w:hint="eastAsia" w:ascii="仿宋_GB2312" w:hAnsi="仿宋_GB2312" w:eastAsia="仿宋_GB2312" w:cs="仿宋_GB2312"/>
          <w:sz w:val="32"/>
          <w:szCs w:val="32"/>
          <w:u w:val="none"/>
        </w:rPr>
      </w:pPr>
      <w:r>
        <w:rPr>
          <w:rFonts w:hint="eastAsia" w:ascii="仿宋_GB2312" w:hAnsi="仿宋_GB2312" w:eastAsia="仿宋_GB2312" w:cs="仿宋_GB2312"/>
          <w:sz w:val="32"/>
          <w:szCs w:val="32"/>
          <w:u w:val="none"/>
        </w:rPr>
        <w:t>B1.</w:t>
      </w:r>
      <w:r>
        <w:rPr>
          <w:rFonts w:hint="eastAsia" w:ascii="仿宋_GB2312" w:hAnsi="仿宋_GB2312" w:cs="仿宋_GB2312"/>
          <w:sz w:val="32"/>
          <w:szCs w:val="32"/>
          <w:u w:val="none"/>
          <w:lang w:val="en-US" w:eastAsia="zh-CN"/>
        </w:rPr>
        <w:t>项目建设地点</w:t>
      </w:r>
      <w:r>
        <w:rPr>
          <w:rFonts w:hint="eastAsia" w:ascii="仿宋_GB2312" w:hAnsi="仿宋_GB2312" w:eastAsia="仿宋_GB2312" w:cs="仿宋_GB2312"/>
          <w:sz w:val="32"/>
          <w:szCs w:val="32"/>
          <w:u w:val="none"/>
        </w:rPr>
        <w:t>：符合环境功能区划，裁量等级为</w:t>
      </w:r>
      <w:r>
        <w:rPr>
          <w:rFonts w:hint="eastAsia" w:ascii="仿宋_GB2312" w:hAnsi="仿宋_GB2312" w:cs="仿宋_GB2312"/>
          <w:sz w:val="32"/>
          <w:szCs w:val="32"/>
          <w:u w:val="none"/>
          <w:lang w:val="en-US" w:eastAsia="zh-CN"/>
        </w:rPr>
        <w:t>1</w:t>
      </w:r>
      <w:r>
        <w:rPr>
          <w:rFonts w:hint="eastAsia" w:ascii="仿宋_GB2312" w:hAnsi="仿宋_GB2312" w:eastAsia="仿宋_GB2312" w:cs="仿宋_GB2312"/>
          <w:sz w:val="32"/>
          <w:szCs w:val="32"/>
          <w:u w:val="none"/>
        </w:rPr>
        <w:t>；</w:t>
      </w:r>
    </w:p>
    <w:p w14:paraId="4DDC465A">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40" w:lineRule="exact"/>
        <w:ind w:right="0" w:rightChars="0" w:firstLine="640" w:firstLineChars="200"/>
        <w:jc w:val="both"/>
        <w:textAlignment w:val="bottom"/>
        <w:rPr>
          <w:rFonts w:hint="eastAsia" w:ascii="仿宋_GB2312" w:hAnsi="仿宋_GB2312" w:eastAsia="仿宋_GB2312" w:cs="仿宋_GB2312"/>
          <w:sz w:val="32"/>
          <w:szCs w:val="32"/>
          <w:u w:val="none"/>
        </w:rPr>
      </w:pPr>
      <w:r>
        <w:rPr>
          <w:rFonts w:hint="eastAsia" w:ascii="仿宋_GB2312" w:hAnsi="仿宋_GB2312" w:eastAsia="仿宋_GB2312" w:cs="仿宋_GB2312"/>
          <w:sz w:val="32"/>
          <w:szCs w:val="32"/>
          <w:u w:val="none"/>
        </w:rPr>
        <w:t>B2.违法行为持续时间：1个月以下，裁量等级为</w:t>
      </w:r>
      <w:r>
        <w:rPr>
          <w:rFonts w:hint="eastAsia" w:ascii="仿宋_GB2312" w:hAnsi="仿宋_GB2312" w:cs="仿宋_GB2312"/>
          <w:sz w:val="32"/>
          <w:szCs w:val="32"/>
          <w:u w:val="none"/>
          <w:lang w:val="en-US" w:eastAsia="zh-CN"/>
        </w:rPr>
        <w:t>1</w:t>
      </w:r>
      <w:r>
        <w:rPr>
          <w:rFonts w:hint="eastAsia" w:ascii="仿宋_GB2312" w:hAnsi="仿宋_GB2312" w:eastAsia="仿宋_GB2312" w:cs="仿宋_GB2312"/>
          <w:sz w:val="32"/>
          <w:szCs w:val="32"/>
          <w:u w:val="none"/>
        </w:rPr>
        <w:t xml:space="preserve">； </w:t>
      </w:r>
    </w:p>
    <w:p w14:paraId="2A71FD5F">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40" w:lineRule="exact"/>
        <w:ind w:right="0" w:rightChars="0" w:firstLine="640" w:firstLineChars="200"/>
        <w:jc w:val="both"/>
        <w:textAlignment w:val="bottom"/>
        <w:rPr>
          <w:rFonts w:hint="eastAsia" w:ascii="仿宋_GB2312" w:hAnsi="仿宋_GB2312" w:eastAsia="仿宋_GB2312" w:cs="仿宋_GB2312"/>
          <w:sz w:val="32"/>
          <w:szCs w:val="32"/>
          <w:u w:val="none"/>
        </w:rPr>
      </w:pPr>
      <w:r>
        <w:rPr>
          <w:rFonts w:hint="eastAsia" w:ascii="仿宋_GB2312" w:hAnsi="仿宋_GB2312" w:eastAsia="仿宋_GB2312" w:cs="仿宋_GB2312"/>
          <w:sz w:val="32"/>
          <w:szCs w:val="32"/>
          <w:u w:val="none"/>
        </w:rPr>
        <w:t>B3.企业规模</w:t>
      </w:r>
      <w:r>
        <w:rPr>
          <w:rFonts w:hint="eastAsia" w:ascii="仿宋_GB2312" w:hAnsi="仿宋_GB2312" w:cs="仿宋_GB2312"/>
          <w:sz w:val="32"/>
          <w:szCs w:val="32"/>
          <w:u w:val="none"/>
          <w:lang w:eastAsia="zh-CN"/>
        </w:rPr>
        <w:t>：</w:t>
      </w:r>
      <w:r>
        <w:rPr>
          <w:rFonts w:hint="eastAsia" w:ascii="仿宋_GB2312" w:hAnsi="仿宋_GB2312" w:cs="仿宋_GB2312"/>
          <w:sz w:val="32"/>
          <w:szCs w:val="32"/>
          <w:u w:val="none"/>
          <w:lang w:val="en-US" w:eastAsia="zh-CN"/>
        </w:rPr>
        <w:t>小</w:t>
      </w:r>
      <w:r>
        <w:rPr>
          <w:rFonts w:hint="eastAsia" w:ascii="仿宋_GB2312" w:hAnsi="仿宋_GB2312" w:cs="仿宋_GB2312"/>
          <w:sz w:val="32"/>
          <w:szCs w:val="32"/>
          <w:u w:val="none"/>
          <w:lang w:eastAsia="zh-CN"/>
        </w:rPr>
        <w:t>型企业，</w:t>
      </w:r>
      <w:r>
        <w:rPr>
          <w:rFonts w:hint="eastAsia" w:ascii="仿宋_GB2312" w:hAnsi="仿宋_GB2312" w:eastAsia="仿宋_GB2312" w:cs="仿宋_GB2312"/>
          <w:sz w:val="32"/>
          <w:szCs w:val="32"/>
          <w:u w:val="none"/>
        </w:rPr>
        <w:t xml:space="preserve">裁量等级为 </w:t>
      </w:r>
      <w:r>
        <w:rPr>
          <w:rFonts w:hint="eastAsia" w:ascii="仿宋_GB2312" w:hAnsi="仿宋_GB2312" w:cs="仿宋_GB2312"/>
          <w:sz w:val="32"/>
          <w:szCs w:val="32"/>
          <w:u w:val="none"/>
          <w:lang w:val="en-US" w:eastAsia="zh-CN"/>
        </w:rPr>
        <w:t>2</w:t>
      </w:r>
      <w:r>
        <w:rPr>
          <w:rFonts w:hint="eastAsia" w:ascii="仿宋_GB2312" w:hAnsi="仿宋_GB2312" w:eastAsia="仿宋_GB2312" w:cs="仿宋_GB2312"/>
          <w:sz w:val="32"/>
          <w:szCs w:val="32"/>
          <w:u w:val="none"/>
        </w:rPr>
        <w:t xml:space="preserve">； </w:t>
      </w:r>
    </w:p>
    <w:p w14:paraId="3834D3B3">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40" w:lineRule="exact"/>
        <w:ind w:right="0" w:rightChars="0" w:firstLine="640" w:firstLineChars="200"/>
        <w:jc w:val="both"/>
        <w:textAlignment w:val="bottom"/>
        <w:rPr>
          <w:rFonts w:hint="eastAsia" w:ascii="仿宋_GB2312" w:hAnsi="仿宋_GB2312" w:eastAsia="仿宋_GB2312" w:cs="仿宋_GB2312"/>
          <w:sz w:val="32"/>
          <w:szCs w:val="32"/>
          <w:u w:val="none"/>
        </w:rPr>
      </w:pPr>
      <w:r>
        <w:rPr>
          <w:rFonts w:hint="eastAsia" w:ascii="仿宋_GB2312" w:hAnsi="仿宋_GB2312" w:eastAsia="仿宋_GB2312" w:cs="仿宋_GB2312"/>
          <w:sz w:val="32"/>
          <w:szCs w:val="32"/>
          <w:u w:val="none"/>
        </w:rPr>
        <w:t>B4.</w:t>
      </w:r>
      <w:r>
        <w:rPr>
          <w:rFonts w:hint="eastAsia" w:ascii="仿宋_GB2312" w:hAnsi="仿宋_GB2312" w:cs="仿宋_GB2312"/>
          <w:sz w:val="32"/>
          <w:szCs w:val="32"/>
          <w:u w:val="none"/>
          <w:lang w:val="en-US" w:eastAsia="zh-CN"/>
        </w:rPr>
        <w:t>超过限期改正时间</w:t>
      </w:r>
      <w:r>
        <w:rPr>
          <w:rFonts w:hint="eastAsia" w:ascii="仿宋_GB2312" w:hAnsi="仿宋_GB2312" w:eastAsia="仿宋_GB2312" w:cs="仿宋_GB2312"/>
          <w:sz w:val="32"/>
          <w:szCs w:val="32"/>
          <w:u w:val="none"/>
        </w:rPr>
        <w:t>：</w:t>
      </w:r>
      <w:r>
        <w:rPr>
          <w:rFonts w:hint="eastAsia" w:ascii="仿宋_GB2312" w:hAnsi="仿宋_GB2312" w:cs="仿宋_GB2312"/>
          <w:color w:val="auto"/>
          <w:sz w:val="32"/>
          <w:szCs w:val="32"/>
          <w:u w:val="none"/>
          <w:shd w:val="clear" w:color="auto" w:fill="auto"/>
          <w:lang w:val="en-US" w:eastAsia="zh-CN"/>
        </w:rPr>
        <w:t>限期改正</w:t>
      </w:r>
      <w:r>
        <w:rPr>
          <w:rFonts w:hint="eastAsia" w:ascii="仿宋_GB2312" w:hAnsi="仿宋_GB2312" w:eastAsia="仿宋_GB2312" w:cs="仿宋_GB2312"/>
          <w:sz w:val="32"/>
          <w:szCs w:val="32"/>
          <w:u w:val="none"/>
        </w:rPr>
        <w:t xml:space="preserve">，裁量等级为 </w:t>
      </w:r>
      <w:r>
        <w:rPr>
          <w:rFonts w:hint="eastAsia" w:ascii="仿宋_GB2312" w:hAnsi="仿宋_GB2312" w:cs="仿宋_GB2312"/>
          <w:sz w:val="32"/>
          <w:szCs w:val="32"/>
          <w:u w:val="none"/>
          <w:lang w:val="en-US" w:eastAsia="zh-CN"/>
        </w:rPr>
        <w:t>1</w:t>
      </w:r>
      <w:r>
        <w:rPr>
          <w:rFonts w:hint="eastAsia" w:ascii="仿宋_GB2312" w:hAnsi="仿宋_GB2312" w:eastAsia="仿宋_GB2312" w:cs="仿宋_GB2312"/>
          <w:sz w:val="32"/>
          <w:szCs w:val="32"/>
          <w:u w:val="none"/>
        </w:rPr>
        <w:t xml:space="preserve">； </w:t>
      </w:r>
    </w:p>
    <w:p w14:paraId="4C214E48">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40" w:lineRule="exact"/>
        <w:ind w:right="0" w:rightChars="0" w:firstLine="640" w:firstLineChars="200"/>
        <w:jc w:val="both"/>
        <w:textAlignment w:val="bottom"/>
        <w:rPr>
          <w:rFonts w:hint="eastAsia" w:ascii="仿宋_GB2312" w:hAnsi="仿宋_GB2312" w:eastAsia="仿宋_GB2312" w:cs="仿宋_GB2312"/>
          <w:sz w:val="32"/>
          <w:szCs w:val="32"/>
          <w:u w:val="none"/>
        </w:rPr>
      </w:pPr>
      <w:r>
        <w:rPr>
          <w:rFonts w:hint="eastAsia" w:ascii="仿宋_GB2312" w:hAnsi="仿宋_GB2312" w:eastAsia="仿宋_GB2312" w:cs="仿宋_GB2312"/>
          <w:sz w:val="32"/>
          <w:szCs w:val="32"/>
          <w:u w:val="none"/>
        </w:rPr>
        <w:t>B5.违法行为发生时期</w:t>
      </w:r>
      <w:r>
        <w:rPr>
          <w:rFonts w:hint="eastAsia" w:ascii="仿宋_GB2312" w:hAnsi="仿宋_GB2312" w:cs="仿宋_GB2312"/>
          <w:sz w:val="32"/>
          <w:szCs w:val="32"/>
          <w:u w:val="none"/>
          <w:lang w:eastAsia="zh-CN"/>
        </w:rPr>
        <w:t>：重污染天气橙色预警期间</w:t>
      </w:r>
      <w:r>
        <w:rPr>
          <w:rFonts w:hint="eastAsia" w:ascii="仿宋_GB2312" w:hAnsi="仿宋_GB2312" w:eastAsia="仿宋_GB2312" w:cs="仿宋_GB2312"/>
          <w:sz w:val="32"/>
          <w:szCs w:val="32"/>
          <w:u w:val="none"/>
        </w:rPr>
        <w:t>，裁量等级为</w:t>
      </w:r>
      <w:r>
        <w:rPr>
          <w:rFonts w:hint="eastAsia" w:ascii="仿宋_GB2312" w:hAnsi="仿宋_GB2312" w:cs="仿宋_GB2312"/>
          <w:sz w:val="32"/>
          <w:szCs w:val="32"/>
          <w:u w:val="none"/>
          <w:lang w:val="en-US" w:eastAsia="zh-CN"/>
        </w:rPr>
        <w:t>3；</w:t>
      </w:r>
      <w:r>
        <w:rPr>
          <w:rFonts w:hint="eastAsia" w:ascii="仿宋_GB2312" w:hAnsi="仿宋_GB2312" w:eastAsia="仿宋_GB2312" w:cs="仿宋_GB2312"/>
          <w:sz w:val="32"/>
          <w:szCs w:val="32"/>
          <w:u w:val="none"/>
        </w:rPr>
        <w:t xml:space="preserve"> </w:t>
      </w:r>
    </w:p>
    <w:p w14:paraId="238E82C2">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40" w:lineRule="exact"/>
        <w:ind w:right="0" w:rightChars="0" w:firstLine="640" w:firstLineChars="200"/>
        <w:jc w:val="both"/>
        <w:textAlignment w:val="bottom"/>
        <w:rPr>
          <w:rFonts w:hint="eastAsia" w:ascii="仿宋_GB2312" w:hAnsi="仿宋_GB2312" w:eastAsia="仿宋_GB2312" w:cs="仿宋_GB2312"/>
          <w:sz w:val="32"/>
          <w:szCs w:val="32"/>
          <w:u w:val="none"/>
        </w:rPr>
      </w:pPr>
      <w:r>
        <w:rPr>
          <w:rFonts w:hint="eastAsia" w:ascii="仿宋_GB2312" w:hAnsi="仿宋_GB2312" w:cs="仿宋_GB2312"/>
          <w:sz w:val="32"/>
          <w:szCs w:val="32"/>
          <w:u w:val="none"/>
          <w:lang w:val="en-US" w:eastAsia="zh-CN"/>
        </w:rPr>
        <w:t>B6.</w:t>
      </w:r>
      <w:r>
        <w:rPr>
          <w:rFonts w:hint="eastAsia" w:ascii="仿宋_GB2312" w:hAnsi="仿宋_GB2312" w:eastAsia="仿宋_GB2312" w:cs="仿宋_GB2312"/>
          <w:sz w:val="32"/>
          <w:szCs w:val="32"/>
          <w:u w:val="none"/>
        </w:rPr>
        <w:t>受处罚次数：两年内受到同类处罚</w:t>
      </w:r>
      <w:r>
        <w:rPr>
          <w:rFonts w:hint="eastAsia" w:ascii="仿宋_GB2312" w:hAnsi="仿宋_GB2312" w:cs="仿宋_GB2312"/>
          <w:sz w:val="32"/>
          <w:szCs w:val="32"/>
          <w:u w:val="none"/>
          <w:lang w:val="en-US" w:eastAsia="zh-CN"/>
        </w:rPr>
        <w:t>1次</w:t>
      </w:r>
      <w:r>
        <w:rPr>
          <w:rFonts w:hint="eastAsia" w:ascii="仿宋_GB2312" w:hAnsi="仿宋_GB2312" w:eastAsia="仿宋_GB2312" w:cs="仿宋_GB2312"/>
          <w:sz w:val="32"/>
          <w:szCs w:val="32"/>
          <w:u w:val="none"/>
        </w:rPr>
        <w:t>，裁量等级为</w:t>
      </w:r>
      <w:r>
        <w:rPr>
          <w:rFonts w:hint="eastAsia" w:ascii="仿宋_GB2312" w:hAnsi="仿宋_GB2312" w:cs="仿宋_GB2312"/>
          <w:sz w:val="32"/>
          <w:szCs w:val="32"/>
          <w:u w:val="none"/>
          <w:lang w:val="en-US" w:eastAsia="zh-CN"/>
        </w:rPr>
        <w:t>3</w:t>
      </w:r>
      <w:r>
        <w:rPr>
          <w:rFonts w:hint="eastAsia" w:ascii="仿宋_GB2312" w:hAnsi="仿宋_GB2312" w:eastAsia="仿宋_GB2312" w:cs="仿宋_GB2312"/>
          <w:sz w:val="32"/>
          <w:szCs w:val="32"/>
          <w:u w:val="none"/>
        </w:rPr>
        <w:t xml:space="preserve">； </w:t>
      </w:r>
    </w:p>
    <w:p w14:paraId="513284F7">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40" w:lineRule="exact"/>
        <w:ind w:right="0" w:rightChars="0" w:firstLine="640" w:firstLineChars="200"/>
        <w:jc w:val="both"/>
        <w:textAlignment w:val="bottom"/>
        <w:rPr>
          <w:rFonts w:hint="eastAsia" w:ascii="仿宋_GB2312" w:hAnsi="仿宋_GB2312" w:eastAsia="仿宋_GB2312" w:cs="仿宋_GB2312"/>
          <w:sz w:val="32"/>
          <w:szCs w:val="32"/>
          <w:u w:val="none"/>
        </w:rPr>
      </w:pPr>
      <w:r>
        <w:rPr>
          <w:rFonts w:hint="eastAsia" w:ascii="仿宋_GB2312" w:hAnsi="仿宋_GB2312" w:eastAsia="仿宋_GB2312" w:cs="仿宋_GB2312"/>
          <w:sz w:val="32"/>
          <w:szCs w:val="32"/>
          <w:u w:val="none"/>
        </w:rPr>
        <w:t>B</w:t>
      </w:r>
      <w:r>
        <w:rPr>
          <w:rFonts w:hint="eastAsia" w:ascii="仿宋_GB2312" w:hAnsi="仿宋_GB2312" w:cs="仿宋_GB2312"/>
          <w:sz w:val="32"/>
          <w:szCs w:val="32"/>
          <w:u w:val="none"/>
          <w:lang w:val="en-US" w:eastAsia="zh-CN"/>
        </w:rPr>
        <w:t>7</w:t>
      </w:r>
      <w:r>
        <w:rPr>
          <w:rFonts w:hint="eastAsia" w:ascii="仿宋_GB2312" w:hAnsi="仿宋_GB2312" w:eastAsia="仿宋_GB2312" w:cs="仿宋_GB2312"/>
          <w:sz w:val="32"/>
          <w:szCs w:val="32"/>
          <w:u w:val="none"/>
        </w:rPr>
        <w:t xml:space="preserve">.是否配合执法检查：配合调查，裁量等级为 1。 </w:t>
      </w:r>
    </w:p>
    <w:p w14:paraId="2D4DFEBE">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40" w:lineRule="exact"/>
        <w:ind w:right="0" w:rightChars="0" w:firstLine="640" w:firstLineChars="200"/>
        <w:jc w:val="both"/>
        <w:textAlignment w:val="bottom"/>
        <w:rPr>
          <w:rFonts w:hint="eastAsia" w:ascii="仿宋_GB2312" w:hAnsi="仿宋_GB2312" w:eastAsia="仿宋_GB2312" w:cs="仿宋_GB2312"/>
          <w:sz w:val="32"/>
          <w:szCs w:val="32"/>
          <w:u w:val="none"/>
        </w:rPr>
      </w:pPr>
      <w:r>
        <w:rPr>
          <w:rFonts w:hint="eastAsia" w:ascii="仿宋_GB2312" w:hAnsi="仿宋_GB2312" w:eastAsia="仿宋_GB2312" w:cs="仿宋_GB2312"/>
          <w:sz w:val="32"/>
          <w:szCs w:val="32"/>
          <w:u w:val="none"/>
        </w:rPr>
        <w:t>处罚金额计算 结合本案案情，将各项裁量因素等级套入公式中进行计算得出：</w:t>
      </w:r>
    </w:p>
    <w:tbl>
      <w:tblPr>
        <w:tblStyle w:val="5"/>
        <w:tblW w:w="776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35"/>
        <w:gridCol w:w="555"/>
        <w:gridCol w:w="780"/>
        <w:gridCol w:w="510"/>
        <w:gridCol w:w="540"/>
        <w:gridCol w:w="555"/>
        <w:gridCol w:w="630"/>
        <w:gridCol w:w="633"/>
        <w:gridCol w:w="732"/>
        <w:gridCol w:w="675"/>
        <w:gridCol w:w="615"/>
        <w:gridCol w:w="600"/>
      </w:tblGrid>
      <w:tr w14:paraId="0881A5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 w:hRule="atLeast"/>
          <w:jc w:val="center"/>
        </w:trPr>
        <w:tc>
          <w:tcPr>
            <w:tcW w:w="935" w:type="dxa"/>
            <w:noWrap w:val="0"/>
            <w:vAlign w:val="top"/>
          </w:tcPr>
          <w:p w14:paraId="2FC45603">
            <w:pPr>
              <w:keepNext w:val="0"/>
              <w:keepLines w:val="0"/>
              <w:pageBreakBefore w:val="0"/>
              <w:widowControl w:val="0"/>
              <w:kinsoku/>
              <w:wordWrap/>
              <w:overflowPunct/>
              <w:topLinePunct w:val="0"/>
              <w:autoSpaceDE/>
              <w:autoSpaceDN/>
              <w:bidi w:val="0"/>
              <w:spacing w:before="0" w:beforeLines="0" w:after="0" w:afterLines="0" w:line="540" w:lineRule="exact"/>
              <w:ind w:left="0" w:leftChars="0" w:right="0" w:rightChars="0" w:firstLine="0" w:firstLineChars="0"/>
              <w:jc w:val="both"/>
              <w:textAlignment w:val="auto"/>
              <w:outlineLvl w:val="9"/>
              <w:rPr>
                <w:rFonts w:hint="eastAsia" w:ascii="FangSong_GB2312" w:hAnsi="FangSong_GB2312" w:eastAsia="FangSong_GB2312" w:cs="FangSong_GB2312"/>
                <w:color w:val="3E3E3E"/>
                <w:kern w:val="0"/>
                <w:sz w:val="32"/>
                <w:szCs w:val="32"/>
                <w:u w:val="none"/>
                <w:shd w:val="clear" w:color="auto" w:fill="FFFFFF"/>
              </w:rPr>
            </w:pPr>
            <w:r>
              <w:rPr>
                <w:rFonts w:hint="eastAsia" w:ascii="FangSong_GB2312" w:hAnsi="FangSong_GB2312" w:eastAsia="FangSong_GB2312" w:cs="FangSong_GB2312"/>
                <w:color w:val="3E3E3E"/>
                <w:kern w:val="0"/>
                <w:sz w:val="32"/>
                <w:szCs w:val="32"/>
                <w:u w:val="none"/>
                <w:shd w:val="clear" w:color="auto" w:fill="FFFFFF"/>
              </w:rPr>
              <w:t>参数</w:t>
            </w:r>
          </w:p>
        </w:tc>
        <w:tc>
          <w:tcPr>
            <w:tcW w:w="555" w:type="dxa"/>
            <w:noWrap w:val="0"/>
            <w:vAlign w:val="top"/>
          </w:tcPr>
          <w:p w14:paraId="1AC8C1A6">
            <w:pPr>
              <w:keepNext w:val="0"/>
              <w:keepLines w:val="0"/>
              <w:pageBreakBefore w:val="0"/>
              <w:widowControl w:val="0"/>
              <w:kinsoku/>
              <w:wordWrap/>
              <w:overflowPunct/>
              <w:topLinePunct w:val="0"/>
              <w:autoSpaceDE/>
              <w:autoSpaceDN/>
              <w:bidi w:val="0"/>
              <w:spacing w:before="0" w:beforeLines="0" w:after="0" w:afterLines="0" w:line="540" w:lineRule="exact"/>
              <w:ind w:left="0" w:leftChars="0" w:right="0" w:rightChars="0" w:firstLine="0" w:firstLineChars="0"/>
              <w:jc w:val="center"/>
              <w:textAlignment w:val="auto"/>
              <w:outlineLvl w:val="9"/>
              <w:rPr>
                <w:rFonts w:hint="eastAsia" w:ascii="FangSong_GB2312" w:hAnsi="FangSong_GB2312" w:eastAsia="FangSong_GB2312" w:cs="FangSong_GB2312"/>
                <w:color w:val="3E3E3E"/>
                <w:kern w:val="0"/>
                <w:sz w:val="32"/>
                <w:szCs w:val="32"/>
                <w:u w:val="none"/>
                <w:shd w:val="clear" w:color="auto" w:fill="FFFFFF"/>
              </w:rPr>
            </w:pPr>
            <w:r>
              <w:rPr>
                <w:rFonts w:hint="eastAsia" w:ascii="FangSong_GB2312" w:hAnsi="FangSong_GB2312" w:eastAsia="FangSong_GB2312" w:cs="FangSong_GB2312"/>
                <w:color w:val="3E3E3E"/>
                <w:kern w:val="0"/>
                <w:sz w:val="32"/>
                <w:szCs w:val="32"/>
                <w:u w:val="none"/>
                <w:shd w:val="clear" w:color="auto" w:fill="FFFFFF"/>
              </w:rPr>
              <w:t>N</w:t>
            </w:r>
          </w:p>
        </w:tc>
        <w:tc>
          <w:tcPr>
            <w:tcW w:w="780" w:type="dxa"/>
            <w:noWrap w:val="0"/>
            <w:vAlign w:val="top"/>
          </w:tcPr>
          <w:p w14:paraId="6D688EEE">
            <w:pPr>
              <w:keepNext w:val="0"/>
              <w:keepLines w:val="0"/>
              <w:pageBreakBefore w:val="0"/>
              <w:widowControl w:val="0"/>
              <w:kinsoku/>
              <w:wordWrap/>
              <w:overflowPunct/>
              <w:topLinePunct w:val="0"/>
              <w:autoSpaceDE/>
              <w:autoSpaceDN/>
              <w:bidi w:val="0"/>
              <w:spacing w:before="0" w:beforeLines="0" w:after="0" w:afterLines="0" w:line="540" w:lineRule="exact"/>
              <w:ind w:left="0" w:leftChars="0" w:right="0" w:rightChars="0" w:firstLine="0" w:firstLineChars="0"/>
              <w:jc w:val="center"/>
              <w:textAlignment w:val="auto"/>
              <w:outlineLvl w:val="9"/>
              <w:rPr>
                <w:rFonts w:hint="eastAsia" w:ascii="FangSong_GB2312" w:hAnsi="FangSong_GB2312" w:eastAsia="FangSong_GB2312" w:cs="FangSong_GB2312"/>
                <w:color w:val="3E3E3E"/>
                <w:kern w:val="0"/>
                <w:sz w:val="32"/>
                <w:szCs w:val="32"/>
                <w:u w:val="none"/>
                <w:shd w:val="clear" w:color="auto" w:fill="FFFFFF"/>
              </w:rPr>
            </w:pPr>
            <w:r>
              <w:rPr>
                <w:rFonts w:hint="eastAsia" w:ascii="FangSong_GB2312" w:hAnsi="FangSong_GB2312" w:eastAsia="FangSong_GB2312" w:cs="FangSong_GB2312"/>
                <w:color w:val="3E3E3E"/>
                <w:kern w:val="0"/>
                <w:sz w:val="32"/>
                <w:szCs w:val="32"/>
                <w:u w:val="none"/>
                <w:shd w:val="clear" w:color="auto" w:fill="FFFFFF"/>
              </w:rPr>
              <w:t>M</w:t>
            </w:r>
          </w:p>
        </w:tc>
        <w:tc>
          <w:tcPr>
            <w:tcW w:w="510" w:type="dxa"/>
            <w:noWrap w:val="0"/>
            <w:vAlign w:val="top"/>
          </w:tcPr>
          <w:p w14:paraId="3EF1C8CF">
            <w:pPr>
              <w:keepNext w:val="0"/>
              <w:keepLines w:val="0"/>
              <w:pageBreakBefore w:val="0"/>
              <w:widowControl w:val="0"/>
              <w:kinsoku/>
              <w:wordWrap/>
              <w:overflowPunct/>
              <w:topLinePunct w:val="0"/>
              <w:autoSpaceDE/>
              <w:autoSpaceDN/>
              <w:bidi w:val="0"/>
              <w:spacing w:before="0" w:beforeLines="0" w:after="0" w:afterLines="0" w:line="540" w:lineRule="exact"/>
              <w:ind w:left="0" w:leftChars="0" w:right="0" w:rightChars="0" w:firstLine="0" w:firstLineChars="0"/>
              <w:jc w:val="center"/>
              <w:textAlignment w:val="auto"/>
              <w:outlineLvl w:val="9"/>
              <w:rPr>
                <w:rFonts w:hint="eastAsia" w:ascii="FangSong_GB2312" w:hAnsi="FangSong_GB2312" w:eastAsia="FangSong_GB2312" w:cs="FangSong_GB2312"/>
                <w:color w:val="3E3E3E"/>
                <w:kern w:val="0"/>
                <w:sz w:val="32"/>
                <w:szCs w:val="32"/>
                <w:u w:val="none"/>
                <w:shd w:val="clear" w:color="auto" w:fill="FFFFFF"/>
              </w:rPr>
            </w:pPr>
            <w:r>
              <w:rPr>
                <w:rFonts w:hint="eastAsia" w:ascii="FangSong_GB2312" w:hAnsi="FangSong_GB2312" w:eastAsia="FangSong_GB2312" w:cs="FangSong_GB2312"/>
                <w:color w:val="3E3E3E"/>
                <w:kern w:val="0"/>
                <w:sz w:val="32"/>
                <w:szCs w:val="32"/>
                <w:u w:val="none"/>
                <w:shd w:val="clear" w:color="auto" w:fill="FFFFFF"/>
              </w:rPr>
              <w:t>A</w:t>
            </w:r>
          </w:p>
        </w:tc>
        <w:tc>
          <w:tcPr>
            <w:tcW w:w="540" w:type="dxa"/>
            <w:noWrap w:val="0"/>
            <w:vAlign w:val="top"/>
          </w:tcPr>
          <w:p w14:paraId="48CC220C">
            <w:pPr>
              <w:keepNext w:val="0"/>
              <w:keepLines w:val="0"/>
              <w:pageBreakBefore w:val="0"/>
              <w:widowControl w:val="0"/>
              <w:kinsoku/>
              <w:wordWrap/>
              <w:overflowPunct/>
              <w:topLinePunct w:val="0"/>
              <w:autoSpaceDE/>
              <w:autoSpaceDN/>
              <w:bidi w:val="0"/>
              <w:spacing w:before="0" w:beforeLines="0" w:after="0" w:afterLines="0" w:line="540" w:lineRule="exact"/>
              <w:ind w:left="0" w:leftChars="0" w:right="0" w:rightChars="0" w:firstLine="0" w:firstLineChars="0"/>
              <w:jc w:val="center"/>
              <w:textAlignment w:val="auto"/>
              <w:outlineLvl w:val="9"/>
              <w:rPr>
                <w:rFonts w:hint="eastAsia" w:ascii="FangSong_GB2312" w:hAnsi="FangSong_GB2312" w:eastAsia="FangSong_GB2312" w:cs="FangSong_GB2312"/>
                <w:color w:val="3E3E3E"/>
                <w:kern w:val="0"/>
                <w:sz w:val="32"/>
                <w:szCs w:val="32"/>
                <w:u w:val="none"/>
                <w:shd w:val="clear" w:color="auto" w:fill="FFFFFF"/>
              </w:rPr>
            </w:pPr>
            <w:r>
              <w:rPr>
                <w:rFonts w:hint="eastAsia" w:ascii="FangSong_GB2312" w:hAnsi="FangSong_GB2312" w:eastAsia="FangSong_GB2312" w:cs="FangSong_GB2312"/>
                <w:color w:val="3E3E3E"/>
                <w:kern w:val="0"/>
                <w:sz w:val="32"/>
                <w:szCs w:val="32"/>
                <w:u w:val="none"/>
                <w:shd w:val="clear" w:color="auto" w:fill="FFFFFF"/>
              </w:rPr>
              <w:t>n</w:t>
            </w:r>
          </w:p>
        </w:tc>
        <w:tc>
          <w:tcPr>
            <w:tcW w:w="555" w:type="dxa"/>
            <w:noWrap w:val="0"/>
            <w:vAlign w:val="top"/>
          </w:tcPr>
          <w:p w14:paraId="144B2765">
            <w:pPr>
              <w:keepNext w:val="0"/>
              <w:keepLines w:val="0"/>
              <w:pageBreakBefore w:val="0"/>
              <w:widowControl w:val="0"/>
              <w:kinsoku/>
              <w:wordWrap/>
              <w:overflowPunct/>
              <w:topLinePunct w:val="0"/>
              <w:autoSpaceDE/>
              <w:autoSpaceDN/>
              <w:bidi w:val="0"/>
              <w:spacing w:before="0" w:beforeLines="0" w:after="0" w:afterLines="0" w:line="540" w:lineRule="exact"/>
              <w:ind w:left="0" w:leftChars="0" w:right="0" w:rightChars="0" w:firstLine="0" w:firstLineChars="0"/>
              <w:jc w:val="center"/>
              <w:textAlignment w:val="auto"/>
              <w:outlineLvl w:val="9"/>
              <w:rPr>
                <w:rFonts w:hint="eastAsia" w:ascii="FangSong_GB2312" w:hAnsi="FangSong_GB2312" w:eastAsia="FangSong_GB2312" w:cs="FangSong_GB2312"/>
                <w:color w:val="3E3E3E"/>
                <w:kern w:val="0"/>
                <w:sz w:val="32"/>
                <w:szCs w:val="32"/>
                <w:u w:val="none"/>
                <w:shd w:val="clear" w:color="auto" w:fill="FFFFFF"/>
                <w:lang w:eastAsia="zh-CN"/>
              </w:rPr>
            </w:pPr>
            <w:r>
              <w:rPr>
                <w:rFonts w:hint="eastAsia" w:ascii="FangSong_GB2312" w:hAnsi="FangSong_GB2312" w:eastAsia="FangSong_GB2312" w:cs="FangSong_GB2312"/>
                <w:color w:val="3E3E3E"/>
                <w:kern w:val="0"/>
                <w:sz w:val="32"/>
                <w:szCs w:val="32"/>
                <w:u w:val="none"/>
                <w:shd w:val="clear" w:color="auto" w:fill="FFFFFF"/>
              </w:rPr>
              <w:t>B</w:t>
            </w:r>
            <w:r>
              <w:rPr>
                <w:rFonts w:hint="eastAsia" w:ascii="FangSong_GB2312" w:hAnsi="FangSong_GB2312" w:eastAsia="FangSong_GB2312" w:cs="FangSong_GB2312"/>
                <w:color w:val="3E3E3E"/>
                <w:kern w:val="0"/>
                <w:sz w:val="32"/>
                <w:szCs w:val="32"/>
                <w:u w:val="none"/>
                <w:shd w:val="clear" w:color="auto" w:fill="FFFFFF"/>
                <w:lang w:val="en-US" w:eastAsia="zh-CN"/>
              </w:rPr>
              <w:t>1</w:t>
            </w:r>
          </w:p>
        </w:tc>
        <w:tc>
          <w:tcPr>
            <w:tcW w:w="630" w:type="dxa"/>
            <w:noWrap w:val="0"/>
            <w:vAlign w:val="top"/>
          </w:tcPr>
          <w:p w14:paraId="36C0EE9F">
            <w:pPr>
              <w:keepNext w:val="0"/>
              <w:keepLines w:val="0"/>
              <w:pageBreakBefore w:val="0"/>
              <w:widowControl w:val="0"/>
              <w:kinsoku/>
              <w:wordWrap/>
              <w:overflowPunct/>
              <w:topLinePunct w:val="0"/>
              <w:autoSpaceDE/>
              <w:autoSpaceDN/>
              <w:bidi w:val="0"/>
              <w:spacing w:before="0" w:beforeLines="0" w:after="0" w:afterLines="0" w:line="540" w:lineRule="exact"/>
              <w:ind w:left="0" w:leftChars="0" w:right="0" w:rightChars="0" w:firstLine="0" w:firstLineChars="0"/>
              <w:jc w:val="center"/>
              <w:textAlignment w:val="auto"/>
              <w:outlineLvl w:val="9"/>
              <w:rPr>
                <w:rFonts w:hint="eastAsia" w:ascii="FangSong_GB2312" w:hAnsi="FangSong_GB2312" w:eastAsia="FangSong_GB2312" w:cs="FangSong_GB2312"/>
                <w:color w:val="3E3E3E"/>
                <w:kern w:val="0"/>
                <w:sz w:val="32"/>
                <w:szCs w:val="32"/>
                <w:u w:val="none"/>
                <w:shd w:val="clear" w:color="auto" w:fill="FFFFFF"/>
                <w:lang w:eastAsia="zh-CN"/>
              </w:rPr>
            </w:pPr>
            <w:r>
              <w:rPr>
                <w:rFonts w:hint="eastAsia" w:ascii="FangSong_GB2312" w:hAnsi="FangSong_GB2312" w:eastAsia="FangSong_GB2312" w:cs="FangSong_GB2312"/>
                <w:color w:val="3E3E3E"/>
                <w:kern w:val="0"/>
                <w:sz w:val="32"/>
                <w:szCs w:val="32"/>
                <w:u w:val="none"/>
                <w:shd w:val="clear" w:color="auto" w:fill="FFFFFF"/>
              </w:rPr>
              <w:t>B</w:t>
            </w:r>
            <w:r>
              <w:rPr>
                <w:rFonts w:hint="eastAsia" w:ascii="FangSong_GB2312" w:hAnsi="FangSong_GB2312" w:eastAsia="FangSong_GB2312" w:cs="FangSong_GB2312"/>
                <w:color w:val="3E3E3E"/>
                <w:kern w:val="0"/>
                <w:sz w:val="32"/>
                <w:szCs w:val="32"/>
                <w:u w:val="none"/>
                <w:shd w:val="clear" w:color="auto" w:fill="FFFFFF"/>
                <w:lang w:val="en-US" w:eastAsia="zh-CN"/>
              </w:rPr>
              <w:t>2</w:t>
            </w:r>
          </w:p>
        </w:tc>
        <w:tc>
          <w:tcPr>
            <w:tcW w:w="633" w:type="dxa"/>
            <w:noWrap w:val="0"/>
            <w:vAlign w:val="top"/>
          </w:tcPr>
          <w:p w14:paraId="740E15A5">
            <w:pPr>
              <w:keepNext w:val="0"/>
              <w:keepLines w:val="0"/>
              <w:pageBreakBefore w:val="0"/>
              <w:widowControl w:val="0"/>
              <w:kinsoku/>
              <w:wordWrap/>
              <w:overflowPunct/>
              <w:topLinePunct w:val="0"/>
              <w:autoSpaceDE/>
              <w:autoSpaceDN/>
              <w:bidi w:val="0"/>
              <w:spacing w:before="0" w:beforeLines="0" w:after="0" w:afterLines="0" w:line="540" w:lineRule="exact"/>
              <w:ind w:left="0" w:leftChars="0" w:right="0" w:rightChars="0" w:firstLine="0" w:firstLineChars="0"/>
              <w:jc w:val="center"/>
              <w:textAlignment w:val="auto"/>
              <w:outlineLvl w:val="9"/>
              <w:rPr>
                <w:rFonts w:hint="eastAsia" w:ascii="FangSong_GB2312" w:hAnsi="FangSong_GB2312" w:eastAsia="FangSong_GB2312" w:cs="FangSong_GB2312"/>
                <w:color w:val="3E3E3E"/>
                <w:kern w:val="0"/>
                <w:sz w:val="32"/>
                <w:szCs w:val="32"/>
                <w:u w:val="none"/>
                <w:shd w:val="clear" w:color="auto" w:fill="FFFFFF"/>
                <w:lang w:eastAsia="zh-CN"/>
              </w:rPr>
            </w:pPr>
            <w:r>
              <w:rPr>
                <w:rFonts w:hint="eastAsia" w:ascii="FangSong_GB2312" w:hAnsi="FangSong_GB2312" w:eastAsia="FangSong_GB2312" w:cs="FangSong_GB2312"/>
                <w:color w:val="3E3E3E"/>
                <w:kern w:val="0"/>
                <w:sz w:val="32"/>
                <w:szCs w:val="32"/>
                <w:u w:val="none"/>
                <w:shd w:val="clear" w:color="auto" w:fill="FFFFFF"/>
              </w:rPr>
              <w:t>B</w:t>
            </w:r>
            <w:r>
              <w:rPr>
                <w:rFonts w:hint="eastAsia" w:ascii="FangSong_GB2312" w:hAnsi="FangSong_GB2312" w:eastAsia="FangSong_GB2312" w:cs="FangSong_GB2312"/>
                <w:color w:val="3E3E3E"/>
                <w:kern w:val="0"/>
                <w:sz w:val="32"/>
                <w:szCs w:val="32"/>
                <w:u w:val="none"/>
                <w:shd w:val="clear" w:color="auto" w:fill="FFFFFF"/>
                <w:lang w:val="en-US" w:eastAsia="zh-CN"/>
              </w:rPr>
              <w:t>3</w:t>
            </w:r>
          </w:p>
        </w:tc>
        <w:tc>
          <w:tcPr>
            <w:tcW w:w="732" w:type="dxa"/>
            <w:noWrap w:val="0"/>
            <w:vAlign w:val="top"/>
          </w:tcPr>
          <w:p w14:paraId="2C5E2AF6">
            <w:pPr>
              <w:keepNext w:val="0"/>
              <w:keepLines w:val="0"/>
              <w:pageBreakBefore w:val="0"/>
              <w:widowControl w:val="0"/>
              <w:kinsoku/>
              <w:wordWrap/>
              <w:overflowPunct/>
              <w:topLinePunct w:val="0"/>
              <w:autoSpaceDE/>
              <w:autoSpaceDN/>
              <w:bidi w:val="0"/>
              <w:spacing w:before="0" w:beforeLines="0" w:after="0" w:afterLines="0" w:line="540" w:lineRule="exact"/>
              <w:ind w:left="0" w:leftChars="0" w:right="0" w:rightChars="0" w:firstLine="0" w:firstLineChars="0"/>
              <w:jc w:val="center"/>
              <w:textAlignment w:val="auto"/>
              <w:outlineLvl w:val="9"/>
              <w:rPr>
                <w:rFonts w:hint="default" w:ascii="FangSong_GB2312" w:hAnsi="FangSong_GB2312" w:eastAsia="FangSong_GB2312" w:cs="FangSong_GB2312"/>
                <w:color w:val="3E3E3E"/>
                <w:kern w:val="0"/>
                <w:sz w:val="32"/>
                <w:szCs w:val="32"/>
                <w:u w:val="none"/>
                <w:shd w:val="clear" w:color="auto" w:fill="FFFFFF"/>
                <w:lang w:val="en-US" w:eastAsia="zh-CN"/>
              </w:rPr>
            </w:pPr>
            <w:r>
              <w:rPr>
                <w:rFonts w:hint="eastAsia" w:ascii="FangSong_GB2312" w:hAnsi="FangSong_GB2312" w:eastAsia="FangSong_GB2312" w:cs="FangSong_GB2312"/>
                <w:color w:val="3E3E3E"/>
                <w:kern w:val="0"/>
                <w:sz w:val="32"/>
                <w:szCs w:val="32"/>
                <w:u w:val="none"/>
                <w:shd w:val="clear" w:color="auto" w:fill="FFFFFF"/>
                <w:lang w:val="en-US" w:eastAsia="zh-CN"/>
              </w:rPr>
              <w:t>B4</w:t>
            </w:r>
          </w:p>
        </w:tc>
        <w:tc>
          <w:tcPr>
            <w:tcW w:w="675" w:type="dxa"/>
            <w:noWrap w:val="0"/>
            <w:vAlign w:val="top"/>
          </w:tcPr>
          <w:p w14:paraId="7FD7CB43">
            <w:pPr>
              <w:keepNext w:val="0"/>
              <w:keepLines w:val="0"/>
              <w:pageBreakBefore w:val="0"/>
              <w:widowControl w:val="0"/>
              <w:kinsoku/>
              <w:wordWrap/>
              <w:overflowPunct/>
              <w:topLinePunct w:val="0"/>
              <w:autoSpaceDE/>
              <w:autoSpaceDN/>
              <w:bidi w:val="0"/>
              <w:spacing w:before="0" w:beforeLines="0" w:after="0" w:afterLines="0" w:line="540" w:lineRule="exact"/>
              <w:ind w:left="0" w:leftChars="0" w:right="0" w:rightChars="0" w:firstLine="0" w:firstLineChars="0"/>
              <w:jc w:val="center"/>
              <w:textAlignment w:val="auto"/>
              <w:outlineLvl w:val="9"/>
              <w:rPr>
                <w:rFonts w:hint="default" w:ascii="FangSong_GB2312" w:hAnsi="FangSong_GB2312" w:eastAsia="FangSong_GB2312" w:cs="FangSong_GB2312"/>
                <w:color w:val="3E3E3E"/>
                <w:kern w:val="0"/>
                <w:sz w:val="32"/>
                <w:szCs w:val="32"/>
                <w:u w:val="none"/>
                <w:shd w:val="clear" w:color="auto" w:fill="FFFFFF"/>
                <w:lang w:val="en-US" w:eastAsia="zh-CN"/>
              </w:rPr>
            </w:pPr>
            <w:r>
              <w:rPr>
                <w:rFonts w:hint="eastAsia" w:ascii="FangSong_GB2312" w:hAnsi="FangSong_GB2312" w:eastAsia="FangSong_GB2312" w:cs="FangSong_GB2312"/>
                <w:color w:val="3E3E3E"/>
                <w:kern w:val="0"/>
                <w:sz w:val="32"/>
                <w:szCs w:val="32"/>
                <w:u w:val="none"/>
                <w:shd w:val="clear" w:color="auto" w:fill="FFFFFF"/>
                <w:lang w:val="en-US" w:eastAsia="zh-CN"/>
              </w:rPr>
              <w:t>B5</w:t>
            </w:r>
          </w:p>
        </w:tc>
        <w:tc>
          <w:tcPr>
            <w:tcW w:w="615" w:type="dxa"/>
            <w:noWrap w:val="0"/>
            <w:vAlign w:val="top"/>
          </w:tcPr>
          <w:p w14:paraId="32CF6E65">
            <w:pPr>
              <w:keepNext w:val="0"/>
              <w:keepLines w:val="0"/>
              <w:pageBreakBefore w:val="0"/>
              <w:widowControl w:val="0"/>
              <w:kinsoku/>
              <w:wordWrap/>
              <w:overflowPunct/>
              <w:topLinePunct w:val="0"/>
              <w:autoSpaceDE/>
              <w:autoSpaceDN/>
              <w:bidi w:val="0"/>
              <w:spacing w:before="0" w:beforeLines="0" w:after="0" w:afterLines="0" w:line="540" w:lineRule="exact"/>
              <w:ind w:left="0" w:leftChars="0" w:right="0" w:rightChars="0" w:firstLine="0" w:firstLineChars="0"/>
              <w:jc w:val="center"/>
              <w:textAlignment w:val="auto"/>
              <w:outlineLvl w:val="9"/>
              <w:rPr>
                <w:rFonts w:hint="default" w:ascii="FangSong_GB2312" w:hAnsi="FangSong_GB2312" w:eastAsia="FangSong_GB2312" w:cs="FangSong_GB2312"/>
                <w:color w:val="3E3E3E"/>
                <w:kern w:val="0"/>
                <w:sz w:val="32"/>
                <w:szCs w:val="32"/>
                <w:u w:val="none"/>
                <w:shd w:val="clear" w:color="auto" w:fill="FFFFFF"/>
                <w:lang w:val="en-US" w:eastAsia="zh-CN"/>
              </w:rPr>
            </w:pPr>
            <w:r>
              <w:rPr>
                <w:rFonts w:hint="eastAsia" w:ascii="FangSong_GB2312" w:hAnsi="FangSong_GB2312" w:eastAsia="FangSong_GB2312" w:cs="FangSong_GB2312"/>
                <w:color w:val="3E3E3E"/>
                <w:kern w:val="0"/>
                <w:sz w:val="32"/>
                <w:szCs w:val="32"/>
                <w:u w:val="none"/>
                <w:shd w:val="clear" w:color="auto" w:fill="FFFFFF"/>
                <w:lang w:val="en-US" w:eastAsia="zh-CN"/>
              </w:rPr>
              <w:t>B6</w:t>
            </w:r>
          </w:p>
        </w:tc>
        <w:tc>
          <w:tcPr>
            <w:tcW w:w="600" w:type="dxa"/>
            <w:noWrap w:val="0"/>
            <w:vAlign w:val="top"/>
          </w:tcPr>
          <w:p w14:paraId="6F6918DE">
            <w:pPr>
              <w:keepNext w:val="0"/>
              <w:keepLines w:val="0"/>
              <w:pageBreakBefore w:val="0"/>
              <w:widowControl w:val="0"/>
              <w:kinsoku/>
              <w:wordWrap/>
              <w:overflowPunct/>
              <w:topLinePunct w:val="0"/>
              <w:autoSpaceDE/>
              <w:autoSpaceDN/>
              <w:bidi w:val="0"/>
              <w:spacing w:before="0" w:beforeLines="0" w:after="0" w:afterLines="0" w:line="540" w:lineRule="exact"/>
              <w:ind w:left="0" w:leftChars="0" w:right="0" w:rightChars="0" w:firstLine="0" w:firstLineChars="0"/>
              <w:jc w:val="center"/>
              <w:textAlignment w:val="auto"/>
              <w:outlineLvl w:val="9"/>
              <w:rPr>
                <w:rFonts w:hint="default" w:ascii="FangSong_GB2312" w:hAnsi="FangSong_GB2312" w:eastAsia="FangSong_GB2312" w:cs="FangSong_GB2312"/>
                <w:color w:val="3E3E3E"/>
                <w:kern w:val="0"/>
                <w:sz w:val="32"/>
                <w:szCs w:val="32"/>
                <w:u w:val="none"/>
                <w:shd w:val="clear" w:color="auto" w:fill="FFFFFF"/>
                <w:lang w:val="en-US" w:eastAsia="zh-CN"/>
              </w:rPr>
            </w:pPr>
            <w:r>
              <w:rPr>
                <w:rFonts w:hint="eastAsia" w:ascii="FangSong_GB2312" w:hAnsi="FangSong_GB2312" w:eastAsia="FangSong_GB2312" w:cs="FangSong_GB2312"/>
                <w:color w:val="3E3E3E"/>
                <w:kern w:val="0"/>
                <w:sz w:val="32"/>
                <w:szCs w:val="32"/>
                <w:u w:val="none"/>
                <w:shd w:val="clear" w:color="auto" w:fill="FFFFFF"/>
                <w:lang w:val="en-US" w:eastAsia="zh-CN"/>
              </w:rPr>
              <w:t>B7</w:t>
            </w:r>
          </w:p>
        </w:tc>
      </w:tr>
      <w:tr w14:paraId="0B9453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8" w:hRule="atLeast"/>
          <w:jc w:val="center"/>
        </w:trPr>
        <w:tc>
          <w:tcPr>
            <w:tcW w:w="935" w:type="dxa"/>
            <w:noWrap w:val="0"/>
            <w:vAlign w:val="top"/>
          </w:tcPr>
          <w:p w14:paraId="1C6C05F3">
            <w:pPr>
              <w:keepNext w:val="0"/>
              <w:keepLines w:val="0"/>
              <w:pageBreakBefore w:val="0"/>
              <w:widowControl w:val="0"/>
              <w:kinsoku/>
              <w:wordWrap/>
              <w:overflowPunct/>
              <w:topLinePunct w:val="0"/>
              <w:autoSpaceDE/>
              <w:autoSpaceDN/>
              <w:bidi w:val="0"/>
              <w:spacing w:before="0" w:beforeLines="0" w:after="0" w:afterLines="0" w:line="540" w:lineRule="exact"/>
              <w:ind w:left="0" w:leftChars="0" w:right="0" w:rightChars="0" w:firstLine="0" w:firstLineChars="0"/>
              <w:jc w:val="both"/>
              <w:textAlignment w:val="auto"/>
              <w:outlineLvl w:val="9"/>
              <w:rPr>
                <w:rFonts w:hint="eastAsia" w:ascii="FangSong_GB2312" w:hAnsi="FangSong_GB2312" w:eastAsia="FangSong_GB2312" w:cs="FangSong_GB2312"/>
                <w:color w:val="3E3E3E"/>
                <w:kern w:val="0"/>
                <w:sz w:val="32"/>
                <w:szCs w:val="32"/>
                <w:u w:val="none"/>
                <w:shd w:val="clear" w:color="auto" w:fill="FFFFFF"/>
              </w:rPr>
            </w:pPr>
            <w:r>
              <w:rPr>
                <w:rFonts w:hint="eastAsia" w:ascii="FangSong_GB2312" w:hAnsi="FangSong_GB2312" w:eastAsia="FangSong_GB2312" w:cs="FangSong_GB2312"/>
                <w:color w:val="3E3E3E"/>
                <w:kern w:val="0"/>
                <w:sz w:val="32"/>
                <w:szCs w:val="32"/>
                <w:u w:val="none"/>
                <w:shd w:val="clear" w:color="auto" w:fill="FFFFFF"/>
              </w:rPr>
              <w:t>取值</w:t>
            </w:r>
          </w:p>
        </w:tc>
        <w:tc>
          <w:tcPr>
            <w:tcW w:w="555" w:type="dxa"/>
            <w:noWrap w:val="0"/>
            <w:vAlign w:val="top"/>
          </w:tcPr>
          <w:p w14:paraId="2A37DB8F">
            <w:pPr>
              <w:keepNext w:val="0"/>
              <w:keepLines w:val="0"/>
              <w:pageBreakBefore w:val="0"/>
              <w:widowControl w:val="0"/>
              <w:kinsoku/>
              <w:wordWrap/>
              <w:overflowPunct/>
              <w:topLinePunct w:val="0"/>
              <w:autoSpaceDE/>
              <w:autoSpaceDN/>
              <w:bidi w:val="0"/>
              <w:spacing w:before="0" w:beforeLines="0" w:after="0" w:afterLines="0" w:line="540" w:lineRule="exact"/>
              <w:ind w:left="0" w:leftChars="0" w:right="0" w:rightChars="0" w:firstLine="0" w:firstLineChars="0"/>
              <w:jc w:val="center"/>
              <w:textAlignment w:val="auto"/>
              <w:outlineLvl w:val="9"/>
              <w:rPr>
                <w:rFonts w:hint="default" w:ascii="FangSong_GB2312" w:hAnsi="FangSong_GB2312" w:eastAsia="FangSong_GB2312" w:cs="FangSong_GB2312"/>
                <w:color w:val="3E3E3E"/>
                <w:kern w:val="0"/>
                <w:sz w:val="32"/>
                <w:szCs w:val="32"/>
                <w:u w:val="none"/>
                <w:shd w:val="clear" w:color="auto" w:fill="FFFFFF"/>
                <w:lang w:val="en-US" w:eastAsia="zh-CN"/>
              </w:rPr>
            </w:pPr>
            <w:r>
              <w:rPr>
                <w:rFonts w:hint="eastAsia" w:ascii="FangSong_GB2312" w:hAnsi="FangSong_GB2312" w:cs="FangSong_GB2312"/>
                <w:color w:val="3E3E3E"/>
                <w:kern w:val="0"/>
                <w:sz w:val="32"/>
                <w:szCs w:val="32"/>
                <w:u w:val="none"/>
                <w:shd w:val="clear" w:color="auto" w:fill="FFFFFF"/>
                <w:lang w:val="en-US" w:eastAsia="zh-CN"/>
              </w:rPr>
              <w:t>2</w:t>
            </w:r>
          </w:p>
        </w:tc>
        <w:tc>
          <w:tcPr>
            <w:tcW w:w="780" w:type="dxa"/>
            <w:noWrap w:val="0"/>
            <w:vAlign w:val="top"/>
          </w:tcPr>
          <w:p w14:paraId="6010C0A5">
            <w:pPr>
              <w:keepNext w:val="0"/>
              <w:keepLines w:val="0"/>
              <w:pageBreakBefore w:val="0"/>
              <w:widowControl w:val="0"/>
              <w:kinsoku/>
              <w:wordWrap/>
              <w:overflowPunct/>
              <w:topLinePunct w:val="0"/>
              <w:autoSpaceDE/>
              <w:autoSpaceDN/>
              <w:bidi w:val="0"/>
              <w:spacing w:before="0" w:beforeLines="0" w:after="0" w:afterLines="0" w:line="540" w:lineRule="exact"/>
              <w:ind w:left="0" w:leftChars="0" w:right="0" w:rightChars="0" w:firstLine="0" w:firstLineChars="0"/>
              <w:jc w:val="center"/>
              <w:textAlignment w:val="auto"/>
              <w:outlineLvl w:val="9"/>
              <w:rPr>
                <w:rFonts w:hint="default" w:ascii="FangSong_GB2312" w:hAnsi="FangSong_GB2312" w:eastAsia="FangSong_GB2312" w:cs="FangSong_GB2312"/>
                <w:color w:val="3E3E3E"/>
                <w:kern w:val="0"/>
                <w:sz w:val="32"/>
                <w:szCs w:val="32"/>
                <w:u w:val="none"/>
                <w:shd w:val="clear" w:color="auto" w:fill="FFFFFF"/>
                <w:lang w:val="en-US" w:eastAsia="zh-CN"/>
              </w:rPr>
            </w:pPr>
            <w:r>
              <w:rPr>
                <w:rFonts w:hint="eastAsia" w:ascii="FangSong_GB2312" w:hAnsi="FangSong_GB2312" w:cs="FangSong_GB2312"/>
                <w:color w:val="3E3E3E"/>
                <w:kern w:val="0"/>
                <w:sz w:val="32"/>
                <w:szCs w:val="32"/>
                <w:u w:val="none"/>
                <w:shd w:val="clear" w:color="auto" w:fill="FFFFFF"/>
                <w:lang w:val="en-US" w:eastAsia="zh-CN"/>
              </w:rPr>
              <w:t>20</w:t>
            </w:r>
          </w:p>
        </w:tc>
        <w:tc>
          <w:tcPr>
            <w:tcW w:w="510" w:type="dxa"/>
            <w:noWrap w:val="0"/>
            <w:vAlign w:val="top"/>
          </w:tcPr>
          <w:p w14:paraId="605949BF">
            <w:pPr>
              <w:keepNext w:val="0"/>
              <w:keepLines w:val="0"/>
              <w:pageBreakBefore w:val="0"/>
              <w:widowControl w:val="0"/>
              <w:kinsoku/>
              <w:wordWrap/>
              <w:overflowPunct/>
              <w:topLinePunct w:val="0"/>
              <w:autoSpaceDE/>
              <w:autoSpaceDN/>
              <w:bidi w:val="0"/>
              <w:spacing w:before="0" w:beforeLines="0" w:after="0" w:afterLines="0" w:line="540" w:lineRule="exact"/>
              <w:ind w:left="0" w:leftChars="0" w:right="0" w:rightChars="0" w:firstLine="0" w:firstLineChars="0"/>
              <w:jc w:val="center"/>
              <w:textAlignment w:val="auto"/>
              <w:outlineLvl w:val="9"/>
              <w:rPr>
                <w:rFonts w:hint="default" w:ascii="FangSong_GB2312" w:hAnsi="FangSong_GB2312" w:eastAsia="FangSong_GB2312" w:cs="FangSong_GB2312"/>
                <w:color w:val="3E3E3E"/>
                <w:kern w:val="0"/>
                <w:sz w:val="32"/>
                <w:szCs w:val="32"/>
                <w:u w:val="none"/>
                <w:shd w:val="clear" w:color="auto" w:fill="FFFFFF"/>
                <w:lang w:val="en-US" w:eastAsia="zh-CN"/>
              </w:rPr>
            </w:pPr>
            <w:r>
              <w:rPr>
                <w:rFonts w:hint="eastAsia" w:ascii="FangSong_GB2312" w:hAnsi="FangSong_GB2312" w:cs="FangSong_GB2312"/>
                <w:color w:val="3E3E3E"/>
                <w:kern w:val="0"/>
                <w:sz w:val="32"/>
                <w:szCs w:val="32"/>
                <w:u w:val="none"/>
                <w:shd w:val="clear" w:color="auto" w:fill="FFFFFF"/>
                <w:lang w:val="en-US" w:eastAsia="zh-CN"/>
              </w:rPr>
              <w:t>1</w:t>
            </w:r>
          </w:p>
        </w:tc>
        <w:tc>
          <w:tcPr>
            <w:tcW w:w="540" w:type="dxa"/>
            <w:noWrap w:val="0"/>
            <w:vAlign w:val="top"/>
          </w:tcPr>
          <w:p w14:paraId="01CB7EE7">
            <w:pPr>
              <w:keepNext w:val="0"/>
              <w:keepLines w:val="0"/>
              <w:pageBreakBefore w:val="0"/>
              <w:widowControl w:val="0"/>
              <w:kinsoku/>
              <w:wordWrap/>
              <w:overflowPunct/>
              <w:topLinePunct w:val="0"/>
              <w:autoSpaceDE/>
              <w:autoSpaceDN/>
              <w:bidi w:val="0"/>
              <w:spacing w:before="0" w:beforeLines="0" w:after="0" w:afterLines="0" w:line="540" w:lineRule="exact"/>
              <w:ind w:left="0" w:leftChars="0" w:right="0" w:rightChars="0" w:firstLine="0" w:firstLineChars="0"/>
              <w:jc w:val="center"/>
              <w:textAlignment w:val="auto"/>
              <w:outlineLvl w:val="9"/>
              <w:rPr>
                <w:rFonts w:hint="default" w:ascii="FangSong_GB2312" w:hAnsi="FangSong_GB2312" w:eastAsia="FangSong_GB2312" w:cs="FangSong_GB2312"/>
                <w:color w:val="3E3E3E"/>
                <w:kern w:val="0"/>
                <w:sz w:val="32"/>
                <w:szCs w:val="32"/>
                <w:u w:val="none"/>
                <w:shd w:val="clear" w:color="auto" w:fill="FFFFFF"/>
                <w:lang w:val="en-US" w:eastAsia="zh-CN"/>
              </w:rPr>
            </w:pPr>
            <w:r>
              <w:rPr>
                <w:rFonts w:hint="eastAsia" w:ascii="FangSong_GB2312" w:hAnsi="FangSong_GB2312" w:cs="FangSong_GB2312"/>
                <w:color w:val="3E3E3E"/>
                <w:kern w:val="0"/>
                <w:sz w:val="32"/>
                <w:szCs w:val="32"/>
                <w:u w:val="none"/>
                <w:shd w:val="clear" w:color="auto" w:fill="FFFFFF"/>
                <w:lang w:val="en-US" w:eastAsia="zh-CN"/>
              </w:rPr>
              <w:t>7</w:t>
            </w:r>
          </w:p>
        </w:tc>
        <w:tc>
          <w:tcPr>
            <w:tcW w:w="555" w:type="dxa"/>
            <w:noWrap w:val="0"/>
            <w:vAlign w:val="top"/>
          </w:tcPr>
          <w:p w14:paraId="4986E5E7">
            <w:pPr>
              <w:keepNext w:val="0"/>
              <w:keepLines w:val="0"/>
              <w:pageBreakBefore w:val="0"/>
              <w:widowControl w:val="0"/>
              <w:kinsoku/>
              <w:wordWrap/>
              <w:overflowPunct/>
              <w:topLinePunct w:val="0"/>
              <w:autoSpaceDE/>
              <w:autoSpaceDN/>
              <w:bidi w:val="0"/>
              <w:spacing w:before="0" w:beforeLines="0" w:after="0" w:afterLines="0" w:line="540" w:lineRule="exact"/>
              <w:ind w:left="0" w:leftChars="0" w:right="0" w:rightChars="0" w:firstLine="0" w:firstLineChars="0"/>
              <w:jc w:val="center"/>
              <w:textAlignment w:val="auto"/>
              <w:outlineLvl w:val="9"/>
              <w:rPr>
                <w:rFonts w:hint="default" w:ascii="FangSong_GB2312" w:hAnsi="FangSong_GB2312" w:eastAsia="FangSong_GB2312" w:cs="FangSong_GB2312"/>
                <w:color w:val="3E3E3E"/>
                <w:kern w:val="0"/>
                <w:sz w:val="32"/>
                <w:szCs w:val="32"/>
                <w:u w:val="none"/>
                <w:shd w:val="clear" w:color="auto" w:fill="FFFFFF"/>
                <w:lang w:val="en-US" w:eastAsia="zh-CN"/>
              </w:rPr>
            </w:pPr>
            <w:r>
              <w:rPr>
                <w:rFonts w:hint="eastAsia" w:ascii="FangSong_GB2312" w:hAnsi="FangSong_GB2312" w:cs="FangSong_GB2312"/>
                <w:color w:val="3E3E3E"/>
                <w:kern w:val="0"/>
                <w:sz w:val="32"/>
                <w:szCs w:val="32"/>
                <w:u w:val="none"/>
                <w:shd w:val="clear" w:color="auto" w:fill="FFFFFF"/>
                <w:lang w:val="en-US" w:eastAsia="zh-CN"/>
              </w:rPr>
              <w:t>1</w:t>
            </w:r>
          </w:p>
        </w:tc>
        <w:tc>
          <w:tcPr>
            <w:tcW w:w="630" w:type="dxa"/>
            <w:noWrap w:val="0"/>
            <w:vAlign w:val="top"/>
          </w:tcPr>
          <w:p w14:paraId="70D2A0D1">
            <w:pPr>
              <w:keepNext w:val="0"/>
              <w:keepLines w:val="0"/>
              <w:pageBreakBefore w:val="0"/>
              <w:widowControl w:val="0"/>
              <w:kinsoku/>
              <w:wordWrap/>
              <w:overflowPunct/>
              <w:topLinePunct w:val="0"/>
              <w:autoSpaceDE/>
              <w:autoSpaceDN/>
              <w:bidi w:val="0"/>
              <w:spacing w:before="0" w:beforeLines="0" w:after="0" w:afterLines="0" w:line="540" w:lineRule="exact"/>
              <w:ind w:left="0" w:leftChars="0" w:right="0" w:rightChars="0" w:firstLine="0" w:firstLineChars="0"/>
              <w:jc w:val="center"/>
              <w:textAlignment w:val="auto"/>
              <w:outlineLvl w:val="9"/>
              <w:rPr>
                <w:rFonts w:hint="eastAsia" w:ascii="FangSong_GB2312" w:hAnsi="FangSong_GB2312" w:eastAsia="FangSong_GB2312" w:cs="FangSong_GB2312"/>
                <w:color w:val="3E3E3E"/>
                <w:kern w:val="0"/>
                <w:sz w:val="32"/>
                <w:szCs w:val="32"/>
                <w:u w:val="none"/>
                <w:shd w:val="clear" w:color="auto" w:fill="FFFFFF"/>
              </w:rPr>
            </w:pPr>
            <w:r>
              <w:rPr>
                <w:rFonts w:hint="eastAsia" w:ascii="FangSong_GB2312" w:hAnsi="FangSong_GB2312" w:eastAsia="FangSong_GB2312" w:cs="FangSong_GB2312"/>
                <w:color w:val="3E3E3E"/>
                <w:kern w:val="0"/>
                <w:sz w:val="32"/>
                <w:szCs w:val="32"/>
                <w:u w:val="none"/>
                <w:shd w:val="clear" w:color="auto" w:fill="FFFFFF"/>
              </w:rPr>
              <w:t>1</w:t>
            </w:r>
          </w:p>
        </w:tc>
        <w:tc>
          <w:tcPr>
            <w:tcW w:w="633" w:type="dxa"/>
            <w:noWrap w:val="0"/>
            <w:vAlign w:val="top"/>
          </w:tcPr>
          <w:p w14:paraId="657C346B">
            <w:pPr>
              <w:keepNext w:val="0"/>
              <w:keepLines w:val="0"/>
              <w:pageBreakBefore w:val="0"/>
              <w:widowControl w:val="0"/>
              <w:kinsoku/>
              <w:wordWrap/>
              <w:overflowPunct/>
              <w:topLinePunct w:val="0"/>
              <w:autoSpaceDE/>
              <w:autoSpaceDN/>
              <w:bidi w:val="0"/>
              <w:spacing w:before="0" w:beforeLines="0" w:after="0" w:afterLines="0" w:line="540" w:lineRule="exact"/>
              <w:ind w:left="0" w:leftChars="0" w:right="0" w:rightChars="0" w:firstLine="0" w:firstLineChars="0"/>
              <w:jc w:val="center"/>
              <w:textAlignment w:val="auto"/>
              <w:outlineLvl w:val="9"/>
              <w:rPr>
                <w:rFonts w:hint="eastAsia" w:ascii="FangSong_GB2312" w:hAnsi="FangSong_GB2312" w:eastAsia="FangSong_GB2312" w:cs="FangSong_GB2312"/>
                <w:color w:val="3E3E3E"/>
                <w:kern w:val="0"/>
                <w:sz w:val="32"/>
                <w:szCs w:val="32"/>
                <w:u w:val="none"/>
                <w:shd w:val="clear" w:color="auto" w:fill="FFFFFF"/>
                <w:lang w:eastAsia="zh-CN"/>
              </w:rPr>
            </w:pPr>
            <w:r>
              <w:rPr>
                <w:rFonts w:hint="eastAsia" w:ascii="FangSong_GB2312" w:hAnsi="FangSong_GB2312" w:cs="FangSong_GB2312"/>
                <w:color w:val="3E3E3E"/>
                <w:kern w:val="0"/>
                <w:sz w:val="32"/>
                <w:szCs w:val="32"/>
                <w:u w:val="none"/>
                <w:shd w:val="clear" w:color="auto" w:fill="FFFFFF"/>
                <w:lang w:val="en-US" w:eastAsia="zh-CN"/>
              </w:rPr>
              <w:t>2</w:t>
            </w:r>
          </w:p>
        </w:tc>
        <w:tc>
          <w:tcPr>
            <w:tcW w:w="732" w:type="dxa"/>
            <w:noWrap w:val="0"/>
            <w:vAlign w:val="top"/>
          </w:tcPr>
          <w:p w14:paraId="252A34E7">
            <w:pPr>
              <w:keepNext w:val="0"/>
              <w:keepLines w:val="0"/>
              <w:pageBreakBefore w:val="0"/>
              <w:widowControl w:val="0"/>
              <w:kinsoku/>
              <w:wordWrap/>
              <w:overflowPunct/>
              <w:topLinePunct w:val="0"/>
              <w:autoSpaceDE/>
              <w:autoSpaceDN/>
              <w:bidi w:val="0"/>
              <w:spacing w:before="0" w:beforeLines="0" w:after="0" w:afterLines="0" w:line="540" w:lineRule="exact"/>
              <w:ind w:left="0" w:leftChars="0" w:right="0" w:rightChars="0" w:firstLine="0" w:firstLineChars="0"/>
              <w:jc w:val="center"/>
              <w:textAlignment w:val="auto"/>
              <w:outlineLvl w:val="9"/>
              <w:rPr>
                <w:rFonts w:hint="eastAsia" w:ascii="FangSong_GB2312" w:hAnsi="FangSong_GB2312" w:eastAsia="FangSong_GB2312" w:cs="FangSong_GB2312"/>
                <w:color w:val="3E3E3E"/>
                <w:kern w:val="0"/>
                <w:sz w:val="32"/>
                <w:szCs w:val="32"/>
                <w:u w:val="none"/>
                <w:shd w:val="clear" w:color="auto" w:fill="FFFFFF"/>
                <w:lang w:val="en-US" w:eastAsia="zh-CN"/>
              </w:rPr>
            </w:pPr>
            <w:r>
              <w:rPr>
                <w:rFonts w:hint="eastAsia" w:ascii="FangSong_GB2312" w:hAnsi="FangSong_GB2312" w:cs="FangSong_GB2312"/>
                <w:color w:val="3E3E3E"/>
                <w:kern w:val="0"/>
                <w:sz w:val="32"/>
                <w:szCs w:val="32"/>
                <w:u w:val="none"/>
                <w:shd w:val="clear" w:color="auto" w:fill="FFFFFF"/>
                <w:lang w:val="en-US" w:eastAsia="zh-CN"/>
              </w:rPr>
              <w:t>1</w:t>
            </w:r>
          </w:p>
        </w:tc>
        <w:tc>
          <w:tcPr>
            <w:tcW w:w="675" w:type="dxa"/>
            <w:noWrap w:val="0"/>
            <w:vAlign w:val="top"/>
          </w:tcPr>
          <w:p w14:paraId="4C001327">
            <w:pPr>
              <w:keepNext w:val="0"/>
              <w:keepLines w:val="0"/>
              <w:pageBreakBefore w:val="0"/>
              <w:widowControl w:val="0"/>
              <w:kinsoku/>
              <w:wordWrap/>
              <w:overflowPunct/>
              <w:topLinePunct w:val="0"/>
              <w:autoSpaceDE/>
              <w:autoSpaceDN/>
              <w:bidi w:val="0"/>
              <w:spacing w:before="0" w:beforeLines="0" w:after="0" w:afterLines="0" w:line="540" w:lineRule="exact"/>
              <w:ind w:left="0" w:leftChars="0" w:right="0" w:rightChars="0" w:firstLine="0" w:firstLineChars="0"/>
              <w:jc w:val="center"/>
              <w:textAlignment w:val="auto"/>
              <w:outlineLvl w:val="9"/>
              <w:rPr>
                <w:rFonts w:hint="default" w:ascii="FangSong_GB2312" w:hAnsi="FangSong_GB2312" w:eastAsia="FangSong_GB2312" w:cs="FangSong_GB2312"/>
                <w:color w:val="3E3E3E"/>
                <w:kern w:val="0"/>
                <w:sz w:val="32"/>
                <w:szCs w:val="32"/>
                <w:u w:val="none"/>
                <w:shd w:val="clear" w:color="auto" w:fill="FFFFFF"/>
                <w:lang w:val="en-US" w:eastAsia="zh-CN"/>
              </w:rPr>
            </w:pPr>
            <w:r>
              <w:rPr>
                <w:rFonts w:hint="eastAsia" w:ascii="FangSong_GB2312" w:hAnsi="FangSong_GB2312" w:eastAsia="FangSong_GB2312" w:cs="FangSong_GB2312"/>
                <w:color w:val="3E3E3E"/>
                <w:kern w:val="0"/>
                <w:sz w:val="32"/>
                <w:szCs w:val="32"/>
                <w:u w:val="none"/>
                <w:shd w:val="clear" w:color="auto" w:fill="FFFFFF"/>
                <w:lang w:val="en-US" w:eastAsia="zh-CN"/>
              </w:rPr>
              <w:t>3</w:t>
            </w:r>
          </w:p>
        </w:tc>
        <w:tc>
          <w:tcPr>
            <w:tcW w:w="615" w:type="dxa"/>
            <w:noWrap w:val="0"/>
            <w:vAlign w:val="top"/>
          </w:tcPr>
          <w:p w14:paraId="6C8AC312">
            <w:pPr>
              <w:keepNext w:val="0"/>
              <w:keepLines w:val="0"/>
              <w:pageBreakBefore w:val="0"/>
              <w:widowControl w:val="0"/>
              <w:kinsoku/>
              <w:wordWrap/>
              <w:overflowPunct/>
              <w:topLinePunct w:val="0"/>
              <w:autoSpaceDE/>
              <w:autoSpaceDN/>
              <w:bidi w:val="0"/>
              <w:spacing w:before="0" w:beforeLines="0" w:after="0" w:afterLines="0" w:line="540" w:lineRule="exact"/>
              <w:ind w:left="0" w:leftChars="0" w:right="0" w:rightChars="0" w:firstLine="0" w:firstLineChars="0"/>
              <w:jc w:val="center"/>
              <w:textAlignment w:val="auto"/>
              <w:outlineLvl w:val="9"/>
              <w:rPr>
                <w:rFonts w:hint="default" w:ascii="FangSong_GB2312" w:hAnsi="FangSong_GB2312" w:eastAsia="FangSong_GB2312" w:cs="FangSong_GB2312"/>
                <w:color w:val="3E3E3E"/>
                <w:kern w:val="0"/>
                <w:sz w:val="32"/>
                <w:szCs w:val="32"/>
                <w:u w:val="none"/>
                <w:shd w:val="clear" w:color="auto" w:fill="FFFFFF"/>
                <w:lang w:val="en-US" w:eastAsia="zh-CN"/>
              </w:rPr>
            </w:pPr>
            <w:r>
              <w:rPr>
                <w:rFonts w:hint="eastAsia" w:ascii="FangSong_GB2312" w:hAnsi="FangSong_GB2312" w:cs="FangSong_GB2312"/>
                <w:color w:val="3E3E3E"/>
                <w:kern w:val="0"/>
                <w:sz w:val="32"/>
                <w:szCs w:val="32"/>
                <w:u w:val="none"/>
                <w:shd w:val="clear" w:color="auto" w:fill="FFFFFF"/>
                <w:lang w:val="en-US" w:eastAsia="zh-CN"/>
              </w:rPr>
              <w:t>3</w:t>
            </w:r>
          </w:p>
        </w:tc>
        <w:tc>
          <w:tcPr>
            <w:tcW w:w="600" w:type="dxa"/>
            <w:noWrap w:val="0"/>
            <w:vAlign w:val="top"/>
          </w:tcPr>
          <w:p w14:paraId="067A3A38">
            <w:pPr>
              <w:keepNext w:val="0"/>
              <w:keepLines w:val="0"/>
              <w:pageBreakBefore w:val="0"/>
              <w:widowControl w:val="0"/>
              <w:kinsoku/>
              <w:wordWrap/>
              <w:overflowPunct/>
              <w:topLinePunct w:val="0"/>
              <w:autoSpaceDE/>
              <w:autoSpaceDN/>
              <w:bidi w:val="0"/>
              <w:spacing w:before="0" w:beforeLines="0" w:after="0" w:afterLines="0" w:line="540" w:lineRule="exact"/>
              <w:ind w:left="0" w:leftChars="0" w:right="0" w:rightChars="0" w:firstLine="0" w:firstLineChars="0"/>
              <w:jc w:val="center"/>
              <w:textAlignment w:val="auto"/>
              <w:outlineLvl w:val="9"/>
              <w:rPr>
                <w:rFonts w:hint="default" w:ascii="FangSong_GB2312" w:hAnsi="FangSong_GB2312" w:eastAsia="FangSong_GB2312" w:cs="FangSong_GB2312"/>
                <w:color w:val="3E3E3E"/>
                <w:kern w:val="0"/>
                <w:sz w:val="32"/>
                <w:szCs w:val="32"/>
                <w:u w:val="none"/>
                <w:shd w:val="clear" w:color="auto" w:fill="FFFFFF"/>
                <w:lang w:val="en-US" w:eastAsia="zh-CN"/>
              </w:rPr>
            </w:pPr>
            <w:r>
              <w:rPr>
                <w:rFonts w:hint="eastAsia" w:ascii="FangSong_GB2312" w:hAnsi="FangSong_GB2312" w:cs="FangSong_GB2312"/>
                <w:color w:val="3E3E3E"/>
                <w:kern w:val="0"/>
                <w:sz w:val="32"/>
                <w:szCs w:val="32"/>
                <w:u w:val="none"/>
                <w:shd w:val="clear" w:color="auto" w:fill="FFFFFF"/>
                <w:lang w:val="en-US" w:eastAsia="zh-CN"/>
              </w:rPr>
              <w:t>1</w:t>
            </w:r>
          </w:p>
        </w:tc>
      </w:tr>
    </w:tbl>
    <w:p w14:paraId="452D8983">
      <w:pPr>
        <w:keepNext w:val="0"/>
        <w:keepLines w:val="0"/>
        <w:pageBreakBefore w:val="0"/>
        <w:widowControl w:val="0"/>
        <w:kinsoku/>
        <w:wordWrap/>
        <w:overflowPunct/>
        <w:topLinePunct w:val="0"/>
        <w:autoSpaceDE/>
        <w:autoSpaceDN/>
        <w:bidi w:val="0"/>
        <w:adjustRightInd w:val="0"/>
        <w:snapToGrid w:val="0"/>
        <w:spacing w:before="0" w:beforeLines="0" w:after="0" w:afterLines="0" w:line="540" w:lineRule="exact"/>
        <w:ind w:right="0" w:rightChars="0"/>
        <w:jc w:val="left"/>
        <w:textAlignment w:val="auto"/>
        <w:outlineLvl w:val="9"/>
        <w:rPr>
          <w:rFonts w:hint="default" w:ascii="仿宋_GB2312" w:hAnsi="仿宋_GB2312" w:eastAsia="仿宋_GB2312" w:cs="仿宋_GB2312"/>
          <w:kern w:val="2"/>
          <w:sz w:val="32"/>
          <w:szCs w:val="32"/>
          <w:u w:val="none"/>
          <w:lang w:val="en-US" w:eastAsia="zh-CN" w:bidi="ar-SA"/>
        </w:rPr>
      </w:pPr>
      <w:r>
        <w:rPr>
          <w:rFonts w:hint="eastAsia" w:ascii="仿宋_GB2312" w:hAnsi="仿宋_GB2312" w:eastAsia="仿宋_GB2312" w:cs="仿宋_GB2312"/>
          <w:kern w:val="2"/>
          <w:sz w:val="32"/>
          <w:szCs w:val="32"/>
          <w:u w:val="none"/>
          <w:lang w:val="en-US" w:eastAsia="en-US" w:bidi="ar-SA"/>
        </w:rPr>
        <w:t>X=</w:t>
      </w:r>
      <w:r>
        <w:rPr>
          <w:rFonts w:hint="eastAsia" w:ascii="仿宋_GB2312" w:hAnsi="仿宋_GB2312" w:eastAsia="仿宋_GB2312" w:cs="仿宋_GB2312"/>
          <w:kern w:val="2"/>
          <w:sz w:val="32"/>
          <w:szCs w:val="32"/>
          <w:u w:val="none"/>
          <w:lang w:val="en-US" w:eastAsia="zh-CN" w:bidi="ar-SA"/>
        </w:rPr>
        <w:t>2</w:t>
      </w:r>
      <w:r>
        <w:rPr>
          <w:rFonts w:hint="eastAsia" w:ascii="仿宋_GB2312" w:hAnsi="仿宋_GB2312" w:eastAsia="仿宋_GB2312" w:cs="仿宋_GB2312"/>
          <w:kern w:val="2"/>
          <w:sz w:val="32"/>
          <w:szCs w:val="32"/>
          <w:u w:val="none"/>
          <w:lang w:val="en-US" w:eastAsia="en-US" w:bidi="ar-SA"/>
        </w:rPr>
        <w:t>+（</w:t>
      </w:r>
      <w:r>
        <w:rPr>
          <w:rFonts w:hint="eastAsia" w:ascii="仿宋_GB2312" w:hAnsi="仿宋_GB2312" w:eastAsia="仿宋_GB2312" w:cs="仿宋_GB2312"/>
          <w:kern w:val="2"/>
          <w:sz w:val="32"/>
          <w:szCs w:val="32"/>
          <w:u w:val="none"/>
          <w:lang w:val="en-US" w:eastAsia="zh-CN" w:bidi="ar-SA"/>
        </w:rPr>
        <w:t>20</w:t>
      </w:r>
      <w:r>
        <w:rPr>
          <w:rFonts w:hint="eastAsia" w:ascii="仿宋_GB2312" w:hAnsi="仿宋_GB2312" w:eastAsia="仿宋_GB2312" w:cs="仿宋_GB2312"/>
          <w:kern w:val="2"/>
          <w:sz w:val="32"/>
          <w:szCs w:val="32"/>
          <w:u w:val="none"/>
          <w:lang w:val="en-US" w:eastAsia="en-US" w:bidi="ar-SA"/>
        </w:rPr>
        <w:t>-</w:t>
      </w:r>
      <w:r>
        <w:rPr>
          <w:rFonts w:hint="eastAsia" w:ascii="仿宋_GB2312" w:hAnsi="仿宋_GB2312" w:eastAsia="仿宋_GB2312" w:cs="仿宋_GB2312"/>
          <w:kern w:val="2"/>
          <w:sz w:val="32"/>
          <w:szCs w:val="32"/>
          <w:u w:val="none"/>
          <w:lang w:val="en-US" w:eastAsia="zh-CN" w:bidi="ar-SA"/>
        </w:rPr>
        <w:t>2</w:t>
      </w:r>
      <w:r>
        <w:rPr>
          <w:rFonts w:hint="eastAsia" w:ascii="仿宋_GB2312" w:hAnsi="仿宋_GB2312" w:eastAsia="仿宋_GB2312" w:cs="仿宋_GB2312"/>
          <w:kern w:val="2"/>
          <w:sz w:val="32"/>
          <w:szCs w:val="32"/>
          <w:u w:val="none"/>
          <w:lang w:val="en-US" w:eastAsia="en-US" w:bidi="ar-SA"/>
        </w:rPr>
        <w:t>）×[</w:t>
      </w:r>
      <w:r>
        <w:rPr>
          <w:rFonts w:hint="eastAsia" w:ascii="仿宋_GB2312" w:hAnsi="仿宋_GB2312" w:eastAsia="仿宋_GB2312" w:cs="仿宋_GB2312"/>
          <w:kern w:val="2"/>
          <w:sz w:val="32"/>
          <w:szCs w:val="32"/>
          <w:u w:val="none"/>
          <w:lang w:val="en-US" w:eastAsia="zh-CN" w:bidi="ar-SA"/>
        </w:rPr>
        <w:t>(1</w:t>
      </w:r>
      <w:r>
        <w:rPr>
          <w:rFonts w:hint="eastAsia" w:ascii="仿宋_GB2312" w:hAnsi="仿宋_GB2312" w:eastAsia="仿宋_GB2312" w:cs="仿宋_GB2312"/>
          <w:kern w:val="2"/>
          <w:sz w:val="32"/>
          <w:szCs w:val="32"/>
          <w:u w:val="none"/>
          <w:lang w:val="en-US" w:eastAsia="en-US" w:bidi="ar-SA"/>
        </w:rPr>
        <w:t>/</w:t>
      </w:r>
      <w:r>
        <w:rPr>
          <w:rFonts w:hint="eastAsia" w:ascii="仿宋_GB2312" w:hAnsi="仿宋_GB2312" w:eastAsia="仿宋_GB2312" w:cs="仿宋_GB2312"/>
          <w:kern w:val="2"/>
          <w:sz w:val="32"/>
          <w:szCs w:val="32"/>
          <w:u w:val="none"/>
          <w:lang w:val="en-US" w:eastAsia="zh-CN" w:bidi="ar-SA"/>
        </w:rPr>
        <w:t>5</w:t>
      </w:r>
      <w:r>
        <w:rPr>
          <w:rFonts w:hint="eastAsia" w:ascii="仿宋_GB2312" w:hAnsi="仿宋_GB2312" w:eastAsia="仿宋_GB2312" w:cs="仿宋_GB2312"/>
          <w:kern w:val="2"/>
          <w:sz w:val="32"/>
          <w:szCs w:val="32"/>
          <w:u w:val="none"/>
          <w:vertAlign w:val="superscript"/>
          <w:lang w:val="en-US" w:eastAsia="zh-CN" w:bidi="ar-SA"/>
        </w:rPr>
        <w:t>2</w:t>
      </w:r>
      <w:r>
        <w:rPr>
          <w:rFonts w:hint="eastAsia" w:ascii="仿宋_GB2312" w:hAnsi="仿宋_GB2312" w:eastAsia="仿宋_GB2312" w:cs="仿宋_GB2312"/>
          <w:kern w:val="2"/>
          <w:sz w:val="32"/>
          <w:szCs w:val="32"/>
          <w:u w:val="none"/>
          <w:lang w:val="en-US" w:eastAsia="en-US" w:bidi="ar-SA"/>
        </w:rPr>
        <w:t>+</w:t>
      </w:r>
      <w:r>
        <w:rPr>
          <w:rFonts w:hint="eastAsia" w:ascii="仿宋_GB2312" w:hAnsi="仿宋_GB2312" w:eastAsia="仿宋_GB2312" w:cs="仿宋_GB2312"/>
          <w:kern w:val="2"/>
          <w:sz w:val="32"/>
          <w:szCs w:val="32"/>
          <w:u w:val="none"/>
          <w:lang w:val="en-US" w:eastAsia="zh-CN" w:bidi="ar-SA"/>
        </w:rPr>
        <w:t>（1+1+2</w:t>
      </w:r>
      <w:r>
        <w:rPr>
          <w:rFonts w:hint="eastAsia" w:ascii="仿宋_GB2312" w:hAnsi="仿宋_GB2312" w:eastAsia="仿宋_GB2312" w:cs="仿宋_GB2312"/>
          <w:kern w:val="2"/>
          <w:sz w:val="32"/>
          <w:szCs w:val="32"/>
          <w:u w:val="none"/>
          <w:vertAlign w:val="superscript"/>
          <w:lang w:val="en-US" w:eastAsia="zh-CN" w:bidi="ar-SA"/>
        </w:rPr>
        <w:t>2</w:t>
      </w:r>
      <w:r>
        <w:rPr>
          <w:rFonts w:hint="eastAsia" w:ascii="仿宋_GB2312" w:hAnsi="仿宋_GB2312" w:eastAsia="仿宋_GB2312" w:cs="仿宋_GB2312"/>
          <w:kern w:val="2"/>
          <w:sz w:val="32"/>
          <w:szCs w:val="32"/>
          <w:u w:val="none"/>
          <w:lang w:val="en-US" w:eastAsia="zh-CN" w:bidi="ar-SA"/>
        </w:rPr>
        <w:t>+1+</w:t>
      </w:r>
      <w:r>
        <w:rPr>
          <w:rFonts w:hint="eastAsia" w:ascii="仿宋_GB2312" w:hAnsi="仿宋_GB2312" w:cs="仿宋_GB2312"/>
          <w:kern w:val="2"/>
          <w:sz w:val="32"/>
          <w:szCs w:val="32"/>
          <w:u w:val="none"/>
          <w:lang w:val="en-US" w:eastAsia="zh-CN" w:bidi="ar-SA"/>
        </w:rPr>
        <w:t>3</w:t>
      </w:r>
      <w:r>
        <w:rPr>
          <w:rFonts w:hint="eastAsia" w:ascii="仿宋_GB2312" w:hAnsi="仿宋_GB2312" w:eastAsia="仿宋_GB2312" w:cs="仿宋_GB2312"/>
          <w:kern w:val="2"/>
          <w:sz w:val="32"/>
          <w:szCs w:val="32"/>
          <w:u w:val="none"/>
          <w:vertAlign w:val="superscript"/>
          <w:lang w:val="en-US" w:eastAsia="zh-CN" w:bidi="ar-SA"/>
        </w:rPr>
        <w:t>2</w:t>
      </w:r>
      <w:r>
        <w:rPr>
          <w:rFonts w:hint="eastAsia" w:ascii="仿宋_GB2312" w:hAnsi="仿宋_GB2312" w:eastAsia="仿宋_GB2312" w:cs="仿宋_GB2312"/>
          <w:kern w:val="2"/>
          <w:sz w:val="32"/>
          <w:szCs w:val="32"/>
          <w:u w:val="none"/>
          <w:lang w:val="en-US" w:eastAsia="zh-CN" w:bidi="ar-SA"/>
        </w:rPr>
        <w:t>+</w:t>
      </w:r>
      <w:r>
        <w:rPr>
          <w:rFonts w:hint="eastAsia" w:ascii="仿宋_GB2312" w:hAnsi="仿宋_GB2312" w:cs="仿宋_GB2312"/>
          <w:kern w:val="2"/>
          <w:sz w:val="32"/>
          <w:szCs w:val="32"/>
          <w:u w:val="none"/>
          <w:lang w:val="en-US" w:eastAsia="zh-CN" w:bidi="ar-SA"/>
        </w:rPr>
        <w:t>3</w:t>
      </w:r>
      <w:r>
        <w:rPr>
          <w:rFonts w:hint="eastAsia" w:ascii="仿宋_GB2312" w:hAnsi="仿宋_GB2312" w:eastAsia="仿宋_GB2312" w:cs="仿宋_GB2312"/>
          <w:kern w:val="2"/>
          <w:sz w:val="32"/>
          <w:szCs w:val="32"/>
          <w:u w:val="none"/>
          <w:vertAlign w:val="superscript"/>
          <w:lang w:val="en-US" w:eastAsia="zh-CN" w:bidi="ar-SA"/>
        </w:rPr>
        <w:t>2</w:t>
      </w:r>
      <w:r>
        <w:rPr>
          <w:rFonts w:hint="eastAsia" w:ascii="仿宋_GB2312" w:hAnsi="仿宋_GB2312" w:eastAsia="仿宋_GB2312" w:cs="仿宋_GB2312"/>
          <w:kern w:val="2"/>
          <w:sz w:val="32"/>
          <w:szCs w:val="32"/>
          <w:u w:val="none"/>
          <w:lang w:val="en-US" w:eastAsia="zh-CN" w:bidi="ar-SA"/>
        </w:rPr>
        <w:t>+1）</w:t>
      </w:r>
      <w:r>
        <w:rPr>
          <w:rFonts w:hint="eastAsia" w:ascii="仿宋_GB2312" w:hAnsi="仿宋_GB2312" w:eastAsia="仿宋_GB2312" w:cs="仿宋_GB2312"/>
          <w:kern w:val="2"/>
          <w:sz w:val="32"/>
          <w:szCs w:val="32"/>
          <w:u w:val="none"/>
          <w:lang w:val="en-US" w:eastAsia="en-US" w:bidi="ar-SA"/>
        </w:rPr>
        <w:t>/（</w:t>
      </w:r>
      <w:r>
        <w:rPr>
          <w:rFonts w:hint="eastAsia" w:ascii="仿宋_GB2312" w:hAnsi="仿宋_GB2312" w:eastAsia="仿宋_GB2312" w:cs="仿宋_GB2312"/>
          <w:kern w:val="2"/>
          <w:sz w:val="32"/>
          <w:szCs w:val="32"/>
          <w:u w:val="none"/>
          <w:lang w:val="en-US" w:eastAsia="zh-CN" w:bidi="ar-SA"/>
        </w:rPr>
        <w:t>5</w:t>
      </w:r>
      <w:r>
        <w:rPr>
          <w:rFonts w:hint="eastAsia" w:ascii="仿宋_GB2312" w:hAnsi="仿宋_GB2312" w:eastAsia="仿宋_GB2312" w:cs="仿宋_GB2312"/>
          <w:kern w:val="2"/>
          <w:sz w:val="32"/>
          <w:szCs w:val="32"/>
          <w:u w:val="none"/>
          <w:vertAlign w:val="superscript"/>
          <w:lang w:val="en-US" w:eastAsia="zh-CN" w:bidi="ar-SA"/>
        </w:rPr>
        <w:t>2</w:t>
      </w:r>
      <w:r>
        <w:rPr>
          <w:rFonts w:hint="eastAsia" w:ascii="仿宋_GB2312" w:hAnsi="仿宋_GB2312" w:eastAsia="仿宋_GB2312" w:cs="仿宋_GB2312"/>
          <w:kern w:val="2"/>
          <w:sz w:val="32"/>
          <w:szCs w:val="32"/>
          <w:u w:val="none"/>
          <w:lang w:val="en-US" w:eastAsia="en-US" w:bidi="ar-SA"/>
        </w:rPr>
        <w:t>×</w:t>
      </w:r>
      <w:r>
        <w:rPr>
          <w:rFonts w:hint="eastAsia" w:ascii="仿宋_GB2312" w:hAnsi="仿宋_GB2312" w:eastAsia="仿宋_GB2312" w:cs="仿宋_GB2312"/>
          <w:kern w:val="2"/>
          <w:sz w:val="32"/>
          <w:szCs w:val="32"/>
          <w:u w:val="none"/>
          <w:lang w:val="en-US" w:eastAsia="zh-CN" w:bidi="ar-SA"/>
        </w:rPr>
        <w:t>7</w:t>
      </w:r>
      <w:r>
        <w:rPr>
          <w:rFonts w:hint="eastAsia" w:ascii="仿宋_GB2312" w:hAnsi="仿宋_GB2312" w:eastAsia="仿宋_GB2312" w:cs="仿宋_GB2312"/>
          <w:kern w:val="2"/>
          <w:sz w:val="32"/>
          <w:szCs w:val="32"/>
          <w:u w:val="none"/>
          <w:lang w:val="en-US" w:eastAsia="en-US" w:bidi="ar-SA"/>
        </w:rPr>
        <w:t>）]×50%=</w:t>
      </w:r>
      <w:r>
        <w:rPr>
          <w:rFonts w:hint="eastAsia" w:ascii="仿宋_GB2312" w:hAnsi="仿宋_GB2312" w:cs="仿宋_GB2312"/>
          <w:kern w:val="2"/>
          <w:sz w:val="32"/>
          <w:szCs w:val="32"/>
          <w:u w:val="none"/>
          <w:lang w:val="en-US" w:eastAsia="zh-CN" w:bidi="ar-SA"/>
        </w:rPr>
        <w:t>3.6971</w:t>
      </w:r>
      <w:r>
        <w:rPr>
          <w:rFonts w:hint="eastAsia" w:ascii="仿宋_GB2312" w:hAnsi="仿宋_GB2312" w:eastAsia="仿宋_GB2312" w:cs="仿宋_GB2312"/>
          <w:kern w:val="2"/>
          <w:sz w:val="32"/>
          <w:szCs w:val="32"/>
          <w:u w:val="none"/>
          <w:lang w:val="en-US" w:eastAsia="zh-CN" w:bidi="ar-SA"/>
        </w:rPr>
        <w:t>万元</w:t>
      </w:r>
    </w:p>
    <w:p w14:paraId="5F270EC5">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40" w:lineRule="exact"/>
        <w:ind w:right="0" w:rightChars="0" w:firstLine="640" w:firstLineChars="200"/>
        <w:jc w:val="both"/>
        <w:textAlignment w:val="bottom"/>
        <w:rPr>
          <w:rFonts w:hint="eastAsia" w:ascii="仿宋_GB2312" w:hAnsi="仿宋_GB2312" w:eastAsia="仿宋_GB2312" w:cs="仿宋_GB2312"/>
          <w:color w:val="auto"/>
          <w:sz w:val="32"/>
          <w:szCs w:val="32"/>
          <w:u w:val="none"/>
        </w:rPr>
      </w:pPr>
      <w:r>
        <w:rPr>
          <w:rFonts w:hint="eastAsia" w:ascii="仿宋_GB2312" w:hAnsi="仿宋_GB2312" w:cs="仿宋_GB2312"/>
          <w:sz w:val="32"/>
          <w:szCs w:val="32"/>
          <w:lang w:val="en-US" w:eastAsia="zh-CN"/>
        </w:rPr>
        <w:t>经裁量计算及讨论研究，我局决定对你单位作出以下处理决定：</w:t>
      </w:r>
      <w:r>
        <w:rPr>
          <w:rFonts w:hint="eastAsia" w:ascii="仿宋_GB2312" w:hAnsi="仿宋_GB2312" w:cs="仿宋_GB2312"/>
          <w:color w:val="auto"/>
          <w:sz w:val="32"/>
          <w:szCs w:val="32"/>
          <w:u w:val="none"/>
          <w:lang w:val="en-US" w:eastAsia="zh-CN"/>
        </w:rPr>
        <w:t>处叁万陆仟玖佰柒拾壹元</w:t>
      </w:r>
      <w:r>
        <w:rPr>
          <w:rFonts w:hint="eastAsia" w:ascii="仿宋_GB2312" w:hAnsi="仿宋_GB2312" w:eastAsia="仿宋_GB2312" w:cs="仿宋_GB2312"/>
          <w:color w:val="auto"/>
          <w:sz w:val="32"/>
          <w:szCs w:val="32"/>
          <w:u w:val="none"/>
        </w:rPr>
        <w:t>罚款（</w:t>
      </w:r>
      <w:r>
        <w:rPr>
          <w:rFonts w:hint="eastAsia" w:ascii="仿宋_GB2312" w:hAnsi="仿宋_GB2312" w:cs="仿宋_GB2312"/>
          <w:color w:val="auto"/>
          <w:sz w:val="32"/>
          <w:szCs w:val="32"/>
          <w:u w:val="none"/>
          <w:lang w:val="en-US" w:eastAsia="zh-CN"/>
        </w:rPr>
        <w:t>3.6971</w:t>
      </w:r>
      <w:r>
        <w:rPr>
          <w:rFonts w:hint="eastAsia" w:ascii="仿宋_GB2312" w:hAnsi="仿宋_GB2312" w:eastAsia="仿宋_GB2312" w:cs="仿宋_GB2312"/>
          <w:color w:val="auto"/>
          <w:sz w:val="32"/>
          <w:szCs w:val="32"/>
          <w:u w:val="none"/>
        </w:rPr>
        <w:t>万元）</w:t>
      </w:r>
    </w:p>
    <w:p w14:paraId="6CDB08B1">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40" w:lineRule="exact"/>
        <w:ind w:right="0" w:rightChars="0" w:firstLine="640" w:firstLineChars="200"/>
        <w:jc w:val="both"/>
        <w:textAlignment w:val="bottom"/>
        <w:rPr>
          <w:rFonts w:hint="eastAsia" w:ascii="仿宋_GB2312" w:hAnsi="仿宋_GB2312" w:cs="仿宋_GB2312"/>
          <w:sz w:val="32"/>
          <w:szCs w:val="32"/>
          <w:lang w:val="en-US" w:eastAsia="zh-CN"/>
        </w:rPr>
      </w:pPr>
      <w:r>
        <w:rPr>
          <w:rFonts w:hint="eastAsia" w:ascii="黑体" w:hAnsi="黑体" w:eastAsia="黑体" w:cs="黑体"/>
          <w:sz w:val="32"/>
          <w:szCs w:val="32"/>
          <w:lang w:val="en-US" w:eastAsia="zh-CN"/>
        </w:rPr>
        <w:t>三、行政处罚决定的履行方式和期限</w:t>
      </w:r>
      <w:r>
        <w:rPr>
          <w:rFonts w:hint="eastAsia" w:ascii="仿宋_GB2312" w:hAnsi="仿宋_GB2312" w:cs="仿宋_GB2312"/>
          <w:sz w:val="32"/>
          <w:szCs w:val="32"/>
          <w:lang w:val="en-US" w:eastAsia="zh-CN"/>
        </w:rPr>
        <w:t xml:space="preserve"> </w:t>
      </w:r>
    </w:p>
    <w:p w14:paraId="2A48FCB2">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40" w:lineRule="exact"/>
        <w:ind w:right="0" w:rightChars="0" w:firstLine="640" w:firstLineChars="200"/>
        <w:jc w:val="both"/>
        <w:textAlignment w:val="bottom"/>
        <w:rPr>
          <w:rFonts w:hint="eastAsia" w:ascii="Times New Roman" w:hAnsi="Times New Roman" w:eastAsia="仿宋_GB2312" w:cs="仿宋"/>
          <w:sz w:val="32"/>
          <w:szCs w:val="20"/>
          <w:lang w:val="en-US" w:eastAsia="zh-CN"/>
        </w:rPr>
      </w:pPr>
      <w:r>
        <w:rPr>
          <w:rFonts w:hint="eastAsia" w:ascii="仿宋_GB2312" w:hAnsi="仿宋_GB2312" w:cs="仿宋_GB2312"/>
          <w:sz w:val="32"/>
          <w:szCs w:val="32"/>
          <w:lang w:val="en-US" w:eastAsia="zh-CN"/>
        </w:rPr>
        <w:t>根据《中华人民共和国行政处罚法》和《罚款决定与罚款收缴分离实施办法》的规定，你单位应当自收到本决定书之日起</w:t>
      </w:r>
      <w:r>
        <w:rPr>
          <w:rFonts w:hint="eastAsia" w:ascii="Times New Roman" w:hAnsi="Times New Roman" w:eastAsia="仿宋_GB2312" w:cs="仿宋"/>
          <w:sz w:val="32"/>
          <w:szCs w:val="20"/>
          <w:lang w:val="en-US" w:eastAsia="zh-CN"/>
        </w:rPr>
        <w:t>15日内将罚款缴至指定银行和账号： </w:t>
      </w:r>
    </w:p>
    <w:p w14:paraId="2429B4E6">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40" w:lineRule="exact"/>
        <w:ind w:right="0" w:rightChars="0" w:firstLine="640" w:firstLineChars="200"/>
        <w:jc w:val="both"/>
        <w:textAlignment w:val="bottom"/>
        <w:rPr>
          <w:rFonts w:hint="eastAsia" w:ascii="仿宋_GB2312" w:hAnsi="仿宋_GB2312" w:cs="仿宋_GB2312"/>
          <w:sz w:val="32"/>
          <w:szCs w:val="32"/>
          <w:lang w:val="en-US" w:eastAsia="zh-CN"/>
        </w:rPr>
      </w:pPr>
      <w:r>
        <w:rPr>
          <w:rFonts w:hint="eastAsia" w:ascii="仿宋_GB2312" w:hAnsi="仿宋_GB2312" w:cs="仿宋_GB2312"/>
          <w:sz w:val="32"/>
          <w:szCs w:val="32"/>
          <w:lang w:val="en-US" w:eastAsia="zh-CN"/>
        </w:rPr>
        <w:t>户  名：焦作市财政局非税收入财政专户。</w:t>
      </w:r>
    </w:p>
    <w:p w14:paraId="65BB3910">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40" w:lineRule="exact"/>
        <w:ind w:right="0" w:rightChars="0" w:firstLine="640" w:firstLineChars="200"/>
        <w:jc w:val="both"/>
        <w:textAlignment w:val="bottom"/>
        <w:rPr>
          <w:rFonts w:hint="eastAsia" w:ascii="仿宋_GB2312" w:hAnsi="仿宋_GB2312" w:cs="仿宋_GB2312"/>
          <w:sz w:val="32"/>
          <w:szCs w:val="32"/>
          <w:lang w:val="en-US" w:eastAsia="zh-CN"/>
        </w:rPr>
      </w:pPr>
      <w:r>
        <w:rPr>
          <w:rFonts w:hint="eastAsia" w:ascii="仿宋_GB2312" w:hAnsi="仿宋_GB2312" w:cs="仿宋_GB2312"/>
          <w:sz w:val="32"/>
          <w:szCs w:val="32"/>
          <w:lang w:val="en-US" w:eastAsia="zh-CN"/>
        </w:rPr>
        <w:t>开户行：邮政储蓄银行民主南路支行；</w:t>
      </w:r>
    </w:p>
    <w:p w14:paraId="0D1D3276">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40" w:lineRule="exact"/>
        <w:ind w:right="0" w:rightChars="0" w:firstLine="640" w:firstLineChars="200"/>
        <w:jc w:val="both"/>
        <w:textAlignment w:val="bottom"/>
        <w:rPr>
          <w:rFonts w:hint="eastAsia" w:ascii="Times New Roman" w:hAnsi="Times New Roman" w:eastAsia="仿宋_GB2312" w:cs="仿宋"/>
          <w:sz w:val="32"/>
          <w:szCs w:val="20"/>
          <w:lang w:val="en-US" w:eastAsia="zh-CN"/>
        </w:rPr>
      </w:pPr>
      <w:r>
        <w:rPr>
          <w:rFonts w:hint="eastAsia" w:ascii="仿宋_GB2312" w:hAnsi="仿宋_GB2312" w:cs="仿宋_GB2312"/>
          <w:sz w:val="32"/>
          <w:szCs w:val="32"/>
          <w:lang w:val="en-US" w:eastAsia="zh-CN"/>
        </w:rPr>
        <w:t>银行账号：</w:t>
      </w:r>
      <w:r>
        <w:rPr>
          <w:rFonts w:hint="eastAsia" w:ascii="Times New Roman" w:hAnsi="Times New Roman" w:eastAsia="仿宋_GB2312" w:cs="仿宋"/>
          <w:sz w:val="32"/>
          <w:szCs w:val="20"/>
          <w:lang w:val="en-US" w:eastAsia="zh-CN"/>
        </w:rPr>
        <w:t>100195545980010001</w:t>
      </w:r>
    </w:p>
    <w:p w14:paraId="0AAA4A36">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40" w:lineRule="exact"/>
        <w:ind w:right="0" w:rightChars="0" w:firstLine="640" w:firstLineChars="200"/>
        <w:jc w:val="both"/>
        <w:textAlignment w:val="bottom"/>
        <w:rPr>
          <w:rFonts w:hint="eastAsia" w:ascii="仿宋_GB2312" w:hAnsi="仿宋_GB2312" w:cs="仿宋_GB2312"/>
          <w:sz w:val="32"/>
          <w:szCs w:val="32"/>
          <w:lang w:val="en-US" w:eastAsia="zh-CN"/>
        </w:rPr>
      </w:pPr>
      <w:r>
        <w:rPr>
          <w:rFonts w:hint="eastAsia" w:ascii="仿宋_GB2312" w:hAnsi="仿宋_GB2312" w:cs="仿宋_GB2312"/>
          <w:sz w:val="32"/>
          <w:szCs w:val="32"/>
          <w:lang w:val="en-US" w:eastAsia="zh-CN"/>
        </w:rPr>
        <w:t xml:space="preserve">缴纳罚款后，应将缴款凭据报送我局备案。逾期不缴纳罚款的，我局将依法采取行政强制措施。 </w:t>
      </w:r>
    </w:p>
    <w:p w14:paraId="00C35C55">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40" w:lineRule="exact"/>
        <w:ind w:right="0" w:rightChars="0" w:firstLine="640" w:firstLineChars="200"/>
        <w:jc w:val="both"/>
        <w:textAlignment w:val="bottom"/>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四、申请行政复议或提起行政诉讼的途径和期限</w:t>
      </w:r>
    </w:p>
    <w:p w14:paraId="69FC940A">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40" w:lineRule="exact"/>
        <w:ind w:right="0" w:rightChars="0" w:firstLine="640" w:firstLineChars="200"/>
        <w:jc w:val="both"/>
        <w:textAlignment w:val="bottom"/>
        <w:rPr>
          <w:rFonts w:hint="eastAsia" w:ascii="仿宋_GB2312" w:hAnsi="仿宋_GB2312" w:cs="仿宋_GB2312"/>
          <w:sz w:val="32"/>
          <w:szCs w:val="32"/>
          <w:lang w:val="en-US" w:eastAsia="zh-CN"/>
        </w:rPr>
      </w:pPr>
      <w:r>
        <w:rPr>
          <w:rFonts w:hint="eastAsia" w:ascii="仿宋_GB2312" w:hAnsi="仿宋_GB2312" w:cs="仿宋_GB2312"/>
          <w:sz w:val="32"/>
          <w:szCs w:val="32"/>
          <w:lang w:val="en-US" w:eastAsia="zh-CN"/>
        </w:rPr>
        <w:t>你单位如不服本决定，可以自收到本决定书之日起六十日内向焦作市人民政府申请行政复议；也可以在接到本决定书之日起6个月内向郑州铁路运输法院提起行政诉讼。申请行政复议或者提起行政诉讼，不停止行政处罚决定的执行。</w:t>
      </w:r>
    </w:p>
    <w:p w14:paraId="1DE13A43">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40" w:lineRule="exact"/>
        <w:ind w:right="0" w:rightChars="0" w:firstLine="640" w:firstLineChars="200"/>
        <w:jc w:val="both"/>
        <w:textAlignment w:val="bottom"/>
        <w:rPr>
          <w:rFonts w:hint="eastAsia" w:ascii="仿宋_GB2312" w:hAnsi="仿宋_GB2312" w:cs="仿宋_GB2312"/>
          <w:sz w:val="32"/>
          <w:szCs w:val="32"/>
          <w:lang w:val="en-US" w:eastAsia="zh-CN"/>
        </w:rPr>
      </w:pPr>
      <w:r>
        <w:rPr>
          <w:rFonts w:hint="eastAsia" w:ascii="仿宋_GB2312" w:hAnsi="仿宋_GB2312" w:cs="仿宋_GB2312"/>
          <w:sz w:val="32"/>
          <w:szCs w:val="32"/>
          <w:lang w:val="en-US" w:eastAsia="zh-CN"/>
        </w:rPr>
        <w:t>到期不缴纳罚款的，我局可以根据《中华人民共和国行政处罚法》第七十二条第一款第一项规定，每日按罚款数额的3%加处罚款。逾期不申请行政复议，不提起行政诉讼，又不履行本处罚决定的，我局将依法申请人民法院强制执行。</w:t>
      </w:r>
    </w:p>
    <w:p w14:paraId="12C6ED5A">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40" w:lineRule="exact"/>
        <w:ind w:right="0" w:rightChars="0"/>
        <w:jc w:val="both"/>
        <w:textAlignment w:val="bottom"/>
        <w:rPr>
          <w:rFonts w:hint="eastAsia" w:ascii="仿宋_GB2312" w:hAnsi="仿宋_GB2312" w:cs="仿宋_GB2312"/>
          <w:sz w:val="32"/>
          <w:szCs w:val="32"/>
          <w:lang w:val="en-US" w:eastAsia="zh-CN"/>
        </w:rPr>
      </w:pPr>
    </w:p>
    <w:p w14:paraId="3D53DE1F">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40" w:lineRule="exact"/>
        <w:ind w:right="0" w:rightChars="0"/>
        <w:jc w:val="both"/>
        <w:textAlignment w:val="bottom"/>
        <w:rPr>
          <w:rFonts w:hint="eastAsia" w:ascii="仿宋_GB2312" w:hAnsi="仿宋_GB2312" w:cs="仿宋_GB2312"/>
          <w:sz w:val="32"/>
          <w:szCs w:val="32"/>
          <w:lang w:val="en-US" w:eastAsia="zh-CN"/>
        </w:rPr>
      </w:pPr>
    </w:p>
    <w:p w14:paraId="52E016CF">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40" w:lineRule="exact"/>
        <w:ind w:right="0" w:rightChars="0"/>
        <w:jc w:val="both"/>
        <w:textAlignment w:val="bottom"/>
        <w:rPr>
          <w:rFonts w:hint="eastAsia" w:ascii="仿宋_GB2312" w:hAnsi="仿宋_GB2312" w:cs="仿宋_GB2312"/>
          <w:sz w:val="32"/>
          <w:szCs w:val="32"/>
          <w:lang w:val="en-US" w:eastAsia="zh-CN"/>
        </w:rPr>
      </w:pPr>
    </w:p>
    <w:p w14:paraId="3A6ADC3F">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40" w:lineRule="exact"/>
        <w:ind w:right="0" w:rightChars="0" w:firstLine="4800" w:firstLineChars="1500"/>
        <w:jc w:val="both"/>
        <w:textAlignment w:val="bottom"/>
        <w:rPr>
          <w:rFonts w:hint="eastAsia" w:ascii="Times New Roman" w:hAnsi="Times New Roman" w:eastAsia="仿宋_GB2312" w:cs="仿宋"/>
          <w:sz w:val="32"/>
          <w:szCs w:val="20"/>
          <w:lang w:val="en-US" w:eastAsia="zh-CN"/>
        </w:rPr>
      </w:pPr>
      <w:r>
        <w:rPr>
          <w:rFonts w:hint="eastAsia" w:ascii="Times New Roman" w:hAnsi="Times New Roman" w:eastAsia="仿宋_GB2312" w:cs="仿宋"/>
          <w:sz w:val="32"/>
          <w:szCs w:val="20"/>
          <w:lang w:val="en-US" w:eastAsia="zh-CN"/>
        </w:rPr>
        <w:t>202</w:t>
      </w:r>
      <w:r>
        <w:rPr>
          <w:rFonts w:hint="eastAsia" w:cs="仿宋"/>
          <w:sz w:val="32"/>
          <w:szCs w:val="20"/>
          <w:lang w:val="en-US" w:eastAsia="zh-CN"/>
        </w:rPr>
        <w:t>6</w:t>
      </w:r>
      <w:r>
        <w:rPr>
          <w:rFonts w:hint="eastAsia" w:ascii="Times New Roman" w:hAnsi="Times New Roman" w:eastAsia="仿宋_GB2312" w:cs="仿宋"/>
          <w:sz w:val="32"/>
          <w:szCs w:val="20"/>
          <w:lang w:val="en-US" w:eastAsia="zh-CN"/>
        </w:rPr>
        <w:t>年</w:t>
      </w:r>
      <w:r>
        <w:rPr>
          <w:rFonts w:hint="eastAsia" w:cs="仿宋"/>
          <w:sz w:val="32"/>
          <w:szCs w:val="20"/>
          <w:lang w:val="en-US" w:eastAsia="zh-CN"/>
        </w:rPr>
        <w:t>3</w:t>
      </w:r>
      <w:r>
        <w:rPr>
          <w:rFonts w:hint="eastAsia" w:ascii="Times New Roman" w:hAnsi="Times New Roman" w:eastAsia="仿宋_GB2312" w:cs="仿宋"/>
          <w:sz w:val="32"/>
          <w:szCs w:val="20"/>
          <w:lang w:val="en-US" w:eastAsia="zh-CN"/>
        </w:rPr>
        <w:t>月</w:t>
      </w:r>
      <w:r>
        <w:rPr>
          <w:rFonts w:hint="eastAsia" w:cs="仿宋"/>
          <w:sz w:val="32"/>
          <w:szCs w:val="20"/>
          <w:lang w:val="en-US" w:eastAsia="zh-CN"/>
        </w:rPr>
        <w:t>26</w:t>
      </w:r>
      <w:bookmarkStart w:id="0" w:name="_GoBack"/>
      <w:bookmarkEnd w:id="0"/>
      <w:r>
        <w:rPr>
          <w:rFonts w:hint="eastAsia" w:ascii="Times New Roman" w:hAnsi="Times New Roman" w:eastAsia="仿宋_GB2312" w:cs="仿宋"/>
          <w:sz w:val="32"/>
          <w:szCs w:val="20"/>
          <w:lang w:val="en-US" w:eastAsia="zh-CN"/>
        </w:rPr>
        <w:t>日</w:t>
      </w:r>
    </w:p>
    <w:sectPr>
      <w:headerReference r:id="rId5" w:type="default"/>
      <w:footerReference r:id="rId7" w:type="default"/>
      <w:headerReference r:id="rId6" w:type="even"/>
      <w:footerReference r:id="rId8" w:type="even"/>
      <w:footnotePr>
        <w:numFmt w:val="decimalHalfWidth"/>
      </w:footnotePr>
      <w:endnotePr>
        <w:numFmt w:val="chineseCounting"/>
      </w:endnotePr>
      <w:pgSz w:w="11905" w:h="16837"/>
      <w:pgMar w:top="2154" w:right="1474" w:bottom="1644" w:left="1587" w:header="850" w:footer="992" w:gutter="0"/>
      <w:pgNumType w:start="1"/>
      <w:cols w:space="0" w:num="1"/>
      <w:rtlGutter w:val="0"/>
      <w:docGrid w:linePitch="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88"/>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FangSong_GB2312">
    <w:altName w:val="仿宋_GB2312"/>
    <w:panose1 w:val="02010609030101010101"/>
    <w:charset w:val="86"/>
    <w:family w:val="auto"/>
    <w:pitch w:val="default"/>
    <w:sig w:usb0="00000000" w:usb1="0000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075301E">
    <w:pPr>
      <w:spacing w:line="1" w:lineRule="atLeast"/>
    </w:pPr>
    <w:r>
      <mc:AlternateContent>
        <mc:Choice Requires="wps">
          <w:drawing>
            <wp:anchor distT="0" distB="0" distL="114300" distR="114300" simplePos="0" relativeHeight="251663360" behindDoc="0" locked="1" layoutInCell="1" allowOverlap="1">
              <wp:simplePos x="0" y="0"/>
              <wp:positionH relativeFrom="column">
                <wp:posOffset>0</wp:posOffset>
              </wp:positionH>
              <wp:positionV relativeFrom="paragraph">
                <wp:posOffset>0</wp:posOffset>
              </wp:positionV>
              <wp:extent cx="5471795" cy="251460"/>
              <wp:effectExtent l="0" t="0" r="0" b="0"/>
              <wp:wrapNone/>
              <wp:docPr id="3" name="文本框 3"/>
              <wp:cNvGraphicFramePr/>
              <a:graphic xmlns:a="http://schemas.openxmlformats.org/drawingml/2006/main">
                <a:graphicData uri="http://schemas.microsoft.com/office/word/2010/wordprocessingShape">
                  <wps:wsp>
                    <wps:cNvSpPr txBox="1"/>
                    <wps:spPr>
                      <a:xfrm>
                        <a:off x="0" y="0"/>
                        <a:ext cx="5471795" cy="251460"/>
                      </a:xfrm>
                      <a:prstGeom prst="rect">
                        <a:avLst/>
                      </a:prstGeom>
                      <a:noFill/>
                      <a:ln w="7200">
                        <a:noFill/>
                      </a:ln>
                    </wps:spPr>
                    <wps:txbx>
                      <w:txbxContent>
                        <w:p w14:paraId="7B6F37D1">
                          <w:pPr>
                            <w:widowControl w:val="0"/>
                            <w:spacing w:line="439" w:lineRule="atLeast"/>
                            <w:jc w:val="right"/>
                            <w:rPr>
                              <w:rFonts w:hint="eastAsia"/>
                              <w:sz w:val="28"/>
                            </w:rPr>
                          </w:pPr>
                        </w:p>
                      </w:txbxContent>
                    </wps:txbx>
                    <wps:bodyPr lIns="0" tIns="0" rIns="0" bIns="0" upright="1"/>
                  </wps:wsp>
                </a:graphicData>
              </a:graphic>
            </wp:anchor>
          </w:drawing>
        </mc:Choice>
        <mc:Fallback>
          <w:pict>
            <v:shape id="_x0000_s1026" o:spid="_x0000_s1026" o:spt="202" type="#_x0000_t202" style="position:absolute;left:0pt;margin-left:0pt;margin-top:0pt;height:19.8pt;width:430.85pt;z-index:251663360;mso-width-relative:page;mso-height-relative:page;" filled="f" stroked="f" coordsize="21600,21600" o:gfxdata="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">
              <v:fill on="f" focussize="0,0"/>
              <v:stroke on="f" weight="0.566929133858268pt"/>
              <v:imagedata o:title=""/>
              <o:lock v:ext="edit" aspectratio="f"/>
              <v:textbox inset="0mm,0mm,0mm,0mm">
                <w:txbxContent>
                  <w:p w14:paraId="7B6F37D1">
                    <w:pPr>
                      <w:widowControl w:val="0"/>
                      <w:spacing w:line="439" w:lineRule="atLeast"/>
                      <w:jc w:val="right"/>
                      <w:rPr>
                        <w:rFonts w:hint="eastAsia"/>
                        <w:sz w:val="28"/>
                      </w:rPr>
                    </w:pPr>
                  </w:p>
                </w:txbxContent>
              </v:textbox>
              <w10:anchorlock/>
            </v:shape>
          </w:pict>
        </mc:Fallback>
      </mc:AlternateContent>
    </w:r>
    <w:r>
      <mc:AlternateContent>
        <mc:Choice Requires="wps">
          <w:drawing>
            <wp:inline distT="0" distB="0" distL="114300" distR="114300">
              <wp:extent cx="5471795" cy="251460"/>
              <wp:effectExtent l="0" t="0" r="0" b="0"/>
              <wp:docPr id="4" name="矩形 4"/>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5471795" cy="251460"/>
                      </a:xfrm>
                      <a:prstGeom prst="rect">
                        <a:avLst/>
                      </a:prstGeom>
                      <a:noFill/>
                      <a:ln>
                        <a:noFill/>
                      </a:ln>
                    </wps:spPr>
                    <wps:bodyPr upright="1"/>
                  </wps:wsp>
                </a:graphicData>
              </a:graphic>
            </wp:inline>
          </w:drawing>
        </mc:Choice>
        <mc:Fallback>
          <w:pict>
            <v:rect id="_x0000_s1026" o:spid="_x0000_s1026" o:spt="1" style="height:19.8pt;width:430.85pt;" filled="f" stroked="f" coordsize="21600,21600" o:gfxdata="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">
              <v:fill on="f" focussize="0,0"/>
              <v:stroke on="f"/>
              <v:imagedata o:title=""/>
              <o:lock v:ext="edit" aspectratio="t"/>
              <w10:wrap type="none"/>
              <w10:anchorlock/>
            </v:rect>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12D1EB4">
    <w:pPr>
      <w:spacing w:line="1" w:lineRule="atLeast"/>
    </w:pPr>
    <w:r>
      <mc:AlternateContent>
        <mc:Choice Requires="wps">
          <w:drawing>
            <wp:anchor distT="0" distB="0" distL="114300" distR="114300" simplePos="0" relativeHeight="251662336" behindDoc="0" locked="1" layoutInCell="1" allowOverlap="1">
              <wp:simplePos x="0" y="0"/>
              <wp:positionH relativeFrom="column">
                <wp:posOffset>0</wp:posOffset>
              </wp:positionH>
              <wp:positionV relativeFrom="paragraph">
                <wp:posOffset>0</wp:posOffset>
              </wp:positionV>
              <wp:extent cx="5471795" cy="251460"/>
              <wp:effectExtent l="0" t="0" r="0" b="0"/>
              <wp:wrapNone/>
              <wp:docPr id="7" name="文本框 7"/>
              <wp:cNvGraphicFramePr/>
              <a:graphic xmlns:a="http://schemas.openxmlformats.org/drawingml/2006/main">
                <a:graphicData uri="http://schemas.microsoft.com/office/word/2010/wordprocessingShape">
                  <wps:wsp>
                    <wps:cNvSpPr txBox="1"/>
                    <wps:spPr>
                      <a:xfrm>
                        <a:off x="0" y="0"/>
                        <a:ext cx="5471795" cy="251460"/>
                      </a:xfrm>
                      <a:prstGeom prst="rect">
                        <a:avLst/>
                      </a:prstGeom>
                      <a:noFill/>
                      <a:ln w="7200">
                        <a:noFill/>
                      </a:ln>
                    </wps:spPr>
                    <wps:txbx>
                      <w:txbxContent>
                        <w:p w14:paraId="4A856594">
                          <w:pPr>
                            <w:widowControl w:val="0"/>
                            <w:spacing w:line="439" w:lineRule="atLeast"/>
                            <w:ind w:firstLine="0" w:firstLineChars="0"/>
                            <w:rPr>
                              <w:rFonts w:hint="eastAsia"/>
                              <w:sz w:val="28"/>
                            </w:rPr>
                          </w:pPr>
                          <w:r>
                            <w:rPr>
                              <w:rFonts w:hint="eastAsia"/>
                              <w:sz w:val="28"/>
                            </w:rPr>
                            <w:t>　</w:t>
                          </w:r>
                        </w:p>
                      </w:txbxContent>
                    </wps:txbx>
                    <wps:bodyPr lIns="0" tIns="0" rIns="0" bIns="0" upright="1"/>
                  </wps:wsp>
                </a:graphicData>
              </a:graphic>
            </wp:anchor>
          </w:drawing>
        </mc:Choice>
        <mc:Fallback>
          <w:pict>
            <v:shape id="_x0000_s1026" o:spid="_x0000_s1026" o:spt="202" type="#_x0000_t202" style="position:absolute;left:0pt;margin-left:0pt;margin-top:0pt;height:19.8pt;width:430.85pt;z-index:251662336;mso-width-relative:page;mso-height-relative:page;" filled="f" stroked="f" coordsize="21600,21600" o:gfxdata="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AAAAAZHJzL1BL&#10;AQIUABQAAAAIAIdO4kDlCPkp1gAAAAQBAAAPAAAAAAAAAAEAIAAAACIAAABkcnMvZG93bnJldi54&#10;bWxQSwECFAAUAAAACACHTuJArwpk5cMBAAB7AwAADgAAAAAAAAABACAAAAAlAQAAZHJzL2Uyb0Rv&#10;Yy54bWxQSwUGAAAAAAYABgBZAQAAWgUAAAAA&#10;">
              <v:fill on="f" focussize="0,0"/>
              <v:stroke on="f" weight="0.566929133858268pt"/>
              <v:imagedata o:title=""/>
              <o:lock v:ext="edit" aspectratio="f"/>
              <v:textbox inset="0mm,0mm,0mm,0mm">
                <w:txbxContent>
                  <w:p w14:paraId="4A856594">
                    <w:pPr>
                      <w:widowControl w:val="0"/>
                      <w:spacing w:line="439" w:lineRule="atLeast"/>
                      <w:ind w:firstLine="0" w:firstLineChars="0"/>
                      <w:rPr>
                        <w:rFonts w:hint="eastAsia"/>
                        <w:sz w:val="28"/>
                      </w:rPr>
                    </w:pPr>
                    <w:r>
                      <w:rPr>
                        <w:rFonts w:hint="eastAsia"/>
                        <w:sz w:val="28"/>
                      </w:rPr>
                      <w:t>　</w:t>
                    </w:r>
                  </w:p>
                </w:txbxContent>
              </v:textbox>
              <w10:anchorlock/>
            </v:shape>
          </w:pict>
        </mc:Fallback>
      </mc:AlternateContent>
    </w:r>
    <w:r>
      <mc:AlternateContent>
        <mc:Choice Requires="wps">
          <w:drawing>
            <wp:inline distT="0" distB="0" distL="114300" distR="114300">
              <wp:extent cx="5471795" cy="251460"/>
              <wp:effectExtent l="0" t="0" r="0" b="0"/>
              <wp:docPr id="8" name="矩形 8"/>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5471795" cy="251460"/>
                      </a:xfrm>
                      <a:prstGeom prst="rect">
                        <a:avLst/>
                      </a:prstGeom>
                      <a:noFill/>
                      <a:ln>
                        <a:noFill/>
                      </a:ln>
                    </wps:spPr>
                    <wps:bodyPr upright="1"/>
                  </wps:wsp>
                </a:graphicData>
              </a:graphic>
            </wp:inline>
          </w:drawing>
        </mc:Choice>
        <mc:Fallback>
          <w:pict>
            <v:rect id="_x0000_s1026" o:spid="_x0000_s1026" o:spt="1" style="height:19.8pt;width:430.85pt;" filled="f" stroked="f" coordsize="21600,21600" o:gfxdata="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">
              <v:fill on="f" focussize="0,0"/>
              <v:stroke on="f"/>
              <v:imagedata o:title=""/>
              <o:lock v:ext="edit" aspectratio="t"/>
              <w10:wrap type="none"/>
              <w10:anchorlock/>
            </v:rect>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346" w:lineRule="auto"/>
      </w:pPr>
      <w:r>
        <w:separator/>
      </w:r>
    </w:p>
  </w:footnote>
  <w:footnote w:type="continuationSeparator" w:id="1">
    <w:p>
      <w:pPr>
        <w:spacing w:before="0" w:after="0" w:line="346"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DA6DF88">
    <w:pPr>
      <w:spacing w:line="1" w:lineRule="atLeast"/>
    </w:pPr>
    <w:r>
      <mc:AlternateContent>
        <mc:Choice Requires="wps">
          <w:drawing>
            <wp:anchor distT="0" distB="0" distL="114300" distR="114300" simplePos="0" relativeHeight="251661312" behindDoc="0" locked="1" layoutInCell="1" allowOverlap="1">
              <wp:simplePos x="0" y="0"/>
              <wp:positionH relativeFrom="column">
                <wp:posOffset>-38100</wp:posOffset>
              </wp:positionH>
              <wp:positionV relativeFrom="paragraph">
                <wp:posOffset>-542925</wp:posOffset>
              </wp:positionV>
              <wp:extent cx="5471795" cy="615315"/>
              <wp:effectExtent l="0" t="0" r="0" b="0"/>
              <wp:wrapNone/>
              <wp:docPr id="2" name="文本框 2"/>
              <wp:cNvGraphicFramePr/>
              <a:graphic xmlns:a="http://schemas.openxmlformats.org/drawingml/2006/main">
                <a:graphicData uri="http://schemas.microsoft.com/office/word/2010/wordprocessingShape">
                  <wps:wsp>
                    <wps:cNvSpPr txBox="1"/>
                    <wps:spPr>
                      <a:xfrm>
                        <a:off x="0" y="0"/>
                        <a:ext cx="5471795" cy="615315"/>
                      </a:xfrm>
                      <a:prstGeom prst="rect">
                        <a:avLst/>
                      </a:prstGeom>
                      <a:noFill/>
                      <a:ln w="7200">
                        <a:noFill/>
                      </a:ln>
                    </wps:spPr>
                    <wps:txbx>
                      <w:txbxContent>
                        <w:p w14:paraId="3FD7B375">
                          <w:pPr>
                            <w:widowControl w:val="0"/>
                            <w:spacing w:line="272" w:lineRule="atLeast"/>
                            <w:rPr>
                              <w:rFonts w:hint="eastAsia"/>
                            </w:rPr>
                          </w:pPr>
                        </w:p>
                      </w:txbxContent>
                    </wps:txbx>
                    <wps:bodyPr lIns="0" tIns="0" rIns="0" bIns="0" upright="1"/>
                  </wps:wsp>
                </a:graphicData>
              </a:graphic>
            </wp:anchor>
          </w:drawing>
        </mc:Choice>
        <mc:Fallback>
          <w:pict>
            <v:shape id="_x0000_s1026" o:spid="_x0000_s1026" o:spt="202" type="#_x0000_t202" style="position:absolute;left:0pt;margin-left:-3pt;margin-top:-42.75pt;height:48.45pt;width:430.85pt;z-index:251661312;mso-width-relative:page;mso-height-relative:page;" filled="f" stroked="f" coordsize="21600,21600" o:gfxdata="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ptzUx9gAAAAJAQAADwAAAAAAAAABACAAAAAiAAAAZHJzL2Rvd25yZXYu&#10;eG1sUEsBAhQAFAAAAAgAh07iQFzwf23CAQAAewMAAA4AAAAAAAAAAQAgAAAAJwEAAGRycy9lMm9E&#10;b2MueG1sUEsFBgAAAAAGAAYAWQEAAFsFAAAAAA==&#10;">
              <v:fill on="f" focussize="0,0"/>
              <v:stroke on="f" weight="0.566929133858268pt"/>
              <v:imagedata o:title=""/>
              <o:lock v:ext="edit" aspectratio="f"/>
              <v:textbox inset="0mm,0mm,0mm,0mm">
                <w:txbxContent>
                  <w:p w14:paraId="3FD7B375">
                    <w:pPr>
                      <w:widowControl w:val="0"/>
                      <w:spacing w:line="272" w:lineRule="atLeast"/>
                      <w:rPr>
                        <w:rFonts w:hint="eastAsia"/>
                      </w:rPr>
                    </w:pPr>
                  </w:p>
                </w:txbxContent>
              </v:textbox>
              <w10:anchorlock/>
            </v:shape>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F65AFBD">
    <w:pPr>
      <w:spacing w:line="1" w:lineRule="atLeast"/>
    </w:pPr>
    <w:r>
      <mc:AlternateContent>
        <mc:Choice Requires="wps">
          <w:drawing>
            <wp:anchor distT="0" distB="0" distL="114300" distR="114300" simplePos="0" relativeHeight="251660288" behindDoc="0" locked="1" layoutInCell="1" allowOverlap="1">
              <wp:simplePos x="0" y="0"/>
              <wp:positionH relativeFrom="column">
                <wp:posOffset>0</wp:posOffset>
              </wp:positionH>
              <wp:positionV relativeFrom="paragraph">
                <wp:posOffset>0</wp:posOffset>
              </wp:positionV>
              <wp:extent cx="5471795" cy="1043940"/>
              <wp:effectExtent l="0" t="0" r="0" b="0"/>
              <wp:wrapNone/>
              <wp:docPr id="5" name="文本框 5"/>
              <wp:cNvGraphicFramePr/>
              <a:graphic xmlns:a="http://schemas.openxmlformats.org/drawingml/2006/main">
                <a:graphicData uri="http://schemas.microsoft.com/office/word/2010/wordprocessingShape">
                  <wps:wsp>
                    <wps:cNvSpPr txBox="1"/>
                    <wps:spPr>
                      <a:xfrm>
                        <a:off x="0" y="0"/>
                        <a:ext cx="5471795" cy="1043940"/>
                      </a:xfrm>
                      <a:prstGeom prst="rect">
                        <a:avLst/>
                      </a:prstGeom>
                      <a:noFill/>
                      <a:ln w="7200">
                        <a:noFill/>
                      </a:ln>
                    </wps:spPr>
                    <wps:txbx>
                      <w:txbxContent>
                        <w:p w14:paraId="7B103D5A">
                          <w:pPr>
                            <w:widowControl w:val="0"/>
                            <w:spacing w:line="272" w:lineRule="atLeast"/>
                            <w:rPr>
                              <w:rFonts w:hint="eastAsia"/>
                            </w:rPr>
                          </w:pPr>
                        </w:p>
                      </w:txbxContent>
                    </wps:txbx>
                    <wps:bodyPr lIns="0" tIns="0" rIns="0" bIns="0" upright="1"/>
                  </wps:wsp>
                </a:graphicData>
              </a:graphic>
            </wp:anchor>
          </w:drawing>
        </mc:Choice>
        <mc:Fallback>
          <w:pict>
            <v:shape id="_x0000_s1026" o:spid="_x0000_s1026" o:spt="202" type="#_x0000_t202" style="position:absolute;left:0pt;margin-left:0pt;margin-top:0pt;height:82.2pt;width:430.85pt;z-index:251660288;mso-width-relative:page;mso-height-relative:page;" filled="f" stroked="f" coordsize="21600,21600" o:gfxdata="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">
              <v:fill on="f" focussize="0,0"/>
              <v:stroke on="f" weight="0.566929133858268pt"/>
              <v:imagedata o:title=""/>
              <o:lock v:ext="edit" aspectratio="f"/>
              <v:textbox inset="0mm,0mm,0mm,0mm">
                <w:txbxContent>
                  <w:p w14:paraId="7B103D5A">
                    <w:pPr>
                      <w:widowControl w:val="0"/>
                      <w:spacing w:line="272" w:lineRule="atLeast"/>
                      <w:rPr>
                        <w:rFonts w:hint="eastAsia"/>
                      </w:rPr>
                    </w:pPr>
                  </w:p>
                </w:txbxContent>
              </v:textbox>
              <w10:anchorlock/>
            </v:shape>
          </w:pict>
        </mc:Fallback>
      </mc:AlternateContent>
    </w:r>
    <w:r>
      <mc:AlternateContent>
        <mc:Choice Requires="wps">
          <w:drawing>
            <wp:inline distT="0" distB="0" distL="114300" distR="114300">
              <wp:extent cx="5471795" cy="1043940"/>
              <wp:effectExtent l="0" t="0" r="0" b="0"/>
              <wp:docPr id="6" name="矩形 6"/>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5471795" cy="1043940"/>
                      </a:xfrm>
                      <a:prstGeom prst="rect">
                        <a:avLst/>
                      </a:prstGeom>
                      <a:noFill/>
                      <a:ln>
                        <a:noFill/>
                      </a:ln>
                    </wps:spPr>
                    <wps:bodyPr upright="1"/>
                  </wps:wsp>
                </a:graphicData>
              </a:graphic>
            </wp:inline>
          </w:drawing>
        </mc:Choice>
        <mc:Fallback>
          <w:pict>
            <v:rect id="_x0000_s1026" o:spid="_x0000_s1026" o:spt="1" style="height:82.2pt;width:430.85pt;" filled="f" stroked="f" coordsize="21600,21600" o:gfxdata="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">
              <v:fill on="f" focussize="0,0"/>
              <v:stroke on="f"/>
              <v:imagedata o:title=""/>
              <o:lock v:ext="edit" aspectratio="t"/>
              <w10:wrap type="none"/>
              <w10:anchorlock/>
            </v:rect>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07BE3AE"/>
    <w:multiLevelType w:val="multilevel"/>
    <w:tmpl w:val="607BE3AE"/>
    <w:lvl w:ilvl="0" w:tentative="0">
      <w:start w:val="1"/>
      <w:numFmt w:val="chineseCountingThousand"/>
      <w:pStyle w:val="3"/>
      <w:lvlText w:val="第%1章　"/>
      <w:lvlJc w:val="left"/>
      <w:pPr>
        <w:tabs>
          <w:tab w:val="left" w:pos="1440"/>
        </w:tabs>
        <w:ind w:left="8754" w:hanging="720"/>
      </w:pPr>
      <w:rPr>
        <w:rFonts w:hint="eastAsia"/>
        <w:sz w:val="32"/>
      </w:rPr>
    </w:lvl>
    <w:lvl w:ilvl="1" w:tentative="0">
      <w:start w:val="1"/>
      <w:numFmt w:val="lowerRoman"/>
      <w:lvlText w:val="(%2)"/>
      <w:lvlJc w:val="left"/>
      <w:pPr>
        <w:tabs>
          <w:tab w:val="left" w:pos="861"/>
        </w:tabs>
        <w:ind w:left="2385" w:hanging="720"/>
      </w:pPr>
      <w:rPr>
        <w:rFonts w:hint="eastAsia"/>
      </w:rPr>
    </w:lvl>
    <w:lvl w:ilvl="2" w:tentative="0">
      <w:start w:val="1"/>
      <w:numFmt w:val="lowerLetter"/>
      <w:lvlText w:val="(%3)"/>
      <w:lvlJc w:val="left"/>
      <w:pPr>
        <w:tabs>
          <w:tab w:val="left" w:pos="1335"/>
        </w:tabs>
        <w:ind w:left="2859" w:hanging="495"/>
      </w:pPr>
      <w:rPr>
        <w:rFonts w:hint="eastAsia"/>
      </w:rPr>
    </w:lvl>
    <w:lvl w:ilvl="3" w:tentative="0">
      <w:start w:val="1"/>
      <w:numFmt w:val="decimal"/>
      <w:lvlText w:val="%4."/>
      <w:lvlJc w:val="left"/>
      <w:pPr>
        <w:tabs>
          <w:tab w:val="left" w:pos="1680"/>
        </w:tabs>
        <w:ind w:left="3204" w:hanging="420"/>
      </w:pPr>
    </w:lvl>
    <w:lvl w:ilvl="4" w:tentative="0">
      <w:start w:val="1"/>
      <w:numFmt w:val="lowerLetter"/>
      <w:lvlText w:val="%5)"/>
      <w:lvlJc w:val="left"/>
      <w:pPr>
        <w:tabs>
          <w:tab w:val="left" w:pos="2100"/>
        </w:tabs>
        <w:ind w:left="3624" w:hanging="420"/>
      </w:pPr>
    </w:lvl>
    <w:lvl w:ilvl="5" w:tentative="0">
      <w:start w:val="1"/>
      <w:numFmt w:val="lowerRoman"/>
      <w:lvlText w:val="%6."/>
      <w:lvlJc w:val="right"/>
      <w:pPr>
        <w:tabs>
          <w:tab w:val="left" w:pos="2520"/>
        </w:tabs>
        <w:ind w:left="4044" w:hanging="420"/>
      </w:pPr>
    </w:lvl>
    <w:lvl w:ilvl="6" w:tentative="0">
      <w:start w:val="1"/>
      <w:numFmt w:val="decimal"/>
      <w:lvlText w:val="%7."/>
      <w:lvlJc w:val="left"/>
      <w:pPr>
        <w:tabs>
          <w:tab w:val="left" w:pos="2940"/>
        </w:tabs>
        <w:ind w:left="4464" w:hanging="420"/>
      </w:pPr>
    </w:lvl>
    <w:lvl w:ilvl="7" w:tentative="0">
      <w:start w:val="1"/>
      <w:numFmt w:val="lowerLetter"/>
      <w:lvlText w:val="%8)"/>
      <w:lvlJc w:val="left"/>
      <w:pPr>
        <w:tabs>
          <w:tab w:val="left" w:pos="3360"/>
        </w:tabs>
        <w:ind w:left="4884" w:hanging="420"/>
      </w:pPr>
    </w:lvl>
    <w:lvl w:ilvl="8" w:tentative="0">
      <w:start w:val="1"/>
      <w:numFmt w:val="lowerRoman"/>
      <w:lvlText w:val="%9."/>
      <w:lvlJc w:val="right"/>
      <w:pPr>
        <w:tabs>
          <w:tab w:val="left" w:pos="3780"/>
        </w:tabs>
        <w:ind w:left="5304"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numFmt w:val="decimalHalfWidth"/>
    <w:footnote w:id="0"/>
    <w:footnote w:id="1"/>
  </w:footnotePr>
  <w:endnotePr>
    <w:numFmt w:val="chineseCounting"/>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BhZWYzZTg1MjgwM2JkYjE3N2EwZmNkZDJhMDc1MWYifQ=="/>
    <w:docVar w:name="KSO_WPS_MARK_KEY" w:val="9dee9a19-ff29-4c73-8f12-6e9ff17e4eac"/>
  </w:docVars>
  <w:rsids>
    <w:rsidRoot w:val="7DC5315A"/>
    <w:rsid w:val="002B450C"/>
    <w:rsid w:val="009A6FAA"/>
    <w:rsid w:val="03056030"/>
    <w:rsid w:val="04514AB6"/>
    <w:rsid w:val="04804B5F"/>
    <w:rsid w:val="05077C19"/>
    <w:rsid w:val="05CA048C"/>
    <w:rsid w:val="06DF5ACD"/>
    <w:rsid w:val="07013F3A"/>
    <w:rsid w:val="07A95C52"/>
    <w:rsid w:val="08BD07F2"/>
    <w:rsid w:val="09176D56"/>
    <w:rsid w:val="0A6E634A"/>
    <w:rsid w:val="0B696D19"/>
    <w:rsid w:val="0CDC3D79"/>
    <w:rsid w:val="0D373E13"/>
    <w:rsid w:val="10125409"/>
    <w:rsid w:val="10C02BFC"/>
    <w:rsid w:val="121249FE"/>
    <w:rsid w:val="12A35A32"/>
    <w:rsid w:val="15771AFC"/>
    <w:rsid w:val="19CD0264"/>
    <w:rsid w:val="1C1943F5"/>
    <w:rsid w:val="1E82375A"/>
    <w:rsid w:val="1F15650D"/>
    <w:rsid w:val="20F3684E"/>
    <w:rsid w:val="24162E02"/>
    <w:rsid w:val="256127FD"/>
    <w:rsid w:val="25C31445"/>
    <w:rsid w:val="26F543A3"/>
    <w:rsid w:val="29242DC7"/>
    <w:rsid w:val="2980344D"/>
    <w:rsid w:val="2B162E29"/>
    <w:rsid w:val="2BF8505C"/>
    <w:rsid w:val="2C1A3224"/>
    <w:rsid w:val="2FF918ED"/>
    <w:rsid w:val="31205564"/>
    <w:rsid w:val="31F97D80"/>
    <w:rsid w:val="32D968D7"/>
    <w:rsid w:val="332E1CAB"/>
    <w:rsid w:val="33726108"/>
    <w:rsid w:val="34E02B31"/>
    <w:rsid w:val="37F169BE"/>
    <w:rsid w:val="38A76271"/>
    <w:rsid w:val="3B3E77A1"/>
    <w:rsid w:val="3BE07D4F"/>
    <w:rsid w:val="3C8D0788"/>
    <w:rsid w:val="3F762A0F"/>
    <w:rsid w:val="3FE16C80"/>
    <w:rsid w:val="4424559D"/>
    <w:rsid w:val="44DD3767"/>
    <w:rsid w:val="458F0387"/>
    <w:rsid w:val="479C20ED"/>
    <w:rsid w:val="48BB3824"/>
    <w:rsid w:val="4BC24D76"/>
    <w:rsid w:val="4E2830D7"/>
    <w:rsid w:val="4EEF5D9A"/>
    <w:rsid w:val="4FA820B3"/>
    <w:rsid w:val="504C0E58"/>
    <w:rsid w:val="51286052"/>
    <w:rsid w:val="52344790"/>
    <w:rsid w:val="52E361B6"/>
    <w:rsid w:val="52E71DA7"/>
    <w:rsid w:val="532C785A"/>
    <w:rsid w:val="54496D13"/>
    <w:rsid w:val="54B24092"/>
    <w:rsid w:val="567F1D52"/>
    <w:rsid w:val="572E3365"/>
    <w:rsid w:val="57D305A7"/>
    <w:rsid w:val="59865899"/>
    <w:rsid w:val="5B527D19"/>
    <w:rsid w:val="5C6043D4"/>
    <w:rsid w:val="5D647EF4"/>
    <w:rsid w:val="5DE552CA"/>
    <w:rsid w:val="60236652"/>
    <w:rsid w:val="604907EE"/>
    <w:rsid w:val="64116420"/>
    <w:rsid w:val="68064081"/>
    <w:rsid w:val="69653195"/>
    <w:rsid w:val="696F345C"/>
    <w:rsid w:val="6A5D7496"/>
    <w:rsid w:val="6AE82164"/>
    <w:rsid w:val="6B1A78B7"/>
    <w:rsid w:val="6B1C5D44"/>
    <w:rsid w:val="6CD35224"/>
    <w:rsid w:val="70B76860"/>
    <w:rsid w:val="75AA4E2B"/>
    <w:rsid w:val="79C142AC"/>
    <w:rsid w:val="7DC5315A"/>
    <w:rsid w:val="7FAD008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99"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before="0" w:beforeLines="0" w:after="0" w:afterLines="0" w:line="346" w:lineRule="auto"/>
      <w:ind w:left="1" w:right="0" w:firstLine="419" w:firstLineChars="0"/>
      <w:jc w:val="both"/>
      <w:textAlignment w:val="bottom"/>
    </w:pPr>
    <w:rPr>
      <w:rFonts w:ascii="Times New Roman" w:hAnsi="Times New Roman" w:eastAsia="仿宋_GB2312" w:cs="Times New Roman"/>
      <w:sz w:val="32"/>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w:basedOn w:val="1"/>
    <w:next w:val="3"/>
    <w:qFormat/>
    <w:uiPriority w:val="0"/>
    <w:pPr>
      <w:spacing w:after="120"/>
    </w:pPr>
    <w:rPr>
      <w:szCs w:val="21"/>
    </w:rPr>
  </w:style>
  <w:style w:type="paragraph" w:styleId="3">
    <w:name w:val="Body Text 2"/>
    <w:basedOn w:val="1"/>
    <w:qFormat/>
    <w:uiPriority w:val="0"/>
    <w:pPr>
      <w:numPr>
        <w:ilvl w:val="0"/>
        <w:numId w:val="1"/>
      </w:numPr>
      <w:spacing w:before="156" w:beforeLines="50" w:line="336" w:lineRule="auto"/>
      <w:ind w:left="0" w:firstLine="0"/>
    </w:pPr>
    <w:rPr>
      <w:rFonts w:ascii="Times New Roman" w:hAnsi="Times New Roman" w:eastAsia="仿宋_GB2312" w:cs="仿宋"/>
      <w:szCs w:val="20"/>
      <w:lang w:eastAsia="en-US"/>
    </w:rPr>
  </w:style>
  <w:style w:type="paragraph" w:styleId="4">
    <w:name w:val="HTML Preformatted"/>
    <w:basedOn w:val="1"/>
    <w:qFormat/>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Times New Roman"/>
      <w:kern w:val="0"/>
      <w:sz w:val="24"/>
      <w:szCs w:val="24"/>
    </w:rPr>
  </w:style>
  <w:style w:type="paragraph" w:customStyle="1" w:styleId="7">
    <w:name w:val="_Style 1"/>
    <w:basedOn w:val="1"/>
    <w:qFormat/>
    <w:uiPriority w:val="0"/>
    <w:pPr>
      <w:spacing w:line="481" w:lineRule="atLeast"/>
      <w:ind w:firstLine="623"/>
      <w:textAlignment w:val="baseline"/>
    </w:pPr>
    <w:rPr>
      <w:rFonts w:ascii="Calibri" w:hAnsi="Calibri" w:eastAsia="FangSong_GB2312" w:cs="Times New Roman"/>
      <w:color w:val="000000"/>
      <w:sz w:val="31"/>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2.xml"/><Relationship Id="rId7" Type="http://schemas.openxmlformats.org/officeDocument/2006/relationships/footer" Target="footer1.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2442</Words>
  <Characters>2641</Characters>
  <Lines>0</Lines>
  <Paragraphs>0</Paragraphs>
  <TotalTime>38</TotalTime>
  <ScaleCrop>false</ScaleCrop>
  <LinksUpToDate>false</LinksUpToDate>
  <CharactersWithSpaces>2713</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2023-02-25T01:58:00Z</dcterms:created>
  <dc:creator>冯春有</dc:creator>
  <cp:lastModifiedBy>吴坤城</cp:lastModifiedBy>
  <cp:lastPrinted>2026-03-24T05:50:00Z</cp:lastPrinted>
  <dcterms:modified xsi:type="dcterms:W3CDTF">2026-03-25T09:08:32Z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C9DE03B3F02442A09F52D4F119C6E400_13</vt:lpwstr>
  </property>
  <property fmtid="{D5CDD505-2E9C-101B-9397-08002B2CF9AE}" pid="4" name="KSOTemplateDocerSaveRecord">
    <vt:lpwstr>eyJoZGlkIjoiZTQyN2M1M2U3YjFhNzg3ZTlhZGQwMGM5ODcyZDJlZWIiLCJ1c2VySWQiOiIxMzg1ODgzMDMyIn0=</vt:lpwstr>
  </property>
</Properties>
</file>