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01BFCC">
      <w:pPr>
        <w:keepNext w:val="0"/>
        <w:keepLines w:val="0"/>
        <w:pageBreakBefore w:val="0"/>
        <w:widowControl w:val="0"/>
        <w:kinsoku/>
        <w:wordWrap/>
        <w:overflowPunct/>
        <w:topLinePunct w:val="0"/>
        <w:autoSpaceDE/>
        <w:autoSpaceDN/>
        <w:bidi w:val="0"/>
        <w:spacing w:after="0" w:line="560" w:lineRule="exact"/>
        <w:ind w:left="0" w:leftChars="0" w:firstLine="0" w:firstLineChars="0"/>
        <w:jc w:val="both"/>
        <w:rPr>
          <w:rFonts w:hint="eastAsia" w:ascii="方正小标宋简体" w:hAnsi="方正小标宋简体" w:eastAsia="方正小标宋简体" w:cs="方正小标宋简体"/>
          <w:kern w:val="0"/>
          <w:sz w:val="44"/>
          <w:szCs w:val="44"/>
        </w:rPr>
      </w:pPr>
    </w:p>
    <w:p w14:paraId="01285062">
      <w:pPr>
        <w:bidi w:val="0"/>
        <w:rPr>
          <w:rFonts w:hint="eastAsia"/>
          <w:lang w:val="en-US" w:eastAsia="zh-CN"/>
        </w:rPr>
      </w:pPr>
    </w:p>
    <w:p w14:paraId="74FEE3F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right="0" w:rightChars="0"/>
        <w:jc w:val="center"/>
        <w:textAlignment w:val="bottom"/>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焦作市生态环境局</w:t>
      </w:r>
    </w:p>
    <w:p w14:paraId="02EA0270">
      <w:pPr>
        <w:pStyle w:val="2"/>
        <w:keepNext w:val="0"/>
        <w:keepLines w:val="0"/>
        <w:pageBreakBefore w:val="0"/>
        <w:widowControl w:val="0"/>
        <w:kinsoku/>
        <w:wordWrap/>
        <w:overflowPunct/>
        <w:topLinePunct w:val="0"/>
        <w:autoSpaceDE/>
        <w:autoSpaceDN/>
        <w:bidi w:val="0"/>
        <w:spacing w:line="560" w:lineRule="exact"/>
        <w:ind w:left="0" w:leftChars="0" w:firstLine="0" w:firstLineChars="0"/>
        <w:jc w:val="center"/>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行政处罚决定书</w:t>
      </w:r>
    </w:p>
    <w:p w14:paraId="158B92C8">
      <w:pPr>
        <w:pStyle w:val="2"/>
        <w:keepNext w:val="0"/>
        <w:keepLines w:val="0"/>
        <w:pageBreakBefore w:val="0"/>
        <w:widowControl w:val="0"/>
        <w:kinsoku/>
        <w:wordWrap/>
        <w:overflowPunct/>
        <w:topLinePunct w:val="0"/>
        <w:autoSpaceDE/>
        <w:autoSpaceDN/>
        <w:bidi w:val="0"/>
        <w:spacing w:line="560" w:lineRule="exact"/>
        <w:ind w:left="0" w:leftChars="0" w:firstLine="0" w:firstLineChars="0"/>
        <w:jc w:val="center"/>
        <w:rPr>
          <w:rFonts w:hint="eastAsia"/>
          <w:lang w:val="en-US" w:eastAsia="zh-CN"/>
        </w:rPr>
      </w:pPr>
      <w:r>
        <w:rPr>
          <w:rFonts w:hint="eastAsia" w:ascii="仿宋_GB2312" w:hAnsi="仿宋_GB2312" w:eastAsia="仿宋_GB2312" w:cs="仿宋_GB2312"/>
          <w:color w:val="auto"/>
          <w:sz w:val="32"/>
          <w:szCs w:val="32"/>
          <w:lang w:val="en-US" w:eastAsia="zh-CN"/>
        </w:rPr>
        <w:t>焦环</w:t>
      </w:r>
      <w:r>
        <w:rPr>
          <w:rFonts w:hint="eastAsia" w:ascii="仿宋_GB2312" w:hAnsi="仿宋_GB2312" w:cs="仿宋_GB2312"/>
          <w:color w:val="auto"/>
          <w:sz w:val="32"/>
          <w:szCs w:val="32"/>
          <w:lang w:val="en-US" w:eastAsia="zh-CN"/>
        </w:rPr>
        <w:t>罚</w:t>
      </w:r>
      <w:r>
        <w:rPr>
          <w:rFonts w:hint="eastAsia" w:ascii="Times New Roman" w:hAnsi="Times New Roman" w:eastAsia="仿宋_GB2312" w:cs="仿宋"/>
          <w:sz w:val="32"/>
          <w:szCs w:val="20"/>
          <w:lang w:val="en-US" w:eastAsia="zh-CN"/>
        </w:rPr>
        <w:t>〔202</w:t>
      </w:r>
      <w:r>
        <w:rPr>
          <w:rFonts w:hint="eastAsia" w:cs="仿宋"/>
          <w:sz w:val="32"/>
          <w:szCs w:val="20"/>
          <w:lang w:val="en-US" w:eastAsia="zh-CN"/>
        </w:rPr>
        <w:t>6</w:t>
      </w:r>
      <w:r>
        <w:rPr>
          <w:rFonts w:hint="eastAsia" w:ascii="Times New Roman" w:hAnsi="Times New Roman" w:eastAsia="仿宋_GB2312" w:cs="仿宋"/>
          <w:sz w:val="32"/>
          <w:szCs w:val="20"/>
          <w:lang w:val="en-US" w:eastAsia="zh-CN"/>
        </w:rPr>
        <w:t>〕</w:t>
      </w:r>
      <w:r>
        <w:rPr>
          <w:rFonts w:hint="eastAsia" w:cs="仿宋"/>
          <w:sz w:val="32"/>
          <w:szCs w:val="20"/>
          <w:lang w:val="en-US" w:eastAsia="zh-CN"/>
        </w:rPr>
        <w:t>102</w:t>
      </w:r>
      <w:r>
        <w:rPr>
          <w:rFonts w:hint="eastAsia" w:ascii="仿宋_GB2312" w:hAnsi="仿宋_GB2312" w:eastAsia="仿宋_GB2312" w:cs="仿宋_GB2312"/>
          <w:color w:val="auto"/>
          <w:sz w:val="32"/>
          <w:szCs w:val="32"/>
          <w:lang w:val="en-US" w:eastAsia="zh-CN"/>
        </w:rPr>
        <w:t>号</w:t>
      </w:r>
    </w:p>
    <w:p w14:paraId="293EDC3D">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100" w:after="0" w:afterLines="0" w:line="540" w:lineRule="exac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温县亚明化工有限公司</w:t>
      </w:r>
    </w:p>
    <w:p w14:paraId="4ED0A97B">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统一社会信用代码：</w:t>
      </w:r>
      <w:r>
        <w:rPr>
          <w:rFonts w:hint="eastAsia" w:ascii="Times New Roman" w:hAnsi="Times New Roman" w:eastAsia="仿宋_GB2312" w:cs="仿宋"/>
          <w:sz w:val="32"/>
          <w:szCs w:val="20"/>
          <w:lang w:val="en-US" w:eastAsia="zh-CN"/>
        </w:rPr>
        <w:t>91410825672892160N</w:t>
      </w:r>
    </w:p>
    <w:p w14:paraId="771FF6C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地址：温县谷黄路东段</w:t>
      </w:r>
    </w:p>
    <w:p w14:paraId="3286CAA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法定代表人（负责人）：邵明阁</w:t>
      </w:r>
    </w:p>
    <w:p w14:paraId="39799CFB">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一、违法事实和证据</w:t>
      </w:r>
    </w:p>
    <w:p w14:paraId="50995789">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firstLine="640" w:firstLineChars="200"/>
        <w:textAlignment w:val="auto"/>
        <w:rPr>
          <w:rFonts w:hint="eastAsia" w:cs="仿宋"/>
          <w:sz w:val="32"/>
          <w:szCs w:val="20"/>
          <w:lang w:val="en-US" w:eastAsia="zh-CN"/>
        </w:rPr>
      </w:pPr>
      <w:r>
        <w:rPr>
          <w:rFonts w:hint="eastAsia" w:cs="仿宋"/>
          <w:sz w:val="32"/>
          <w:szCs w:val="20"/>
          <w:lang w:val="en-US" w:eastAsia="zh-CN"/>
        </w:rPr>
        <w:t>2026年2月13日，焦作市生态环境局温县综合行政执法大队执法人员对温县亚明化工有限公司进行了现场检查。你公司项目名称为年产聚合氯化铝30000吨项目，该项目于2016年编制了《现状环境影响评估报告》，并经温县清理整改环保违法违规建设项目领导小组集体讨论决定，进行了项目环保备案和公示。你公司主要产品是你公司产品名称为聚合氯化铝，主要原材料：铝酸钙粉、盐酸等，主要生产设备有：反应池、沉淀池、滚筒烘干机、天然气锅炉等；生产工艺：原材料混合搅拌、聚合反应、沉淀、烘干、成品包装。主要产污环节和污染物为聚合反应和烘干工序产生的氯化氢气体，废气配套建设了三级碱液喷淋塔处理装置。</w:t>
      </w:r>
    </w:p>
    <w:p w14:paraId="380CD63B">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color w:val="auto"/>
          <w:sz w:val="32"/>
          <w:szCs w:val="32"/>
          <w:u w:val="none"/>
          <w:lang w:val="en-US" w:eastAsia="zh-CN"/>
        </w:rPr>
      </w:pPr>
      <w:r>
        <w:rPr>
          <w:rFonts w:hint="eastAsia" w:cs="仿宋"/>
          <w:sz w:val="32"/>
          <w:szCs w:val="20"/>
          <w:lang w:val="en-US" w:eastAsia="zh-CN"/>
        </w:rPr>
        <w:t>现场检查时发现，你公司聚合氯化铝反应池内正在进行聚合反应，反应池上方有明显烟气外逸，现场有刺激性酸味，查看你公司三级碱液喷淋吸收装置发现，三级碱液喷淋吸收装置引风机未开启，现场对碱液池内循环碱液进行PH试纸检测后发现，你循环碱液呈酸性，现场询问你公司负责人，负责人表示片碱用完了，还没有来得及再次购买。综上，你公司存在未按照环评要求对聚合反应工序产生的氯化氢气体进行处理，未按照要求运行配套的三级碱液喷淋设施。</w:t>
      </w:r>
    </w:p>
    <w:p w14:paraId="2781FB32">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eastAsia="zh-CN"/>
        </w:rPr>
        <w:t>你</w:t>
      </w:r>
      <w:r>
        <w:rPr>
          <w:rFonts w:hint="eastAsia" w:ascii="仿宋_GB2312" w:hAnsi="仿宋_GB2312" w:eastAsia="仿宋_GB2312" w:cs="仿宋_GB2312"/>
          <w:sz w:val="32"/>
          <w:szCs w:val="32"/>
        </w:rPr>
        <w:t>公司上述行为违反了《中华人民共和国大气污染防治法》第四十八条“钢铁、建材、有色金属、石油、化工、制药、矿产开采等企业，应当加强精细化管理，采取集中收集处理等措施，严格控制粉尘和气态污染物的排放。工业生产企业应当采取密闭、围挡、遮盖、清扫、洒水等措施，减少内部物料的堆存、传输、装卸等环节产生的粉尘和气态污染物的排放。”的规定。</w:t>
      </w:r>
    </w:p>
    <w:p w14:paraId="19019145">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以上事实有以下证据：</w:t>
      </w:r>
    </w:p>
    <w:p w14:paraId="2D34EB0C">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right="0" w:rightChars="0"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1.现场检查（勘察）</w:t>
      </w:r>
      <w:r>
        <w:rPr>
          <w:rFonts w:hint="eastAsia" w:ascii="Times New Roman" w:hAnsi="Times New Roman" w:cs="仿宋"/>
          <w:sz w:val="32"/>
          <w:szCs w:val="20"/>
          <w:lang w:val="en-US" w:eastAsia="zh-CN"/>
        </w:rPr>
        <w:t>笔录（2026年2月13日），证明你公司聚合氯化铝反应池内正在进行</w:t>
      </w:r>
      <w:r>
        <w:rPr>
          <w:rFonts w:hint="eastAsia" w:ascii="仿宋_GB2312" w:hAnsi="仿宋_GB2312" w:cs="仿宋_GB2312"/>
          <w:sz w:val="32"/>
          <w:szCs w:val="32"/>
          <w:lang w:val="en-US" w:eastAsia="zh-CN"/>
        </w:rPr>
        <w:t>聚合反应，反应池上方有明显烟气外逸，现场有刺激性酸味，三级碱液喷淋吸收装置引风机未开启，碱液池内循环碱液未加碱，该公司存在未按照环评要求对聚合反应工序产生的氯化氢气体进行集中收集处理的行为；</w:t>
      </w:r>
    </w:p>
    <w:p w14:paraId="081CFFD0">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right="0" w:rightChars="0"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2.调查询问笔录</w:t>
      </w:r>
      <w:r>
        <w:rPr>
          <w:rFonts w:hint="eastAsia" w:ascii="Times New Roman" w:hAnsi="Times New Roman" w:cs="仿宋"/>
          <w:sz w:val="32"/>
          <w:szCs w:val="20"/>
          <w:lang w:val="en-US" w:eastAsia="zh-CN"/>
        </w:rPr>
        <w:t>（2026年2月13日对你公司安环办主任郭梦林的调查询问笔录），证明你公司聚合氯化铝反应池内正在进行聚合反应，反应池上方</w:t>
      </w:r>
      <w:r>
        <w:rPr>
          <w:rFonts w:hint="eastAsia" w:ascii="仿宋_GB2312" w:hAnsi="仿宋_GB2312" w:cs="仿宋_GB2312"/>
          <w:sz w:val="32"/>
          <w:szCs w:val="32"/>
          <w:lang w:val="en-US" w:eastAsia="zh-CN"/>
        </w:rPr>
        <w:t>有明显烟气外逸，现场有刺激性酸味，三级碱液喷淋吸收装置引风机未开启，碱液池内循环碱液未加碱，该公司存在未按照环评要求对聚合反应工序产生的氯化氢气体进行集中收集处理的事实；</w:t>
      </w:r>
    </w:p>
    <w:p w14:paraId="4FEBCA72">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现场勘查示意图</w:t>
      </w:r>
      <w:r>
        <w:rPr>
          <w:rFonts w:hint="eastAsia" w:cs="仿宋"/>
          <w:sz w:val="32"/>
          <w:szCs w:val="20"/>
          <w:lang w:val="en-US" w:eastAsia="zh-CN"/>
        </w:rPr>
        <w:t>（2026年2月13日）</w:t>
      </w:r>
      <w:r>
        <w:rPr>
          <w:rFonts w:hint="eastAsia" w:ascii="仿宋_GB2312" w:hAnsi="仿宋_GB2312" w:eastAsia="仿宋_GB2312" w:cs="仿宋_GB2312"/>
          <w:sz w:val="32"/>
          <w:szCs w:val="32"/>
        </w:rPr>
        <w:t>；</w:t>
      </w:r>
    </w:p>
    <w:p w14:paraId="0F819F90">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4.</w:t>
      </w:r>
      <w:r>
        <w:rPr>
          <w:rFonts w:hint="eastAsia" w:ascii="仿宋_GB2312" w:hAnsi="仿宋_GB2312" w:eastAsia="仿宋_GB2312" w:cs="仿宋_GB2312"/>
          <w:sz w:val="32"/>
          <w:szCs w:val="32"/>
        </w:rPr>
        <w:t>营业执照复印件。证明你</w:t>
      </w:r>
      <w:r>
        <w:rPr>
          <w:rFonts w:hint="eastAsia" w:ascii="仿宋_GB2312" w:hAnsi="仿宋_GB2312" w:cs="仿宋_GB2312"/>
          <w:sz w:val="32"/>
          <w:szCs w:val="32"/>
          <w:lang w:eastAsia="zh-CN"/>
        </w:rPr>
        <w:t>公司</w:t>
      </w:r>
      <w:r>
        <w:rPr>
          <w:rFonts w:hint="eastAsia" w:ascii="仿宋_GB2312" w:hAnsi="仿宋_GB2312" w:eastAsia="仿宋_GB2312" w:cs="仿宋_GB2312"/>
          <w:sz w:val="32"/>
          <w:szCs w:val="32"/>
        </w:rPr>
        <w:t>法人主体资格；</w:t>
      </w:r>
    </w:p>
    <w:p w14:paraId="74E18D03">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5.</w:t>
      </w:r>
      <w:r>
        <w:rPr>
          <w:rFonts w:hint="eastAsia" w:ascii="仿宋_GB2312" w:hAnsi="仿宋_GB2312" w:eastAsia="仿宋_GB2312" w:cs="仿宋_GB2312"/>
          <w:sz w:val="32"/>
          <w:szCs w:val="32"/>
        </w:rPr>
        <w:t>现场照片，证明执法过程现场情况</w:t>
      </w:r>
      <w:r>
        <w:rPr>
          <w:rFonts w:hint="eastAsia" w:ascii="仿宋_GB2312" w:hAnsi="仿宋_GB2312" w:cs="仿宋_GB2312"/>
          <w:sz w:val="32"/>
          <w:szCs w:val="32"/>
          <w:lang w:eastAsia="zh-CN"/>
        </w:rPr>
        <w:t>；</w:t>
      </w:r>
    </w:p>
    <w:p w14:paraId="5F2E16CA">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6.年产</w:t>
      </w:r>
      <w:r>
        <w:rPr>
          <w:rFonts w:hint="eastAsia" w:ascii="Times New Roman" w:hAnsi="Times New Roman" w:cs="仿宋"/>
          <w:sz w:val="32"/>
          <w:szCs w:val="20"/>
          <w:lang w:val="en-US" w:eastAsia="zh-CN"/>
        </w:rPr>
        <w:t>30000吨聚合氯化铝项目现状环境影响评估报告（摘录）证明你公司</w:t>
      </w:r>
      <w:r>
        <w:rPr>
          <w:rFonts w:hint="eastAsia" w:ascii="仿宋_GB2312" w:hAnsi="仿宋_GB2312" w:eastAsia="仿宋_GB2312" w:cs="仿宋_GB2312"/>
          <w:sz w:val="32"/>
          <w:szCs w:val="32"/>
          <w:lang w:val="en-US" w:eastAsia="zh-CN"/>
        </w:rPr>
        <w:t>主要生产设备、产污环节以及要求配套的污染防治设施；</w:t>
      </w:r>
    </w:p>
    <w:p w14:paraId="439D9EC4">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w:t>
      </w:r>
      <w:r>
        <w:rPr>
          <w:rFonts w:hint="eastAsia" w:ascii="仿宋_GB2312" w:hAnsi="仿宋_GB2312" w:cs="仿宋_GB2312"/>
          <w:sz w:val="32"/>
          <w:szCs w:val="32"/>
          <w:lang w:val="en-US" w:eastAsia="zh-CN"/>
        </w:rPr>
        <w:t>排污许可证（摘录）</w:t>
      </w:r>
      <w:r>
        <w:rPr>
          <w:rFonts w:hint="eastAsia" w:ascii="仿宋_GB2312" w:hAnsi="仿宋_GB2312" w:eastAsia="仿宋_GB2312" w:cs="仿宋_GB2312"/>
          <w:sz w:val="32"/>
          <w:szCs w:val="32"/>
          <w:lang w:val="en-US" w:eastAsia="zh-CN"/>
        </w:rPr>
        <w:t>，证明</w:t>
      </w:r>
      <w:r>
        <w:rPr>
          <w:rFonts w:hint="eastAsia" w:ascii="仿宋_GB2312" w:hAnsi="仿宋_GB2312" w:cs="仿宋_GB2312"/>
          <w:sz w:val="32"/>
          <w:szCs w:val="32"/>
          <w:lang w:val="en-US" w:eastAsia="zh-CN"/>
        </w:rPr>
        <w:t>你</w:t>
      </w:r>
      <w:r>
        <w:rPr>
          <w:rFonts w:hint="eastAsia" w:ascii="仿宋_GB2312" w:hAnsi="仿宋_GB2312" w:eastAsia="仿宋_GB2312" w:cs="仿宋_GB2312"/>
          <w:sz w:val="32"/>
          <w:szCs w:val="32"/>
          <w:lang w:val="en-US" w:eastAsia="zh-CN"/>
        </w:rPr>
        <w:t>公司排污许可管理类别</w:t>
      </w:r>
      <w:r>
        <w:rPr>
          <w:rFonts w:hint="eastAsia" w:ascii="仿宋_GB2312" w:hAnsi="仿宋_GB2312" w:cs="仿宋_GB2312"/>
          <w:sz w:val="32"/>
          <w:szCs w:val="32"/>
          <w:lang w:val="en-US" w:eastAsia="zh-CN"/>
        </w:rPr>
        <w:t>以及</w:t>
      </w:r>
      <w:r>
        <w:rPr>
          <w:rFonts w:hint="eastAsia" w:ascii="仿宋_GB2312" w:hAnsi="仿宋_GB2312" w:eastAsia="仿宋_GB2312" w:cs="仿宋_GB2312"/>
          <w:sz w:val="32"/>
          <w:szCs w:val="32"/>
          <w:lang w:val="en-US" w:eastAsia="zh-CN"/>
        </w:rPr>
        <w:t>主要生产设备、产污环节以及要求配套的污染防治设施</w:t>
      </w:r>
      <w:r>
        <w:rPr>
          <w:rFonts w:hint="eastAsia" w:ascii="仿宋_GB2312" w:hAnsi="仿宋_GB2312" w:cs="仿宋_GB2312"/>
          <w:sz w:val="32"/>
          <w:szCs w:val="32"/>
          <w:lang w:val="en-US" w:eastAsia="zh-CN"/>
        </w:rPr>
        <w:t>安装情况</w:t>
      </w:r>
      <w:r>
        <w:rPr>
          <w:rFonts w:hint="eastAsia" w:ascii="仿宋_GB2312" w:hAnsi="仿宋_GB2312" w:eastAsia="仿宋_GB2312" w:cs="仿宋_GB2312"/>
          <w:sz w:val="32"/>
          <w:szCs w:val="32"/>
          <w:lang w:val="en-US" w:eastAsia="zh-CN"/>
        </w:rPr>
        <w:t>；</w:t>
      </w:r>
    </w:p>
    <w:p w14:paraId="26B7062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eastAsia="仿宋_GB2312" w:cs="仿宋_GB2312"/>
          <w:sz w:val="32"/>
          <w:szCs w:val="32"/>
          <w:lang w:val="en-US" w:eastAsia="zh-CN"/>
        </w:rPr>
        <w:t>8.其他证据材料。</w:t>
      </w:r>
      <w:r>
        <w:rPr>
          <w:rFonts w:hint="eastAsia" w:ascii="仿宋_GB2312" w:hAnsi="仿宋_GB2312" w:cs="仿宋_GB2312"/>
          <w:sz w:val="32"/>
          <w:szCs w:val="32"/>
          <w:lang w:val="en-US" w:eastAsia="zh-CN"/>
        </w:rPr>
        <w:t xml:space="preserve">    </w:t>
      </w:r>
      <w:r>
        <w:rPr>
          <w:rFonts w:hint="eastAsia" w:ascii="Times New Roman" w:hAnsi="Times New Roman" w:eastAsia="仿宋_GB2312" w:cs="仿宋"/>
          <w:sz w:val="32"/>
          <w:szCs w:val="20"/>
          <w:lang w:val="en-US" w:eastAsia="zh-CN"/>
        </w:rPr>
        <w:t xml:space="preserve">         </w:t>
      </w:r>
      <w:r>
        <w:rPr>
          <w:rFonts w:hint="eastAsia" w:ascii="仿宋_GB2312" w:hAnsi="仿宋_GB2312" w:cs="仿宋_GB2312"/>
          <w:sz w:val="32"/>
          <w:szCs w:val="32"/>
          <w:lang w:val="en-US" w:eastAsia="zh-CN"/>
        </w:rPr>
        <w:t xml:space="preserve">                             </w:t>
      </w:r>
    </w:p>
    <w:p w14:paraId="1995900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Times New Roman" w:hAnsi="Times New Roman" w:eastAsia="仿宋_GB2312" w:cs="仿宋"/>
          <w:sz w:val="32"/>
          <w:szCs w:val="20"/>
          <w:lang w:val="en-US" w:eastAsia="zh-CN"/>
        </w:rPr>
        <w:t>2025年</w:t>
      </w:r>
      <w:r>
        <w:rPr>
          <w:rFonts w:hint="eastAsia" w:cs="仿宋"/>
          <w:sz w:val="32"/>
          <w:szCs w:val="20"/>
          <w:lang w:val="en-US" w:eastAsia="zh-CN"/>
        </w:rPr>
        <w:t>3</w:t>
      </w:r>
      <w:r>
        <w:rPr>
          <w:rFonts w:hint="eastAsia" w:ascii="Times New Roman" w:hAnsi="Times New Roman" w:eastAsia="仿宋_GB2312" w:cs="仿宋"/>
          <w:sz w:val="32"/>
          <w:szCs w:val="20"/>
          <w:lang w:val="en-US" w:eastAsia="zh-CN"/>
        </w:rPr>
        <w:t>月</w:t>
      </w:r>
      <w:r>
        <w:rPr>
          <w:rFonts w:hint="eastAsia" w:cs="仿宋"/>
          <w:sz w:val="32"/>
          <w:szCs w:val="20"/>
          <w:lang w:val="en-US" w:eastAsia="zh-CN"/>
        </w:rPr>
        <w:t>2</w:t>
      </w:r>
      <w:r>
        <w:rPr>
          <w:rFonts w:hint="eastAsia" w:ascii="Times New Roman" w:hAnsi="Times New Roman" w:eastAsia="仿宋_GB2312" w:cs="仿宋"/>
          <w:sz w:val="32"/>
          <w:szCs w:val="20"/>
          <w:lang w:val="en-US" w:eastAsia="zh-CN"/>
        </w:rPr>
        <w:t>日我局向你单位送达了《行政处罚事先（听证）告知书》（焦温环先告〔202</w:t>
      </w:r>
      <w:r>
        <w:rPr>
          <w:rFonts w:hint="eastAsia" w:cs="仿宋"/>
          <w:sz w:val="32"/>
          <w:szCs w:val="20"/>
          <w:lang w:val="en-US" w:eastAsia="zh-CN"/>
        </w:rPr>
        <w:t>6</w:t>
      </w:r>
      <w:r>
        <w:rPr>
          <w:rFonts w:hint="eastAsia" w:ascii="Times New Roman" w:hAnsi="Times New Roman" w:eastAsia="仿宋_GB2312" w:cs="仿宋"/>
          <w:sz w:val="32"/>
          <w:szCs w:val="20"/>
          <w:lang w:val="en-US" w:eastAsia="zh-CN"/>
        </w:rPr>
        <w:t>〕</w:t>
      </w:r>
      <w:r>
        <w:rPr>
          <w:rFonts w:hint="eastAsia" w:cs="仿宋"/>
          <w:sz w:val="32"/>
          <w:szCs w:val="20"/>
          <w:lang w:val="en-US" w:eastAsia="zh-CN"/>
        </w:rPr>
        <w:t>7</w:t>
      </w:r>
      <w:r>
        <w:rPr>
          <w:rFonts w:hint="eastAsia" w:ascii="Times New Roman" w:hAnsi="Times New Roman" w:eastAsia="仿宋_GB2312" w:cs="仿宋"/>
          <w:sz w:val="32"/>
          <w:szCs w:val="20"/>
          <w:lang w:val="en-US" w:eastAsia="zh-CN"/>
        </w:rPr>
        <w:t>号)，告</w:t>
      </w:r>
      <w:r>
        <w:rPr>
          <w:rFonts w:hint="eastAsia" w:ascii="仿宋_GB2312" w:hAnsi="仿宋_GB2312" w:cs="仿宋_GB2312"/>
          <w:sz w:val="32"/>
          <w:szCs w:val="32"/>
          <w:lang w:val="en-US" w:eastAsia="zh-CN"/>
        </w:rPr>
        <w:t>知你单位对我局拟作出的行政处罚有权进行陈述申辩。以上事实有《行政处罚事先（听证）告</w:t>
      </w:r>
      <w:r>
        <w:rPr>
          <w:rFonts w:hint="eastAsia" w:ascii="Times New Roman" w:hAnsi="Times New Roman" w:eastAsia="仿宋_GB2312" w:cs="仿宋"/>
          <w:sz w:val="32"/>
          <w:szCs w:val="20"/>
          <w:lang w:val="en-US" w:eastAsia="zh-CN"/>
        </w:rPr>
        <w:t>知书》（焦温环先告〔202</w:t>
      </w:r>
      <w:r>
        <w:rPr>
          <w:rFonts w:hint="eastAsia" w:cs="仿宋"/>
          <w:sz w:val="32"/>
          <w:szCs w:val="20"/>
          <w:lang w:val="en-US" w:eastAsia="zh-CN"/>
        </w:rPr>
        <w:t>6</w:t>
      </w:r>
      <w:r>
        <w:rPr>
          <w:rFonts w:hint="eastAsia" w:ascii="Times New Roman" w:hAnsi="Times New Roman" w:eastAsia="仿宋_GB2312" w:cs="仿宋"/>
          <w:sz w:val="32"/>
          <w:szCs w:val="20"/>
          <w:lang w:val="en-US" w:eastAsia="zh-CN"/>
        </w:rPr>
        <w:t>〕</w:t>
      </w:r>
      <w:r>
        <w:rPr>
          <w:rFonts w:hint="eastAsia" w:cs="仿宋"/>
          <w:sz w:val="32"/>
          <w:szCs w:val="20"/>
          <w:lang w:val="en-US" w:eastAsia="zh-CN"/>
        </w:rPr>
        <w:t>7</w:t>
      </w:r>
      <w:r>
        <w:rPr>
          <w:rFonts w:hint="eastAsia" w:ascii="Times New Roman" w:hAnsi="Times New Roman" w:eastAsia="仿宋_GB2312" w:cs="仿宋"/>
          <w:sz w:val="32"/>
          <w:szCs w:val="20"/>
          <w:lang w:val="en-US" w:eastAsia="zh-CN"/>
        </w:rPr>
        <w:t>号)和《送达回执》等为证，</w:t>
      </w:r>
      <w:r>
        <w:rPr>
          <w:rFonts w:hint="eastAsia" w:ascii="仿宋_GB2312" w:hAnsi="仿宋_GB2312" w:eastAsia="仿宋_GB2312" w:cs="仿宋_GB2312"/>
          <w:sz w:val="32"/>
          <w:szCs w:val="32"/>
        </w:rPr>
        <w:t>你</w:t>
      </w:r>
      <w:r>
        <w:rPr>
          <w:rFonts w:hint="eastAsia" w:ascii="仿宋_GB2312" w:hAnsi="仿宋_GB2312" w:cs="仿宋_GB2312"/>
          <w:sz w:val="32"/>
          <w:szCs w:val="32"/>
          <w:lang w:val="en-US" w:eastAsia="zh-CN"/>
        </w:rPr>
        <w:t>单位</w:t>
      </w:r>
      <w:r>
        <w:rPr>
          <w:rFonts w:hint="eastAsia" w:ascii="仿宋_GB2312" w:hAnsi="仿宋_GB2312" w:eastAsia="仿宋_GB2312" w:cs="仿宋_GB2312"/>
          <w:sz w:val="32"/>
          <w:szCs w:val="32"/>
        </w:rPr>
        <w:t>在规定的时间内未提出</w:t>
      </w:r>
      <w:r>
        <w:rPr>
          <w:rFonts w:hint="eastAsia" w:ascii="Times New Roman" w:hAnsi="Times New Roman" w:eastAsia="仿宋_GB2312" w:cs="仿宋"/>
          <w:sz w:val="32"/>
          <w:szCs w:val="20"/>
          <w:lang w:val="en-US" w:eastAsia="zh-CN"/>
        </w:rPr>
        <w:t>申诉</w:t>
      </w:r>
      <w:r>
        <w:rPr>
          <w:rFonts w:hint="eastAsia" w:ascii="仿宋_GB2312" w:hAnsi="仿宋_GB2312" w:eastAsia="仿宋_GB2312" w:cs="仿宋_GB2312"/>
          <w:sz w:val="32"/>
          <w:szCs w:val="32"/>
        </w:rPr>
        <w:t>、申辩。我局认为你</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放弃了这些权利</w:t>
      </w:r>
      <w:r>
        <w:rPr>
          <w:rFonts w:hint="eastAsia" w:ascii="仿宋_GB2312" w:hAnsi="仿宋_GB2312" w:eastAsia="仿宋_GB2312" w:cs="仿宋_GB2312"/>
          <w:sz w:val="32"/>
          <w:szCs w:val="32"/>
          <w:u w:val="none" w:color="auto"/>
          <w:lang w:val="en-US" w:eastAsia="zh-CN"/>
        </w:rPr>
        <w:t>。</w:t>
      </w:r>
    </w:p>
    <w:p w14:paraId="2439091D">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xml:space="preserve">二、行政处罚的依据、种类 </w:t>
      </w:r>
    </w:p>
    <w:p w14:paraId="2CBCD14B">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lang w:val="en-US" w:eastAsia="zh-CN"/>
        </w:rPr>
        <w:t>依据《中华人民共和国行政处罚法》第二十八条第一款和《中华人民共和国大气污染防治法》第一百零八条第（五）项“违反本法规定，有下列行为之一的，由县级以上人民政府生态环境主管部门责令改正，处二万元以上二十万元以下的罚款；拒不改正的，责令停产整治：（五）钢铁、建材、有色金属、石油、化工、制药、矿产开采等企业，未采取集中收集处理、密闭、围挡、遮盖、清扫、洒水等措施，控制、减少粉尘和气态污染物排放的。”的规定</w:t>
      </w:r>
      <w:r>
        <w:rPr>
          <w:rFonts w:hint="eastAsia" w:ascii="仿宋_GB2312" w:hAnsi="仿宋_GB2312" w:cs="仿宋_GB2312"/>
          <w:sz w:val="32"/>
          <w:szCs w:val="32"/>
          <w:u w:val="none"/>
          <w:lang w:val="en-US" w:eastAsia="zh-CN"/>
        </w:rPr>
        <w:t>，</w:t>
      </w:r>
      <w:r>
        <w:rPr>
          <w:rFonts w:hint="eastAsia" w:ascii="仿宋_GB2312" w:hAnsi="仿宋_GB2312" w:eastAsia="仿宋_GB2312" w:cs="仿宋_GB2312"/>
          <w:sz w:val="32"/>
          <w:szCs w:val="32"/>
          <w:u w:val="none"/>
        </w:rPr>
        <w:t xml:space="preserve"> 根据</w:t>
      </w:r>
      <w:r>
        <w:rPr>
          <w:rFonts w:hint="eastAsia" w:ascii="仿宋_GB2312" w:hAnsi="仿宋_GB2312" w:cs="仿宋_GB2312"/>
          <w:sz w:val="32"/>
          <w:szCs w:val="32"/>
          <w:u w:val="none"/>
          <w:lang w:eastAsia="zh-CN"/>
        </w:rPr>
        <w:t>该</w:t>
      </w:r>
      <w:r>
        <w:rPr>
          <w:rFonts w:hint="eastAsia" w:ascii="仿宋_GB2312" w:hAnsi="仿宋_GB2312" w:eastAsia="仿宋_GB2312" w:cs="仿宋_GB2312"/>
          <w:sz w:val="32"/>
          <w:szCs w:val="32"/>
          <w:u w:val="none"/>
        </w:rPr>
        <w:t>单位违法行为的事实、性质、情节、社会危害程度和相关证据，参照《河南省生态环境行政处罚裁量基准》（豫环</w:t>
      </w:r>
      <w:r>
        <w:rPr>
          <w:rFonts w:hint="eastAsia" w:ascii="仿宋_GB2312" w:hAnsi="仿宋_GB2312" w:cs="仿宋_GB2312"/>
          <w:sz w:val="32"/>
          <w:szCs w:val="32"/>
          <w:u w:val="none"/>
          <w:lang w:val="en-US" w:eastAsia="zh-CN"/>
        </w:rPr>
        <w:t>办</w:t>
      </w:r>
      <w:r>
        <w:rPr>
          <w:rFonts w:hint="eastAsia" w:ascii="仿宋_GB2312" w:hAnsi="仿宋_GB2312" w:eastAsia="仿宋_GB2312" w:cs="仿宋_GB2312"/>
          <w:sz w:val="32"/>
          <w:szCs w:val="32"/>
          <w:u w:val="none"/>
        </w:rPr>
        <w:t xml:space="preserve"> 〔2022〕72 号），结合当事人该违法行为事实，裁量内容如下：</w:t>
      </w:r>
    </w:p>
    <w:p w14:paraId="1E5273F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A.★</w:t>
      </w:r>
      <w:r>
        <w:rPr>
          <w:rFonts w:hint="eastAsia" w:ascii="仿宋_GB2312" w:hAnsi="仿宋_GB2312" w:cs="仿宋_GB2312"/>
          <w:sz w:val="32"/>
          <w:szCs w:val="32"/>
          <w:u w:val="none"/>
          <w:lang w:val="en-US" w:eastAsia="zh-CN"/>
        </w:rPr>
        <w:t>违法事实</w:t>
      </w:r>
      <w:r>
        <w:rPr>
          <w:rFonts w:hint="eastAsia" w:ascii="仿宋_GB2312" w:hAnsi="仿宋_GB2312" w:eastAsia="仿宋_GB2312" w:cs="仿宋_GB2312"/>
          <w:sz w:val="32"/>
          <w:szCs w:val="32"/>
          <w:u w:val="none"/>
        </w:rPr>
        <w:t>：已落实集中收集处理、密闭、围挡、遮盖、清扫、洒水等措施，但未按规定使用或管理，造成少量抛洒，泄露，裁量等级为</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 xml:space="preserve">； </w:t>
      </w:r>
    </w:p>
    <w:p w14:paraId="1426B92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B1.</w:t>
      </w:r>
      <w:r>
        <w:rPr>
          <w:rFonts w:hint="eastAsia" w:ascii="仿宋_GB2312" w:hAnsi="仿宋_GB2312" w:cs="仿宋_GB2312"/>
          <w:sz w:val="32"/>
          <w:szCs w:val="32"/>
          <w:u w:val="none"/>
          <w:lang w:val="en-US" w:eastAsia="zh-CN"/>
        </w:rPr>
        <w:t>项目建设地点</w:t>
      </w:r>
      <w:r>
        <w:rPr>
          <w:rFonts w:hint="eastAsia" w:ascii="仿宋_GB2312" w:hAnsi="仿宋_GB2312" w:eastAsia="仿宋_GB2312" w:cs="仿宋_GB2312"/>
          <w:sz w:val="32"/>
          <w:szCs w:val="32"/>
          <w:u w:val="none"/>
        </w:rPr>
        <w:t>：符合环境功能区划，裁量等级为</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w:t>
      </w:r>
    </w:p>
    <w:p w14:paraId="29F1549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B2.违法行为持续时间：1个月以下，裁量等级为</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 xml:space="preserve">； </w:t>
      </w:r>
    </w:p>
    <w:p w14:paraId="620AA862">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B3.企业规模</w:t>
      </w:r>
      <w:r>
        <w:rPr>
          <w:rFonts w:hint="eastAsia" w:ascii="仿宋_GB2312" w:hAnsi="仿宋_GB2312" w:cs="仿宋_GB2312"/>
          <w:sz w:val="32"/>
          <w:szCs w:val="32"/>
          <w:u w:val="none"/>
          <w:lang w:eastAsia="zh-CN"/>
        </w:rPr>
        <w:t>：</w:t>
      </w:r>
      <w:r>
        <w:rPr>
          <w:rFonts w:hint="eastAsia" w:ascii="仿宋_GB2312" w:hAnsi="仿宋_GB2312" w:cs="仿宋_GB2312"/>
          <w:sz w:val="32"/>
          <w:szCs w:val="32"/>
          <w:u w:val="none"/>
          <w:lang w:val="en-US" w:eastAsia="zh-CN"/>
        </w:rPr>
        <w:t>小</w:t>
      </w:r>
      <w:r>
        <w:rPr>
          <w:rFonts w:hint="eastAsia" w:ascii="仿宋_GB2312" w:hAnsi="仿宋_GB2312" w:cs="仿宋_GB2312"/>
          <w:sz w:val="32"/>
          <w:szCs w:val="32"/>
          <w:u w:val="none"/>
          <w:lang w:eastAsia="zh-CN"/>
        </w:rPr>
        <w:t>型企业，</w:t>
      </w:r>
      <w:r>
        <w:rPr>
          <w:rFonts w:hint="eastAsia" w:ascii="仿宋_GB2312" w:hAnsi="仿宋_GB2312" w:eastAsia="仿宋_GB2312" w:cs="仿宋_GB2312"/>
          <w:sz w:val="32"/>
          <w:szCs w:val="32"/>
          <w:u w:val="none"/>
        </w:rPr>
        <w:t xml:space="preserve">裁量等级为 </w:t>
      </w:r>
      <w:r>
        <w:rPr>
          <w:rFonts w:hint="eastAsia" w:ascii="仿宋_GB2312" w:hAnsi="仿宋_GB2312" w:cs="仿宋_GB2312"/>
          <w:sz w:val="32"/>
          <w:szCs w:val="32"/>
          <w:u w:val="none"/>
          <w:lang w:val="en-US" w:eastAsia="zh-CN"/>
        </w:rPr>
        <w:t>2</w:t>
      </w:r>
      <w:r>
        <w:rPr>
          <w:rFonts w:hint="eastAsia" w:ascii="仿宋_GB2312" w:hAnsi="仿宋_GB2312" w:eastAsia="仿宋_GB2312" w:cs="仿宋_GB2312"/>
          <w:sz w:val="32"/>
          <w:szCs w:val="32"/>
          <w:u w:val="none"/>
        </w:rPr>
        <w:t xml:space="preserve">； </w:t>
      </w:r>
    </w:p>
    <w:p w14:paraId="5EE7973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B4.</w:t>
      </w:r>
      <w:r>
        <w:rPr>
          <w:rFonts w:hint="eastAsia" w:ascii="仿宋_GB2312" w:hAnsi="仿宋_GB2312" w:cs="仿宋_GB2312"/>
          <w:sz w:val="32"/>
          <w:szCs w:val="32"/>
          <w:u w:val="none"/>
          <w:lang w:val="en-US" w:eastAsia="zh-CN"/>
        </w:rPr>
        <w:t>超过限期改正时间</w:t>
      </w:r>
      <w:r>
        <w:rPr>
          <w:rFonts w:hint="eastAsia" w:ascii="仿宋_GB2312" w:hAnsi="仿宋_GB2312" w:eastAsia="仿宋_GB2312" w:cs="仿宋_GB2312"/>
          <w:sz w:val="32"/>
          <w:szCs w:val="32"/>
          <w:u w:val="none"/>
        </w:rPr>
        <w:t>：</w:t>
      </w:r>
      <w:r>
        <w:rPr>
          <w:rFonts w:hint="eastAsia" w:ascii="仿宋_GB2312" w:hAnsi="仿宋_GB2312" w:cs="仿宋_GB2312"/>
          <w:color w:val="auto"/>
          <w:sz w:val="32"/>
          <w:szCs w:val="32"/>
          <w:u w:val="none"/>
          <w:shd w:val="clear" w:color="auto" w:fill="auto"/>
          <w:lang w:val="en-US" w:eastAsia="zh-CN"/>
        </w:rPr>
        <w:t>限期改正</w:t>
      </w:r>
      <w:r>
        <w:rPr>
          <w:rFonts w:hint="eastAsia" w:ascii="仿宋_GB2312" w:hAnsi="仿宋_GB2312" w:eastAsia="仿宋_GB2312" w:cs="仿宋_GB2312"/>
          <w:sz w:val="32"/>
          <w:szCs w:val="32"/>
          <w:u w:val="none"/>
        </w:rPr>
        <w:t xml:space="preserve">，裁量等级为 </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 xml:space="preserve">； </w:t>
      </w:r>
    </w:p>
    <w:p w14:paraId="1ED7AB79">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B5.违法行为发生时期</w:t>
      </w:r>
      <w:r>
        <w:rPr>
          <w:rFonts w:hint="eastAsia" w:ascii="仿宋_GB2312" w:hAnsi="仿宋_GB2312" w:cs="仿宋_GB2312"/>
          <w:sz w:val="32"/>
          <w:szCs w:val="32"/>
          <w:u w:val="none"/>
          <w:lang w:eastAsia="zh-CN"/>
        </w:rPr>
        <w:t>：一般期间</w:t>
      </w:r>
      <w:r>
        <w:rPr>
          <w:rFonts w:hint="eastAsia" w:ascii="仿宋_GB2312" w:hAnsi="仿宋_GB2312" w:eastAsia="仿宋_GB2312" w:cs="仿宋_GB2312"/>
          <w:sz w:val="32"/>
          <w:szCs w:val="32"/>
          <w:u w:val="none"/>
        </w:rPr>
        <w:t>，裁量等级为</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 xml:space="preserve"> </w:t>
      </w:r>
    </w:p>
    <w:p w14:paraId="5B3D4D84">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cs="仿宋_GB2312"/>
          <w:sz w:val="32"/>
          <w:szCs w:val="32"/>
          <w:u w:val="none"/>
          <w:lang w:val="en-US" w:eastAsia="zh-CN"/>
        </w:rPr>
        <w:t>B6.</w:t>
      </w:r>
      <w:r>
        <w:rPr>
          <w:rFonts w:hint="eastAsia" w:ascii="仿宋_GB2312" w:hAnsi="仿宋_GB2312" w:eastAsia="仿宋_GB2312" w:cs="仿宋_GB2312"/>
          <w:sz w:val="32"/>
          <w:szCs w:val="32"/>
          <w:u w:val="none"/>
        </w:rPr>
        <w:t xml:space="preserve">受处罚次数：两年内未受到同类处罚，裁量等级为 1； </w:t>
      </w:r>
    </w:p>
    <w:p w14:paraId="3D1721BD">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w:t>
      </w:r>
      <w:r>
        <w:rPr>
          <w:rFonts w:hint="eastAsia" w:ascii="仿宋_GB2312" w:hAnsi="仿宋_GB2312" w:cs="仿宋_GB2312"/>
          <w:sz w:val="32"/>
          <w:szCs w:val="32"/>
          <w:u w:val="none"/>
          <w:lang w:val="en-US" w:eastAsia="zh-CN"/>
        </w:rPr>
        <w:t>7</w:t>
      </w:r>
      <w:r>
        <w:rPr>
          <w:rFonts w:hint="eastAsia" w:ascii="仿宋_GB2312" w:hAnsi="仿宋_GB2312" w:eastAsia="仿宋_GB2312" w:cs="仿宋_GB2312"/>
          <w:sz w:val="32"/>
          <w:szCs w:val="32"/>
          <w:u w:val="none"/>
        </w:rPr>
        <w:t xml:space="preserve">.是否配合执法检查：配合调查，裁量等级为 1。 </w:t>
      </w:r>
    </w:p>
    <w:p w14:paraId="63A8D78B">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处罚金额计算 结合本案案情，将各项裁量因素等级套入公式中进行计算得出：</w:t>
      </w:r>
    </w:p>
    <w:tbl>
      <w:tblPr>
        <w:tblStyle w:val="5"/>
        <w:tblW w:w="7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
        <w:gridCol w:w="555"/>
        <w:gridCol w:w="780"/>
        <w:gridCol w:w="510"/>
        <w:gridCol w:w="540"/>
        <w:gridCol w:w="555"/>
        <w:gridCol w:w="630"/>
        <w:gridCol w:w="633"/>
        <w:gridCol w:w="732"/>
        <w:gridCol w:w="675"/>
        <w:gridCol w:w="615"/>
        <w:gridCol w:w="600"/>
      </w:tblGrid>
      <w:tr w14:paraId="0470B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35" w:type="dxa"/>
            <w:noWrap w:val="0"/>
            <w:vAlign w:val="top"/>
          </w:tcPr>
          <w:p w14:paraId="2293144F">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参数</w:t>
            </w:r>
          </w:p>
        </w:tc>
        <w:tc>
          <w:tcPr>
            <w:tcW w:w="555" w:type="dxa"/>
            <w:noWrap w:val="0"/>
            <w:vAlign w:val="top"/>
          </w:tcPr>
          <w:p w14:paraId="424DED3F">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N</w:t>
            </w:r>
          </w:p>
        </w:tc>
        <w:tc>
          <w:tcPr>
            <w:tcW w:w="780" w:type="dxa"/>
            <w:noWrap w:val="0"/>
            <w:vAlign w:val="top"/>
          </w:tcPr>
          <w:p w14:paraId="6DE16D3E">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M</w:t>
            </w:r>
          </w:p>
        </w:tc>
        <w:tc>
          <w:tcPr>
            <w:tcW w:w="510" w:type="dxa"/>
            <w:noWrap w:val="0"/>
            <w:vAlign w:val="top"/>
          </w:tcPr>
          <w:p w14:paraId="5C77F177">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A</w:t>
            </w:r>
          </w:p>
        </w:tc>
        <w:tc>
          <w:tcPr>
            <w:tcW w:w="540" w:type="dxa"/>
            <w:noWrap w:val="0"/>
            <w:vAlign w:val="top"/>
          </w:tcPr>
          <w:p w14:paraId="23D2F9FB">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n</w:t>
            </w:r>
          </w:p>
        </w:tc>
        <w:tc>
          <w:tcPr>
            <w:tcW w:w="555" w:type="dxa"/>
            <w:noWrap w:val="0"/>
            <w:vAlign w:val="top"/>
          </w:tcPr>
          <w:p w14:paraId="42B389DC">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eastAsia="zh-CN"/>
              </w:rPr>
            </w:pPr>
            <w:r>
              <w:rPr>
                <w:rFonts w:hint="eastAsia" w:ascii="FangSong_GB2312" w:hAnsi="FangSong_GB2312" w:eastAsia="FangSong_GB2312" w:cs="FangSong_GB2312"/>
                <w:color w:val="3E3E3E"/>
                <w:kern w:val="0"/>
                <w:sz w:val="32"/>
                <w:szCs w:val="32"/>
                <w:u w:val="none"/>
                <w:shd w:val="clear" w:color="auto" w:fill="FFFFFF"/>
              </w:rPr>
              <w:t>B</w:t>
            </w:r>
            <w:r>
              <w:rPr>
                <w:rFonts w:hint="eastAsia" w:ascii="FangSong_GB2312" w:hAnsi="FangSong_GB2312" w:eastAsia="FangSong_GB2312" w:cs="FangSong_GB2312"/>
                <w:color w:val="3E3E3E"/>
                <w:kern w:val="0"/>
                <w:sz w:val="32"/>
                <w:szCs w:val="32"/>
                <w:u w:val="none"/>
                <w:shd w:val="clear" w:color="auto" w:fill="FFFFFF"/>
                <w:lang w:val="en-US" w:eastAsia="zh-CN"/>
              </w:rPr>
              <w:t>1</w:t>
            </w:r>
          </w:p>
        </w:tc>
        <w:tc>
          <w:tcPr>
            <w:tcW w:w="630" w:type="dxa"/>
            <w:noWrap w:val="0"/>
            <w:vAlign w:val="top"/>
          </w:tcPr>
          <w:p w14:paraId="1CF13C85">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eastAsia="zh-CN"/>
              </w:rPr>
            </w:pPr>
            <w:r>
              <w:rPr>
                <w:rFonts w:hint="eastAsia" w:ascii="FangSong_GB2312" w:hAnsi="FangSong_GB2312" w:eastAsia="FangSong_GB2312" w:cs="FangSong_GB2312"/>
                <w:color w:val="3E3E3E"/>
                <w:kern w:val="0"/>
                <w:sz w:val="32"/>
                <w:szCs w:val="32"/>
                <w:u w:val="none"/>
                <w:shd w:val="clear" w:color="auto" w:fill="FFFFFF"/>
              </w:rPr>
              <w:t>B</w:t>
            </w:r>
            <w:r>
              <w:rPr>
                <w:rFonts w:hint="eastAsia" w:ascii="FangSong_GB2312" w:hAnsi="FangSong_GB2312" w:eastAsia="FangSong_GB2312" w:cs="FangSong_GB2312"/>
                <w:color w:val="3E3E3E"/>
                <w:kern w:val="0"/>
                <w:sz w:val="32"/>
                <w:szCs w:val="32"/>
                <w:u w:val="none"/>
                <w:shd w:val="clear" w:color="auto" w:fill="FFFFFF"/>
                <w:lang w:val="en-US" w:eastAsia="zh-CN"/>
              </w:rPr>
              <w:t>2</w:t>
            </w:r>
          </w:p>
        </w:tc>
        <w:tc>
          <w:tcPr>
            <w:tcW w:w="633" w:type="dxa"/>
            <w:noWrap w:val="0"/>
            <w:vAlign w:val="top"/>
          </w:tcPr>
          <w:p w14:paraId="19FC0003">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eastAsia="zh-CN"/>
              </w:rPr>
            </w:pPr>
            <w:r>
              <w:rPr>
                <w:rFonts w:hint="eastAsia" w:ascii="FangSong_GB2312" w:hAnsi="FangSong_GB2312" w:eastAsia="FangSong_GB2312" w:cs="FangSong_GB2312"/>
                <w:color w:val="3E3E3E"/>
                <w:kern w:val="0"/>
                <w:sz w:val="32"/>
                <w:szCs w:val="32"/>
                <w:u w:val="none"/>
                <w:shd w:val="clear" w:color="auto" w:fill="FFFFFF"/>
              </w:rPr>
              <w:t>B</w:t>
            </w:r>
            <w:r>
              <w:rPr>
                <w:rFonts w:hint="eastAsia" w:ascii="FangSong_GB2312" w:hAnsi="FangSong_GB2312" w:eastAsia="FangSong_GB2312" w:cs="FangSong_GB2312"/>
                <w:color w:val="3E3E3E"/>
                <w:kern w:val="0"/>
                <w:sz w:val="32"/>
                <w:szCs w:val="32"/>
                <w:u w:val="none"/>
                <w:shd w:val="clear" w:color="auto" w:fill="FFFFFF"/>
                <w:lang w:val="en-US" w:eastAsia="zh-CN"/>
              </w:rPr>
              <w:t>3</w:t>
            </w:r>
          </w:p>
        </w:tc>
        <w:tc>
          <w:tcPr>
            <w:tcW w:w="732" w:type="dxa"/>
            <w:noWrap w:val="0"/>
            <w:vAlign w:val="top"/>
          </w:tcPr>
          <w:p w14:paraId="2314C237">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B4</w:t>
            </w:r>
          </w:p>
        </w:tc>
        <w:tc>
          <w:tcPr>
            <w:tcW w:w="675" w:type="dxa"/>
            <w:noWrap w:val="0"/>
            <w:vAlign w:val="top"/>
          </w:tcPr>
          <w:p w14:paraId="58B4E0AE">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B5</w:t>
            </w:r>
          </w:p>
        </w:tc>
        <w:tc>
          <w:tcPr>
            <w:tcW w:w="615" w:type="dxa"/>
            <w:noWrap w:val="0"/>
            <w:vAlign w:val="top"/>
          </w:tcPr>
          <w:p w14:paraId="085C2265">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B6</w:t>
            </w:r>
          </w:p>
        </w:tc>
        <w:tc>
          <w:tcPr>
            <w:tcW w:w="600" w:type="dxa"/>
            <w:noWrap w:val="0"/>
            <w:vAlign w:val="top"/>
          </w:tcPr>
          <w:p w14:paraId="6FC46206">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B7</w:t>
            </w:r>
          </w:p>
        </w:tc>
      </w:tr>
      <w:tr w14:paraId="40921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935" w:type="dxa"/>
            <w:noWrap w:val="0"/>
            <w:vAlign w:val="top"/>
          </w:tcPr>
          <w:p w14:paraId="73224C3B">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取值</w:t>
            </w:r>
          </w:p>
        </w:tc>
        <w:tc>
          <w:tcPr>
            <w:tcW w:w="555" w:type="dxa"/>
            <w:noWrap w:val="0"/>
            <w:vAlign w:val="top"/>
          </w:tcPr>
          <w:p w14:paraId="374C52F4">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2</w:t>
            </w:r>
          </w:p>
        </w:tc>
        <w:tc>
          <w:tcPr>
            <w:tcW w:w="780" w:type="dxa"/>
            <w:noWrap w:val="0"/>
            <w:vAlign w:val="top"/>
          </w:tcPr>
          <w:p w14:paraId="0D98E815">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20</w:t>
            </w:r>
          </w:p>
        </w:tc>
        <w:tc>
          <w:tcPr>
            <w:tcW w:w="510" w:type="dxa"/>
            <w:noWrap w:val="0"/>
            <w:vAlign w:val="top"/>
          </w:tcPr>
          <w:p w14:paraId="6EEACD62">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1</w:t>
            </w:r>
          </w:p>
        </w:tc>
        <w:tc>
          <w:tcPr>
            <w:tcW w:w="540" w:type="dxa"/>
            <w:noWrap w:val="0"/>
            <w:vAlign w:val="top"/>
          </w:tcPr>
          <w:p w14:paraId="1E1635F2">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7</w:t>
            </w:r>
          </w:p>
        </w:tc>
        <w:tc>
          <w:tcPr>
            <w:tcW w:w="555" w:type="dxa"/>
            <w:noWrap w:val="0"/>
            <w:vAlign w:val="top"/>
          </w:tcPr>
          <w:p w14:paraId="77009F0C">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1</w:t>
            </w:r>
          </w:p>
        </w:tc>
        <w:tc>
          <w:tcPr>
            <w:tcW w:w="630" w:type="dxa"/>
            <w:noWrap w:val="0"/>
            <w:vAlign w:val="top"/>
          </w:tcPr>
          <w:p w14:paraId="460A9431">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1</w:t>
            </w:r>
          </w:p>
        </w:tc>
        <w:tc>
          <w:tcPr>
            <w:tcW w:w="633" w:type="dxa"/>
            <w:noWrap w:val="0"/>
            <w:vAlign w:val="top"/>
          </w:tcPr>
          <w:p w14:paraId="2990CF66">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eastAsia="zh-CN"/>
              </w:rPr>
            </w:pPr>
            <w:r>
              <w:rPr>
                <w:rFonts w:hint="eastAsia" w:ascii="FangSong_GB2312" w:hAnsi="FangSong_GB2312" w:cs="FangSong_GB2312"/>
                <w:color w:val="3E3E3E"/>
                <w:kern w:val="0"/>
                <w:sz w:val="32"/>
                <w:szCs w:val="32"/>
                <w:u w:val="none"/>
                <w:shd w:val="clear" w:color="auto" w:fill="FFFFFF"/>
                <w:lang w:val="en-US" w:eastAsia="zh-CN"/>
              </w:rPr>
              <w:t>2</w:t>
            </w:r>
          </w:p>
        </w:tc>
        <w:tc>
          <w:tcPr>
            <w:tcW w:w="732" w:type="dxa"/>
            <w:noWrap w:val="0"/>
            <w:vAlign w:val="top"/>
          </w:tcPr>
          <w:p w14:paraId="1AB7E43D">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1</w:t>
            </w:r>
          </w:p>
        </w:tc>
        <w:tc>
          <w:tcPr>
            <w:tcW w:w="675" w:type="dxa"/>
            <w:noWrap w:val="0"/>
            <w:vAlign w:val="top"/>
          </w:tcPr>
          <w:p w14:paraId="69E9D765">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1</w:t>
            </w:r>
          </w:p>
        </w:tc>
        <w:tc>
          <w:tcPr>
            <w:tcW w:w="615" w:type="dxa"/>
            <w:noWrap w:val="0"/>
            <w:vAlign w:val="top"/>
          </w:tcPr>
          <w:p w14:paraId="53D58AF3">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1</w:t>
            </w:r>
          </w:p>
        </w:tc>
        <w:tc>
          <w:tcPr>
            <w:tcW w:w="600" w:type="dxa"/>
            <w:noWrap w:val="0"/>
            <w:vAlign w:val="top"/>
          </w:tcPr>
          <w:p w14:paraId="7F551B77">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1</w:t>
            </w:r>
          </w:p>
        </w:tc>
      </w:tr>
    </w:tbl>
    <w:p w14:paraId="2E910B4F">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right="0" w:rightChars="0"/>
        <w:jc w:val="left"/>
        <w:textAlignment w:val="auto"/>
        <w:outlineLvl w:val="9"/>
        <w:rPr>
          <w:rFonts w:hint="default"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en-US" w:bidi="ar-SA"/>
        </w:rPr>
        <w:t>X=</w:t>
      </w:r>
      <w:r>
        <w:rPr>
          <w:rFonts w:hint="eastAsia" w:ascii="仿宋_GB2312" w:hAnsi="仿宋_GB2312" w:eastAsia="仿宋_GB2312" w:cs="仿宋_GB2312"/>
          <w:kern w:val="2"/>
          <w:sz w:val="32"/>
          <w:szCs w:val="32"/>
          <w:u w:val="none"/>
          <w:lang w:val="en-US" w:eastAsia="zh-CN" w:bidi="ar-SA"/>
        </w:rPr>
        <w:t>2</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20</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2</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(1</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5</w:t>
      </w:r>
      <w:r>
        <w:rPr>
          <w:rFonts w:hint="eastAsia" w:ascii="仿宋_GB2312" w:hAnsi="仿宋_GB2312" w:eastAsia="仿宋_GB2312" w:cs="仿宋_GB2312"/>
          <w:kern w:val="2"/>
          <w:sz w:val="32"/>
          <w:szCs w:val="32"/>
          <w:u w:val="none"/>
          <w:vertAlign w:val="superscript"/>
          <w:lang w:val="en-US" w:eastAsia="zh-CN" w:bidi="ar-SA"/>
        </w:rPr>
        <w:t>2</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（1+1+2</w:t>
      </w:r>
      <w:r>
        <w:rPr>
          <w:rFonts w:hint="eastAsia" w:ascii="仿宋_GB2312" w:hAnsi="仿宋_GB2312" w:eastAsia="仿宋_GB2312" w:cs="仿宋_GB2312"/>
          <w:kern w:val="2"/>
          <w:sz w:val="32"/>
          <w:szCs w:val="32"/>
          <w:u w:val="none"/>
          <w:vertAlign w:val="superscript"/>
          <w:lang w:val="en-US" w:eastAsia="zh-CN" w:bidi="ar-SA"/>
        </w:rPr>
        <w:t>2</w:t>
      </w:r>
      <w:r>
        <w:rPr>
          <w:rFonts w:hint="eastAsia" w:ascii="仿宋_GB2312" w:hAnsi="仿宋_GB2312" w:eastAsia="仿宋_GB2312" w:cs="仿宋_GB2312"/>
          <w:kern w:val="2"/>
          <w:sz w:val="32"/>
          <w:szCs w:val="32"/>
          <w:u w:val="none"/>
          <w:lang w:val="en-US" w:eastAsia="zh-CN" w:bidi="ar-SA"/>
        </w:rPr>
        <w:t>+1+1+1+1）</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5</w:t>
      </w:r>
      <w:r>
        <w:rPr>
          <w:rFonts w:hint="eastAsia" w:ascii="仿宋_GB2312" w:hAnsi="仿宋_GB2312" w:eastAsia="仿宋_GB2312" w:cs="仿宋_GB2312"/>
          <w:kern w:val="2"/>
          <w:sz w:val="32"/>
          <w:szCs w:val="32"/>
          <w:u w:val="none"/>
          <w:vertAlign w:val="superscript"/>
          <w:lang w:val="en-US" w:eastAsia="zh-CN" w:bidi="ar-SA"/>
        </w:rPr>
        <w:t>2</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7</w:t>
      </w:r>
      <w:r>
        <w:rPr>
          <w:rFonts w:hint="eastAsia" w:ascii="仿宋_GB2312" w:hAnsi="仿宋_GB2312" w:eastAsia="仿宋_GB2312" w:cs="仿宋_GB2312"/>
          <w:kern w:val="2"/>
          <w:sz w:val="32"/>
          <w:szCs w:val="32"/>
          <w:u w:val="none"/>
          <w:lang w:val="en-US" w:eastAsia="en-US" w:bidi="ar-SA"/>
        </w:rPr>
        <w:t>）]×50%=</w:t>
      </w:r>
      <w:r>
        <w:rPr>
          <w:rFonts w:hint="eastAsia" w:ascii="仿宋_GB2312" w:hAnsi="仿宋_GB2312" w:eastAsia="仿宋_GB2312" w:cs="仿宋_GB2312"/>
          <w:kern w:val="2"/>
          <w:sz w:val="32"/>
          <w:szCs w:val="32"/>
          <w:u w:val="none"/>
          <w:lang w:val="en-US" w:eastAsia="zh-CN" w:bidi="ar-SA"/>
        </w:rPr>
        <w:t>2.8743万元</w:t>
      </w:r>
    </w:p>
    <w:p w14:paraId="7CE21B2D">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经裁量计算及讨论研究，我局决定对你单位作出以下处理决定：</w:t>
      </w:r>
    </w:p>
    <w:p w14:paraId="0C2734D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lang w:val="en-US" w:eastAsia="zh-CN"/>
        </w:rPr>
        <w:t>处</w:t>
      </w:r>
      <w:r>
        <w:rPr>
          <w:rFonts w:hint="eastAsia" w:ascii="仿宋_GB2312" w:hAnsi="仿宋_GB2312" w:eastAsia="仿宋_GB2312" w:cs="仿宋_GB2312"/>
          <w:color w:val="auto"/>
          <w:sz w:val="32"/>
          <w:szCs w:val="32"/>
          <w:u w:val="none"/>
        </w:rPr>
        <w:t>贰万</w:t>
      </w:r>
      <w:r>
        <w:rPr>
          <w:rFonts w:hint="eastAsia" w:ascii="仿宋_GB2312" w:hAnsi="仿宋_GB2312" w:eastAsia="仿宋_GB2312" w:cs="仿宋_GB2312"/>
          <w:color w:val="auto"/>
          <w:sz w:val="32"/>
          <w:szCs w:val="32"/>
          <w:u w:val="none"/>
          <w:lang w:val="en-US" w:eastAsia="zh-CN"/>
        </w:rPr>
        <w:t>捌</w:t>
      </w:r>
      <w:r>
        <w:rPr>
          <w:rFonts w:hint="eastAsia" w:ascii="仿宋_GB2312" w:hAnsi="仿宋_GB2312" w:eastAsia="仿宋_GB2312" w:cs="仿宋_GB2312"/>
          <w:color w:val="auto"/>
          <w:sz w:val="32"/>
          <w:szCs w:val="32"/>
          <w:u w:val="none"/>
        </w:rPr>
        <w:t>仟</w:t>
      </w:r>
      <w:r>
        <w:rPr>
          <w:rFonts w:hint="eastAsia" w:ascii="仿宋_GB2312" w:hAnsi="仿宋_GB2312" w:eastAsia="仿宋_GB2312" w:cs="仿宋_GB2312"/>
          <w:color w:val="auto"/>
          <w:sz w:val="32"/>
          <w:szCs w:val="32"/>
          <w:u w:val="none"/>
          <w:lang w:val="en-US" w:eastAsia="zh-CN"/>
        </w:rPr>
        <w:t>柒</w:t>
      </w:r>
      <w:r>
        <w:rPr>
          <w:rFonts w:hint="eastAsia" w:ascii="仿宋_GB2312" w:hAnsi="仿宋_GB2312" w:eastAsia="仿宋_GB2312" w:cs="仿宋_GB2312"/>
          <w:color w:val="auto"/>
          <w:sz w:val="32"/>
          <w:szCs w:val="32"/>
          <w:u w:val="none"/>
        </w:rPr>
        <w:t>佰</w:t>
      </w:r>
      <w:r>
        <w:rPr>
          <w:rFonts w:hint="eastAsia" w:ascii="仿宋_GB2312" w:hAnsi="仿宋_GB2312" w:eastAsia="仿宋_GB2312" w:cs="仿宋_GB2312"/>
          <w:color w:val="auto"/>
          <w:sz w:val="32"/>
          <w:szCs w:val="32"/>
          <w:u w:val="none"/>
          <w:lang w:val="en-US" w:eastAsia="zh-CN"/>
        </w:rPr>
        <w:t>肆拾叁</w:t>
      </w:r>
      <w:r>
        <w:rPr>
          <w:rFonts w:hint="eastAsia" w:ascii="仿宋_GB2312" w:hAnsi="仿宋_GB2312" w:eastAsia="仿宋_GB2312" w:cs="仿宋_GB2312"/>
          <w:color w:val="auto"/>
          <w:sz w:val="32"/>
          <w:szCs w:val="32"/>
          <w:u w:val="none"/>
        </w:rPr>
        <w:t>元罚款（2.</w:t>
      </w:r>
      <w:r>
        <w:rPr>
          <w:rFonts w:hint="eastAsia" w:ascii="仿宋_GB2312" w:hAnsi="仿宋_GB2312" w:eastAsia="仿宋_GB2312" w:cs="仿宋_GB2312"/>
          <w:color w:val="auto"/>
          <w:sz w:val="32"/>
          <w:szCs w:val="32"/>
          <w:u w:val="none"/>
          <w:lang w:val="en-US" w:eastAsia="zh-CN"/>
        </w:rPr>
        <w:t>8743</w:t>
      </w:r>
      <w:r>
        <w:rPr>
          <w:rFonts w:hint="eastAsia" w:ascii="仿宋_GB2312" w:hAnsi="仿宋_GB2312" w:eastAsia="仿宋_GB2312" w:cs="仿宋_GB2312"/>
          <w:color w:val="auto"/>
          <w:sz w:val="32"/>
          <w:szCs w:val="32"/>
          <w:u w:val="none"/>
        </w:rPr>
        <w:t>万元）</w:t>
      </w:r>
      <w:r>
        <w:rPr>
          <w:rFonts w:hint="eastAsia" w:ascii="仿宋_GB2312" w:hAnsi="仿宋_GB2312" w:eastAsia="仿宋_GB2312" w:cs="仿宋_GB2312"/>
          <w:color w:val="auto"/>
          <w:sz w:val="32"/>
          <w:szCs w:val="32"/>
          <w:u w:val="none"/>
          <w:lang w:eastAsia="zh-CN"/>
        </w:rPr>
        <w:t>。</w:t>
      </w:r>
    </w:p>
    <w:p w14:paraId="6CDB08B1">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黑体" w:hAnsi="黑体" w:eastAsia="黑体" w:cs="黑体"/>
          <w:sz w:val="32"/>
          <w:szCs w:val="32"/>
          <w:lang w:val="en-US" w:eastAsia="zh-CN"/>
        </w:rPr>
        <w:t>三、行政处罚决定的履行方式和期限</w:t>
      </w:r>
      <w:r>
        <w:rPr>
          <w:rFonts w:hint="eastAsia" w:ascii="仿宋_GB2312" w:hAnsi="仿宋_GB2312" w:cs="仿宋_GB2312"/>
          <w:sz w:val="32"/>
          <w:szCs w:val="32"/>
          <w:lang w:val="en-US" w:eastAsia="zh-CN"/>
        </w:rPr>
        <w:t xml:space="preserve"> </w:t>
      </w:r>
    </w:p>
    <w:p w14:paraId="2A48FCB2">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仿宋_GB2312" w:hAnsi="仿宋_GB2312" w:cs="仿宋_GB2312"/>
          <w:sz w:val="32"/>
          <w:szCs w:val="32"/>
          <w:lang w:val="en-US" w:eastAsia="zh-CN"/>
        </w:rPr>
        <w:t>根据《中华人民共和国行政处罚法》和《罚款决定与罚款收缴分离实施办法》的规定，你单位应当自收到本决定书之日起</w:t>
      </w:r>
      <w:r>
        <w:rPr>
          <w:rFonts w:hint="eastAsia" w:ascii="Times New Roman" w:hAnsi="Times New Roman" w:eastAsia="仿宋_GB2312" w:cs="仿宋"/>
          <w:sz w:val="32"/>
          <w:szCs w:val="20"/>
          <w:lang w:val="en-US" w:eastAsia="zh-CN"/>
        </w:rPr>
        <w:t>15日内将罚款缴至指定银行和账号： </w:t>
      </w:r>
    </w:p>
    <w:p w14:paraId="2429B4E6">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户  名：焦作市财政局非税收入财政专户。</w:t>
      </w:r>
    </w:p>
    <w:p w14:paraId="65BB391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开户行：邮政储蓄银行民主南路支行；</w:t>
      </w:r>
    </w:p>
    <w:p w14:paraId="0D1D3276">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仿宋_GB2312" w:hAnsi="仿宋_GB2312" w:cs="仿宋_GB2312"/>
          <w:sz w:val="32"/>
          <w:szCs w:val="32"/>
          <w:lang w:val="en-US" w:eastAsia="zh-CN"/>
        </w:rPr>
        <w:t>银行账号：</w:t>
      </w:r>
      <w:r>
        <w:rPr>
          <w:rFonts w:hint="eastAsia" w:ascii="Times New Roman" w:hAnsi="Times New Roman" w:eastAsia="仿宋_GB2312" w:cs="仿宋"/>
          <w:sz w:val="32"/>
          <w:szCs w:val="20"/>
          <w:lang w:val="en-US" w:eastAsia="zh-CN"/>
        </w:rPr>
        <w:t>100195545980010001</w:t>
      </w:r>
    </w:p>
    <w:p w14:paraId="0AAA4A36">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 xml:space="preserve">缴纳罚款后，应将缴款凭据报送我局备案。逾期不缴纳罚款的，我局将依法采取行政强制措施。 </w:t>
      </w:r>
    </w:p>
    <w:p w14:paraId="00C35C5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四、申请行政复议或提起行政诉讼的途径和期限</w:t>
      </w:r>
    </w:p>
    <w:p w14:paraId="69FC940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你单位如不服本决定，可以自收到本决定书之日起六十日内向焦作市人民政府申请行政复议；也可以在接到本决定书之日起6个月内向郑州铁路运输法院提起行政诉讼。申请行政复议或者提起行政诉讼，不停止行政处罚决定的执行。</w:t>
      </w:r>
    </w:p>
    <w:p w14:paraId="1DE13A43">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12C6ED5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jc w:val="both"/>
        <w:textAlignment w:val="bottom"/>
        <w:rPr>
          <w:rFonts w:hint="eastAsia" w:ascii="仿宋_GB2312" w:hAnsi="仿宋_GB2312" w:cs="仿宋_GB2312"/>
          <w:sz w:val="32"/>
          <w:szCs w:val="32"/>
          <w:lang w:val="en-US" w:eastAsia="zh-CN"/>
        </w:rPr>
      </w:pPr>
    </w:p>
    <w:p w14:paraId="3D53DE1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jc w:val="both"/>
        <w:textAlignment w:val="bottom"/>
        <w:rPr>
          <w:rFonts w:hint="eastAsia" w:ascii="仿宋_GB2312" w:hAnsi="仿宋_GB2312" w:cs="仿宋_GB2312"/>
          <w:sz w:val="32"/>
          <w:szCs w:val="32"/>
          <w:lang w:val="en-US" w:eastAsia="zh-CN"/>
        </w:rPr>
      </w:pPr>
    </w:p>
    <w:p w14:paraId="52E016C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jc w:val="both"/>
        <w:textAlignment w:val="bottom"/>
        <w:rPr>
          <w:rFonts w:hint="eastAsia" w:ascii="仿宋_GB2312" w:hAnsi="仿宋_GB2312" w:cs="仿宋_GB2312"/>
          <w:sz w:val="32"/>
          <w:szCs w:val="32"/>
          <w:lang w:val="en-US" w:eastAsia="zh-CN"/>
        </w:rPr>
      </w:pPr>
    </w:p>
    <w:p w14:paraId="3A6ADC3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4800" w:firstLineChars="1500"/>
        <w:jc w:val="both"/>
        <w:textAlignment w:val="bottom"/>
        <w:rPr>
          <w:rFonts w:hint="eastAsia" w:ascii="Times New Roman" w:hAnsi="Times New Roman" w:eastAsia="仿宋_GB2312" w:cs="仿宋"/>
          <w:sz w:val="32"/>
          <w:szCs w:val="20"/>
          <w:lang w:val="en-US" w:eastAsia="zh-CN"/>
        </w:rPr>
      </w:pPr>
      <w:r>
        <w:rPr>
          <w:rFonts w:hint="eastAsia" w:ascii="Times New Roman" w:hAnsi="Times New Roman" w:eastAsia="仿宋_GB2312" w:cs="仿宋"/>
          <w:sz w:val="32"/>
          <w:szCs w:val="20"/>
          <w:lang w:val="en-US" w:eastAsia="zh-CN"/>
        </w:rPr>
        <w:t>202</w:t>
      </w:r>
      <w:r>
        <w:rPr>
          <w:rFonts w:hint="eastAsia" w:cs="仿宋"/>
          <w:sz w:val="32"/>
          <w:szCs w:val="20"/>
          <w:lang w:val="en-US" w:eastAsia="zh-CN"/>
        </w:rPr>
        <w:t>6</w:t>
      </w:r>
      <w:r>
        <w:rPr>
          <w:rFonts w:hint="eastAsia" w:ascii="Times New Roman" w:hAnsi="Times New Roman" w:eastAsia="仿宋_GB2312" w:cs="仿宋"/>
          <w:sz w:val="32"/>
          <w:szCs w:val="20"/>
          <w:lang w:val="en-US" w:eastAsia="zh-CN"/>
        </w:rPr>
        <w:t>年</w:t>
      </w:r>
      <w:r>
        <w:rPr>
          <w:rFonts w:hint="eastAsia" w:cs="仿宋"/>
          <w:sz w:val="32"/>
          <w:szCs w:val="20"/>
          <w:lang w:val="en-US" w:eastAsia="zh-CN"/>
        </w:rPr>
        <w:t>3</w:t>
      </w:r>
      <w:r>
        <w:rPr>
          <w:rFonts w:hint="eastAsia" w:ascii="Times New Roman" w:hAnsi="Times New Roman" w:eastAsia="仿宋_GB2312" w:cs="仿宋"/>
          <w:sz w:val="32"/>
          <w:szCs w:val="20"/>
          <w:lang w:val="en-US" w:eastAsia="zh-CN"/>
        </w:rPr>
        <w:t>月</w:t>
      </w:r>
      <w:r>
        <w:rPr>
          <w:rFonts w:hint="eastAsia" w:cs="仿宋"/>
          <w:sz w:val="32"/>
          <w:szCs w:val="20"/>
          <w:lang w:val="en-US" w:eastAsia="zh-CN"/>
        </w:rPr>
        <w:t>26</w:t>
      </w:r>
      <w:bookmarkStart w:id="0" w:name="_GoBack"/>
      <w:bookmarkEnd w:id="0"/>
      <w:r>
        <w:rPr>
          <w:rFonts w:hint="eastAsia" w:ascii="Times New Roman" w:hAnsi="Times New Roman" w:eastAsia="仿宋_GB2312" w:cs="仿宋"/>
          <w:sz w:val="32"/>
          <w:szCs w:val="20"/>
          <w:lang w:val="en-US" w:eastAsia="zh-CN"/>
        </w:rPr>
        <w:t>日</w:t>
      </w:r>
    </w:p>
    <w:sectPr>
      <w:headerReference r:id="rId5" w:type="default"/>
      <w:footerReference r:id="rId7" w:type="default"/>
      <w:headerReference r:id="rId6" w:type="even"/>
      <w:footerReference r:id="rId8" w:type="even"/>
      <w:footnotePr>
        <w:numFmt w:val="decimalHalfWidth"/>
      </w:footnotePr>
      <w:endnotePr>
        <w:numFmt w:val="chineseCounting"/>
      </w:endnotePr>
      <w:pgSz w:w="11905" w:h="16837"/>
      <w:pgMar w:top="2154" w:right="1474" w:bottom="1644" w:left="1587" w:header="850" w:footer="992" w:gutter="0"/>
      <w:pgNumType w:start="1"/>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FangSong_GB2312">
    <w:altName w:val="仿宋_GB2312"/>
    <w:panose1 w:val="02010609030101010101"/>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75301E">
    <w:pPr>
      <w:spacing w:line="1" w:lineRule="atLeast"/>
    </w:pPr>
    <w:r>
      <mc:AlternateContent>
        <mc:Choice Requires="wps">
          <w:drawing>
            <wp:anchor distT="0" distB="0" distL="114300" distR="114300" simplePos="0" relativeHeight="251663360" behindDoc="0" locked="1" layoutInCell="1" allowOverlap="1">
              <wp:simplePos x="0" y="0"/>
              <wp:positionH relativeFrom="column">
                <wp:posOffset>0</wp:posOffset>
              </wp:positionH>
              <wp:positionV relativeFrom="paragraph">
                <wp:posOffset>0</wp:posOffset>
              </wp:positionV>
              <wp:extent cx="5471795" cy="251460"/>
              <wp:effectExtent l="0" t="0" r="0" b="0"/>
              <wp:wrapNone/>
              <wp:docPr id="3" name="文本框 3"/>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7B6F37D1">
                          <w:pPr>
                            <w:widowControl w:val="0"/>
                            <w:spacing w:line="439" w:lineRule="atLeast"/>
                            <w:jc w:val="right"/>
                            <w:rPr>
                              <w:rFonts w:hint="eastAsia"/>
                              <w:sz w:val="28"/>
                            </w:rPr>
                          </w:pP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3360;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OUI+SnWAAAABAEAAA8AAAAAAAAAAQAgAAAAIgAAAGRycy9kb3ducmV2&#10;LnhtbFBLAQIUABQAAAAIAIdO4kAFhM7NxQEAAHsDAAAOAAAAAAAAAAEAIAAAACUBAABkcnMvZTJv&#10;RG9jLnhtbFBLBQYAAAAABgAGAFkBAABcBQAAAAA=&#10;">
              <v:fill on="f" focussize="0,0"/>
              <v:stroke on="f" weight="0.566929133858268pt"/>
              <v:imagedata o:title=""/>
              <o:lock v:ext="edit" aspectratio="f"/>
              <v:textbox inset="0mm,0mm,0mm,0mm">
                <w:txbxContent>
                  <w:p w14:paraId="7B6F37D1">
                    <w:pPr>
                      <w:widowControl w:val="0"/>
                      <w:spacing w:line="439" w:lineRule="atLeast"/>
                      <w:jc w:val="right"/>
                      <w:rPr>
                        <w:rFonts w:hint="eastAsia"/>
                        <w:sz w:val="28"/>
                      </w:rPr>
                    </w:pPr>
                  </w:p>
                </w:txbxContent>
              </v:textbox>
              <w10:anchorlock/>
            </v:shape>
          </w:pict>
        </mc:Fallback>
      </mc:AlternateContent>
    </w:r>
    <w:r>
      <mc:AlternateContent>
        <mc:Choice Requires="wps">
          <w:drawing>
            <wp:inline distT="0" distB="0" distL="114300" distR="114300">
              <wp:extent cx="5471795" cy="251460"/>
              <wp:effectExtent l="0" t="0" r="0" b="0"/>
              <wp:docPr id="4" name="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XtoNB7MBAABiAwAADgAAAAAAAAABACAAAAAmAQAAZHJzL2Uyb0RvYy54bWxQSwUGAAAAAAYA&#10;BgBZAQAASwU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2D1EB4">
    <w:pPr>
      <w:spacing w:line="1" w:lineRule="atLeast"/>
    </w:pPr>
    <w:r>
      <mc:AlternateContent>
        <mc:Choice Requires="wps">
          <w:drawing>
            <wp:anchor distT="0" distB="0" distL="114300" distR="114300" simplePos="0" relativeHeight="251662336" behindDoc="0" locked="1" layoutInCell="1" allowOverlap="1">
              <wp:simplePos x="0" y="0"/>
              <wp:positionH relativeFrom="column">
                <wp:posOffset>0</wp:posOffset>
              </wp:positionH>
              <wp:positionV relativeFrom="paragraph">
                <wp:posOffset>0</wp:posOffset>
              </wp:positionV>
              <wp:extent cx="5471795" cy="251460"/>
              <wp:effectExtent l="0" t="0" r="0" b="0"/>
              <wp:wrapNone/>
              <wp:docPr id="7" name="文本框 7"/>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4A856594">
                          <w:pPr>
                            <w:widowControl w:val="0"/>
                            <w:spacing w:line="439" w:lineRule="atLeast"/>
                            <w:ind w:firstLine="0" w:firstLineChars="0"/>
                            <w:rPr>
                              <w:rFonts w:hint="eastAsia"/>
                              <w:sz w:val="28"/>
                            </w:rPr>
                          </w:pPr>
                          <w:r>
                            <w:rPr>
                              <w:rFonts w:hint="eastAsia"/>
                              <w:sz w:val="28"/>
                            </w:rPr>
                            <w:t>　</w:t>
                          </w: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2336;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lCPkp1gAAAAQBAAAPAAAAAAAAAAEAIAAAACIAAABkcnMvZG93bnJldi54&#10;bWxQSwECFAAUAAAACACHTuJArwpk5cMBAAB7AwAADgAAAAAAAAABACAAAAAlAQAAZHJzL2Uyb0Rv&#10;Yy54bWxQSwUGAAAAAAYABgBZAQAAWgUAAAAA&#10;">
              <v:fill on="f" focussize="0,0"/>
              <v:stroke on="f" weight="0.566929133858268pt"/>
              <v:imagedata o:title=""/>
              <o:lock v:ext="edit" aspectratio="f"/>
              <v:textbox inset="0mm,0mm,0mm,0mm">
                <w:txbxContent>
                  <w:p w14:paraId="4A856594">
                    <w:pPr>
                      <w:widowControl w:val="0"/>
                      <w:spacing w:line="439" w:lineRule="atLeast"/>
                      <w:ind w:firstLine="0" w:firstLineChars="0"/>
                      <w:rPr>
                        <w:rFonts w:hint="eastAsia"/>
                        <w:sz w:val="28"/>
                      </w:rPr>
                    </w:pPr>
                    <w:r>
                      <w:rPr>
                        <w:rFonts w:hint="eastAsia"/>
                        <w:sz w:val="28"/>
                      </w:rPr>
                      <w:t>　</w:t>
                    </w:r>
                  </w:p>
                </w:txbxContent>
              </v:textbox>
              <w10:anchorlock/>
            </v:shape>
          </w:pict>
        </mc:Fallback>
      </mc:AlternateContent>
    </w:r>
    <w:r>
      <mc:AlternateContent>
        <mc:Choice Requires="wps">
          <w:drawing>
            <wp:inline distT="0" distB="0" distL="114300" distR="114300">
              <wp:extent cx="5471795" cy="251460"/>
              <wp:effectExtent l="0" t="0" r="0" b="0"/>
              <wp:docPr id="8" name="矩形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UPMBh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A6DF88">
    <w:pPr>
      <w:spacing w:line="1" w:lineRule="atLeast"/>
    </w:pPr>
    <w:r>
      <mc:AlternateContent>
        <mc:Choice Requires="wps">
          <w:drawing>
            <wp:anchor distT="0" distB="0" distL="114300" distR="114300" simplePos="0" relativeHeight="251661312"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3FD7B375">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1312;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3FD7B375">
                    <w:pPr>
                      <w:widowControl w:val="0"/>
                      <w:spacing w:line="272" w:lineRule="atLeast"/>
                      <w:rPr>
                        <w:rFonts w:hint="eastAsia"/>
                      </w:rPr>
                    </w:pPr>
                  </w:p>
                </w:txbxContent>
              </v:textbox>
              <w10:anchorlock/>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65AFBD">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0</wp:posOffset>
              </wp:positionH>
              <wp:positionV relativeFrom="paragraph">
                <wp:posOffset>0</wp:posOffset>
              </wp:positionV>
              <wp:extent cx="5471795" cy="1043940"/>
              <wp:effectExtent l="0" t="0" r="0" b="0"/>
              <wp:wrapNone/>
              <wp:docPr id="5" name="文本框 5"/>
              <wp:cNvGraphicFramePr/>
              <a:graphic xmlns:a="http://schemas.openxmlformats.org/drawingml/2006/main">
                <a:graphicData uri="http://schemas.microsoft.com/office/word/2010/wordprocessingShape">
                  <wps:wsp>
                    <wps:cNvSpPr txBox="1"/>
                    <wps:spPr>
                      <a:xfrm>
                        <a:off x="0" y="0"/>
                        <a:ext cx="5471795" cy="1043940"/>
                      </a:xfrm>
                      <a:prstGeom prst="rect">
                        <a:avLst/>
                      </a:prstGeom>
                      <a:noFill/>
                      <a:ln w="7200">
                        <a:noFill/>
                      </a:ln>
                    </wps:spPr>
                    <wps:txbx>
                      <w:txbxContent>
                        <w:p w14:paraId="7B103D5A">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0pt;margin-top:0pt;height:82.2pt;width:430.85pt;z-index:251660288;mso-width-relative:page;mso-height-relative:page;" filled="f" stroked="f" coordsize="21600,21600" o:gfxdata="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L0g9YnWAAAABQEAAA8AAAAAAAAAAQAgAAAAIgAAAGRycy9kb3ducmV2&#10;LnhtbFBLAQIUABQAAAAIAIdO4kAxXpcMxQEAAHwDAAAOAAAAAAAAAAEAIAAAACUBAABkcnMvZTJv&#10;RG9jLnhtbFBLBQYAAAAABgAGAFkBAABcBQAAAAA=&#10;">
              <v:fill on="f" focussize="0,0"/>
              <v:stroke on="f" weight="0.566929133858268pt"/>
              <v:imagedata o:title=""/>
              <o:lock v:ext="edit" aspectratio="f"/>
              <v:textbox inset="0mm,0mm,0mm,0mm">
                <w:txbxContent>
                  <w:p w14:paraId="7B103D5A">
                    <w:pPr>
                      <w:widowControl w:val="0"/>
                      <w:spacing w:line="272" w:lineRule="atLeast"/>
                      <w:rPr>
                        <w:rFonts w:hint="eastAsia"/>
                      </w:rPr>
                    </w:pPr>
                  </w:p>
                </w:txbxContent>
              </v:textbox>
              <w10:anchorlock/>
            </v:shape>
          </w:pict>
        </mc:Fallback>
      </mc:AlternateContent>
    </w:r>
    <w:r>
      <mc:AlternateContent>
        <mc:Choice Requires="wps">
          <w:drawing>
            <wp:inline distT="0" distB="0" distL="114300" distR="114300">
              <wp:extent cx="5471795" cy="1043940"/>
              <wp:effectExtent l="0" t="0" r="0" b="0"/>
              <wp:docPr id="6" name="矩形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1043940"/>
                      </a:xfrm>
                      <a:prstGeom prst="rect">
                        <a:avLst/>
                      </a:prstGeom>
                      <a:noFill/>
                      <a:ln>
                        <a:noFill/>
                      </a:ln>
                    </wps:spPr>
                    <wps:bodyPr upright="1"/>
                  </wps:wsp>
                </a:graphicData>
              </a:graphic>
            </wp:inline>
          </w:drawing>
        </mc:Choice>
        <mc:Fallback>
          <w:pict>
            <v:rect id="_x0000_s1026" o:spid="_x0000_s1026" o:spt="1" style="height:82.2pt;width:430.85pt;" filled="f" stroked="f" coordsize="21600,21600" o:gfxdata="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97MMbXAAAABQEAAA8AAAAAAAAAAQAgAAAAIgAAAGRycy9kb3ducmV2LnhtbFBLAQIUABQAAAAI&#10;AIdO4kAdOaeAtQEAAGMDAAAOAAAAAAAAAAEAIAAAACYBAABkcnMvZTJvRG9jLnhtbFBLBQYAAAAA&#10;BgAGAFkBAABNBQAAAAA=&#10;">
              <v:fill on="f" focussize="0,0"/>
              <v:stroke on="f"/>
              <v:imagedata o:title=""/>
              <o:lock v:ext="edit" aspectratio="t"/>
              <w10:wrap type="none"/>
              <w10:anchorlock/>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7BE3AE"/>
    <w:multiLevelType w:val="multilevel"/>
    <w:tmpl w:val="607BE3AE"/>
    <w:lvl w:ilvl="0" w:tentative="0">
      <w:start w:val="1"/>
      <w:numFmt w:val="chineseCountingThousand"/>
      <w:pStyle w:val="3"/>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hZWYzZTg1MjgwM2JkYjE3N2EwZmNkZDJhMDc1MWYifQ=="/>
    <w:docVar w:name="KSO_WPS_MARK_KEY" w:val="9dee9a19-ff29-4c73-8f12-6e9ff17e4eac"/>
  </w:docVars>
  <w:rsids>
    <w:rsidRoot w:val="7DC5315A"/>
    <w:rsid w:val="002B450C"/>
    <w:rsid w:val="009A6FAA"/>
    <w:rsid w:val="03056030"/>
    <w:rsid w:val="04514AB6"/>
    <w:rsid w:val="04804B5F"/>
    <w:rsid w:val="05077C19"/>
    <w:rsid w:val="05CA048C"/>
    <w:rsid w:val="06DF5ACD"/>
    <w:rsid w:val="07013F3A"/>
    <w:rsid w:val="07A95C52"/>
    <w:rsid w:val="08BD07F2"/>
    <w:rsid w:val="09176D56"/>
    <w:rsid w:val="0A6E634A"/>
    <w:rsid w:val="0B696D19"/>
    <w:rsid w:val="0CDC3D79"/>
    <w:rsid w:val="0D373E13"/>
    <w:rsid w:val="10125409"/>
    <w:rsid w:val="10C02BFC"/>
    <w:rsid w:val="121249FE"/>
    <w:rsid w:val="12A35A32"/>
    <w:rsid w:val="14A9541B"/>
    <w:rsid w:val="15771AFC"/>
    <w:rsid w:val="19CD0264"/>
    <w:rsid w:val="1C1943F5"/>
    <w:rsid w:val="1E82375A"/>
    <w:rsid w:val="1F15650D"/>
    <w:rsid w:val="20F3684E"/>
    <w:rsid w:val="24162E02"/>
    <w:rsid w:val="256127FD"/>
    <w:rsid w:val="26F543A3"/>
    <w:rsid w:val="29242DC7"/>
    <w:rsid w:val="2980344D"/>
    <w:rsid w:val="2B162E29"/>
    <w:rsid w:val="2BF8505C"/>
    <w:rsid w:val="2C1A3224"/>
    <w:rsid w:val="2FF918ED"/>
    <w:rsid w:val="31205564"/>
    <w:rsid w:val="31F97D80"/>
    <w:rsid w:val="32D968D7"/>
    <w:rsid w:val="332E1CAB"/>
    <w:rsid w:val="33726108"/>
    <w:rsid w:val="3447642F"/>
    <w:rsid w:val="34E02B31"/>
    <w:rsid w:val="37F169BE"/>
    <w:rsid w:val="38A76271"/>
    <w:rsid w:val="3B3E77A1"/>
    <w:rsid w:val="3BE07D4F"/>
    <w:rsid w:val="3C8D0788"/>
    <w:rsid w:val="3F762A0F"/>
    <w:rsid w:val="3FE16C80"/>
    <w:rsid w:val="4424559D"/>
    <w:rsid w:val="44DD3767"/>
    <w:rsid w:val="458F0387"/>
    <w:rsid w:val="479C20ED"/>
    <w:rsid w:val="48BB3824"/>
    <w:rsid w:val="4BC24D76"/>
    <w:rsid w:val="4E2830D7"/>
    <w:rsid w:val="4EEF5D9A"/>
    <w:rsid w:val="4FA820B3"/>
    <w:rsid w:val="504C0E58"/>
    <w:rsid w:val="51286052"/>
    <w:rsid w:val="52344790"/>
    <w:rsid w:val="52E361B6"/>
    <w:rsid w:val="52E71DA7"/>
    <w:rsid w:val="532C785A"/>
    <w:rsid w:val="54496D13"/>
    <w:rsid w:val="54B24092"/>
    <w:rsid w:val="567F1D52"/>
    <w:rsid w:val="572E3365"/>
    <w:rsid w:val="57D305A7"/>
    <w:rsid w:val="59865899"/>
    <w:rsid w:val="5B527D19"/>
    <w:rsid w:val="5C6043D4"/>
    <w:rsid w:val="5D647EF4"/>
    <w:rsid w:val="5DE552CA"/>
    <w:rsid w:val="60236652"/>
    <w:rsid w:val="604907EE"/>
    <w:rsid w:val="64116420"/>
    <w:rsid w:val="68064081"/>
    <w:rsid w:val="696F345C"/>
    <w:rsid w:val="6AE82164"/>
    <w:rsid w:val="6B1A78B7"/>
    <w:rsid w:val="6B1C5D44"/>
    <w:rsid w:val="70B76860"/>
    <w:rsid w:val="75AA4E2B"/>
    <w:rsid w:val="78462CED"/>
    <w:rsid w:val="79C142AC"/>
    <w:rsid w:val="7DC5315A"/>
    <w:rsid w:val="7FAD00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仿宋_GB2312" w:cs="Times New Roman"/>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szCs w:val="21"/>
    </w:rPr>
  </w:style>
  <w:style w:type="paragraph" w:styleId="3">
    <w:name w:val="Body Text 2"/>
    <w:basedOn w:val="1"/>
    <w:qFormat/>
    <w:uiPriority w:val="0"/>
    <w:pPr>
      <w:numPr>
        <w:ilvl w:val="0"/>
        <w:numId w:val="1"/>
      </w:numPr>
      <w:spacing w:before="156" w:beforeLines="50" w:line="336" w:lineRule="auto"/>
      <w:ind w:left="0" w:firstLine="0"/>
    </w:pPr>
    <w:rPr>
      <w:rFonts w:ascii="Times New Roman" w:hAnsi="Times New Roman" w:eastAsia="仿宋_GB2312" w:cs="仿宋"/>
      <w:szCs w:val="20"/>
      <w:lang w:eastAsia="en-US"/>
    </w:rPr>
  </w:style>
  <w:style w:type="paragraph" w:styleId="4">
    <w:name w:val="HTML Preformatted"/>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Times New Roman"/>
      <w:kern w:val="0"/>
      <w:sz w:val="24"/>
      <w:szCs w:val="24"/>
    </w:rPr>
  </w:style>
  <w:style w:type="paragraph" w:customStyle="1" w:styleId="7">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2368</Words>
  <Characters>2524</Characters>
  <Lines>0</Lines>
  <Paragraphs>0</Paragraphs>
  <TotalTime>3</TotalTime>
  <ScaleCrop>false</ScaleCrop>
  <LinksUpToDate>false</LinksUpToDate>
  <CharactersWithSpaces>2587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2023-02-25T01:58:00Z</dcterms:created>
  <dc:creator>冯春有</dc:creator>
  <cp:lastModifiedBy>吴坤城</cp:lastModifiedBy>
  <cp:lastPrinted>2026-03-24T05:50:00Z</cp:lastPrinted>
  <dcterms:modified xsi:type="dcterms:W3CDTF">2026-03-25T09:10:57Z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4D8C8B348C224103B1DAFB04F293E68D_13</vt:lpwstr>
  </property>
  <property fmtid="{D5CDD505-2E9C-101B-9397-08002B2CF9AE}" pid="4" name="KSOTemplateDocerSaveRecord">
    <vt:lpwstr>eyJoZGlkIjoiZTQyN2M1M2U3YjFhNzg3ZTlhZGQwMGM5ODcyZDJlZWIiLCJ1c2VySWQiOiIxMzg1ODgzMDMyIn0=</vt:lpwstr>
  </property>
</Properties>
</file>