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10D15">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6747C7E2">
      <w:pPr>
        <w:pStyle w:val="3"/>
        <w:rPr>
          <w:rFonts w:hint="eastAsia"/>
          <w:color w:val="000000" w:themeColor="text1"/>
          <w14:textFill>
            <w14:solidFill>
              <w14:schemeClr w14:val="tx1"/>
            </w14:solidFill>
          </w14:textFill>
        </w:rPr>
      </w:pPr>
    </w:p>
    <w:p w14:paraId="0D65A8A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焦作市生态环境局</w:t>
      </w:r>
    </w:p>
    <w:p w14:paraId="5A6F9420">
      <w:pPr>
        <w:keepNext w:val="0"/>
        <w:keepLines w:val="0"/>
        <w:pageBreakBefore w:val="0"/>
        <w:widowControl w:val="0"/>
        <w:kinsoku/>
        <w:wordWrap/>
        <w:overflowPunct/>
        <w:topLinePunct w:val="0"/>
        <w:autoSpaceDN/>
        <w:bidi w:val="0"/>
        <w:spacing w:before="0" w:beforeLines="0" w:beforeAutospacing="0" w:line="560" w:lineRule="exact"/>
        <w:ind w:left="0" w:leftChars="0" w:firstLine="0" w:firstLineChars="0"/>
        <w:jc w:val="center"/>
        <w:rPr>
          <w:rFonts w:hint="eastAsia" w:ascii="方正小标宋简体" w:hAnsi="?????_GBK"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行政处罚决定书</w:t>
      </w:r>
    </w:p>
    <w:p w14:paraId="484E0CB5">
      <w:pPr>
        <w:keepNext w:val="0"/>
        <w:keepLines w:val="0"/>
        <w:pageBreakBefore w:val="0"/>
        <w:widowControl w:val="0"/>
        <w:kinsoku/>
        <w:wordWrap/>
        <w:overflowPunct/>
        <w:topLinePunct w:val="0"/>
        <w:autoSpaceDE/>
        <w:autoSpaceDN/>
        <w:bidi w:val="0"/>
        <w:adjustRightInd/>
        <w:snapToGrid w:val="0"/>
        <w:spacing w:line="560" w:lineRule="exact"/>
        <w:ind w:right="0"/>
        <w:jc w:val="right"/>
        <w:textAlignment w:val="auto"/>
        <w:rPr>
          <w:rFonts w:hint="eastAsia" w:ascii="KaiTi_GB2312" w:hAnsi="KaiTi_GB2312" w:eastAsia="KaiTi_GB2312" w:cs="KaiTi_GB2312"/>
          <w:color w:val="000000" w:themeColor="text1"/>
          <w:sz w:val="32"/>
          <w:szCs w:val="32"/>
          <w14:textFill>
            <w14:solidFill>
              <w14:schemeClr w14:val="tx1"/>
            </w14:solidFill>
          </w14:textFill>
        </w:rPr>
      </w:pPr>
      <w:r>
        <w:rPr>
          <w:rFonts w:hint="eastAsia" w:ascii="KaiTi_GB2312" w:hAnsi="KaiTi_GB2312" w:eastAsia="KaiTi_GB2312" w:cs="KaiTi_GB2312"/>
          <w:color w:val="000000" w:themeColor="text1"/>
          <w:sz w:val="32"/>
          <w:szCs w:val="32"/>
          <w:lang w:eastAsia="zh-CN"/>
          <w14:textFill>
            <w14:solidFill>
              <w14:schemeClr w14:val="tx1"/>
            </w14:solidFill>
          </w14:textFill>
        </w:rPr>
        <w:t>焦</w:t>
      </w:r>
      <w:r>
        <w:rPr>
          <w:rFonts w:hint="eastAsia" w:ascii="KaiTi_GB2312" w:hAnsi="KaiTi_GB2312" w:eastAsia="KaiTi_GB2312" w:cs="KaiTi_GB2312"/>
          <w:color w:val="000000" w:themeColor="text1"/>
          <w:sz w:val="32"/>
          <w:szCs w:val="32"/>
          <w14:textFill>
            <w14:solidFill>
              <w14:schemeClr w14:val="tx1"/>
            </w14:solidFill>
          </w14:textFill>
        </w:rPr>
        <w:t>环罚〔</w:t>
      </w:r>
      <w:r>
        <w:rPr>
          <w:rFonts w:hint="eastAsia" w:ascii="KaiTi_GB2312" w:hAnsi="KaiTi_GB2312" w:eastAsia="KaiTi_GB2312" w:cs="KaiTi_GB2312"/>
          <w:color w:val="000000" w:themeColor="text1"/>
          <w:sz w:val="32"/>
          <w:szCs w:val="32"/>
          <w:lang w:val="en-US" w:eastAsia="zh"/>
          <w14:textFill>
            <w14:solidFill>
              <w14:schemeClr w14:val="tx1"/>
            </w14:solidFill>
          </w14:textFill>
        </w:rPr>
        <w:t>202</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6</w:t>
      </w:r>
      <w:r>
        <w:rPr>
          <w:rFonts w:hint="eastAsia" w:ascii="KaiTi_GB2312" w:hAnsi="KaiTi_GB2312" w:eastAsia="KaiTi_GB2312" w:cs="KaiTi_GB2312"/>
          <w:color w:val="000000" w:themeColor="text1"/>
          <w:sz w:val="32"/>
          <w:szCs w:val="32"/>
          <w14:textFill>
            <w14:solidFill>
              <w14:schemeClr w14:val="tx1"/>
            </w14:solidFill>
          </w14:textFill>
        </w:rPr>
        <w:t>〕</w:t>
      </w:r>
      <w:r>
        <w:rPr>
          <w:rFonts w:hint="eastAsia" w:ascii="KaiTi_GB2312" w:hAnsi="KaiTi_GB2312" w:eastAsia="KaiTi_GB2312" w:cs="KaiTi_GB2312"/>
          <w:color w:val="000000" w:themeColor="text1"/>
          <w:sz w:val="32"/>
          <w:szCs w:val="32"/>
          <w:lang w:val="en-US" w:eastAsia="zh-CN"/>
          <w14:textFill>
            <w14:solidFill>
              <w14:schemeClr w14:val="tx1"/>
            </w14:solidFill>
          </w14:textFill>
        </w:rPr>
        <w:t>130</w:t>
      </w:r>
      <w:r>
        <w:rPr>
          <w:rFonts w:hint="eastAsia" w:ascii="KaiTi_GB2312" w:hAnsi="KaiTi_GB2312" w:eastAsia="KaiTi_GB2312" w:cs="KaiTi_GB2312"/>
          <w:color w:val="000000" w:themeColor="text1"/>
          <w:sz w:val="32"/>
          <w:szCs w:val="32"/>
          <w14:textFill>
            <w14:solidFill>
              <w14:schemeClr w14:val="tx1"/>
            </w14:solidFill>
          </w14:textFill>
        </w:rPr>
        <w:t>号</w:t>
      </w:r>
    </w:p>
    <w:p w14:paraId="1010D64F">
      <w:pPr>
        <w:pStyle w:val="3"/>
        <w:rPr>
          <w:color w:val="000000" w:themeColor="text1"/>
          <w14:textFill>
            <w14:solidFill>
              <w14:schemeClr w14:val="tx1"/>
            </w14:solidFill>
          </w14:textFill>
        </w:rPr>
      </w:pPr>
    </w:p>
    <w:p w14:paraId="268C446E">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黑体" w:hAnsi="黑体" w:eastAsia="黑体" w:cs="黑体"/>
          <w:b w:val="0"/>
          <w:i w:val="0"/>
          <w:color w:val="000000"/>
          <w:spacing w:val="0"/>
          <w:sz w:val="32"/>
          <w:szCs w:val="32"/>
          <w:u w:val="none"/>
        </w:rPr>
      </w:pPr>
      <w:r>
        <w:rPr>
          <w:rFonts w:hint="eastAsia" w:ascii="黑体" w:hAnsi="黑体" w:eastAsia="黑体" w:cs="黑体"/>
          <w:b w:val="0"/>
          <w:i w:val="0"/>
          <w:color w:val="000000"/>
          <w:spacing w:val="0"/>
          <w:sz w:val="32"/>
          <w:szCs w:val="32"/>
          <w:u w:val="none"/>
        </w:rPr>
        <w:t>焦作</w:t>
      </w:r>
      <w:r>
        <w:rPr>
          <w:rFonts w:hint="eastAsia" w:ascii="黑体" w:hAnsi="黑体" w:eastAsia="黑体" w:cs="黑体"/>
          <w:b w:val="0"/>
          <w:i w:val="0"/>
          <w:color w:val="000000"/>
          <w:spacing w:val="0"/>
          <w:sz w:val="32"/>
          <w:szCs w:val="32"/>
          <w:u w:val="none"/>
          <w:lang w:eastAsia="zh-CN"/>
        </w:rPr>
        <w:t>安行汽车修理</w:t>
      </w:r>
      <w:r>
        <w:rPr>
          <w:rFonts w:hint="eastAsia" w:ascii="黑体" w:hAnsi="黑体" w:eastAsia="黑体" w:cs="黑体"/>
          <w:b w:val="0"/>
          <w:i w:val="0"/>
          <w:color w:val="000000"/>
          <w:spacing w:val="0"/>
          <w:sz w:val="32"/>
          <w:szCs w:val="32"/>
          <w:u w:val="none"/>
        </w:rPr>
        <w:t>有限</w:t>
      </w:r>
      <w:r>
        <w:rPr>
          <w:rFonts w:hint="eastAsia" w:ascii="黑体" w:hAnsi="黑体" w:eastAsia="黑体" w:cs="黑体"/>
          <w:b w:val="0"/>
          <w:i w:val="0"/>
          <w:color w:val="000000"/>
          <w:spacing w:val="0"/>
          <w:sz w:val="32"/>
          <w:szCs w:val="32"/>
          <w:u w:val="none"/>
          <w:lang w:eastAsia="zh-CN"/>
        </w:rPr>
        <w:t>责任</w:t>
      </w:r>
      <w:r>
        <w:rPr>
          <w:rFonts w:hint="eastAsia" w:ascii="黑体" w:hAnsi="黑体" w:eastAsia="黑体" w:cs="黑体"/>
          <w:b w:val="0"/>
          <w:i w:val="0"/>
          <w:color w:val="000000"/>
          <w:spacing w:val="0"/>
          <w:sz w:val="32"/>
          <w:szCs w:val="32"/>
          <w:u w:val="none"/>
        </w:rPr>
        <w:t>公司</w:t>
      </w:r>
    </w:p>
    <w:p w14:paraId="2ADEA11B">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统一社会信用代码：</w:t>
      </w:r>
      <w:r>
        <w:rPr>
          <w:rFonts w:hint="eastAsia" w:ascii="仿宋_GB2312" w:hAnsi="仿宋_GB2312" w:eastAsia="仿宋_GB2312" w:cs="仿宋_GB2312"/>
          <w:b w:val="0"/>
          <w:i w:val="0"/>
          <w:color w:val="000000"/>
          <w:spacing w:val="0"/>
          <w:sz w:val="32"/>
          <w:szCs w:val="32"/>
          <w:u w:val="none"/>
        </w:rPr>
        <w:t>91410825MA48086P6R</w:t>
      </w:r>
    </w:p>
    <w:p w14:paraId="78690077">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地址：</w:t>
      </w:r>
      <w:r>
        <w:rPr>
          <w:rFonts w:hint="eastAsia" w:ascii="仿宋_GB2312" w:hAnsi="仿宋_GB2312" w:eastAsia="仿宋_GB2312" w:cs="仿宋_GB2312"/>
          <w:b w:val="0"/>
          <w:i w:val="0"/>
          <w:color w:val="000000"/>
          <w:spacing w:val="0"/>
          <w:sz w:val="32"/>
          <w:szCs w:val="32"/>
          <w:u w:val="none"/>
        </w:rPr>
        <w:t>温县黄河街道纬二路与天香大道交叉口东700米</w:t>
      </w:r>
    </w:p>
    <w:p w14:paraId="2573FF18">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560" w:lineRule="exact"/>
        <w:ind w:left="0" w:leftChars="0" w:right="0" w:firstLine="0" w:firstLineChars="0"/>
        <w:jc w:val="both"/>
        <w:textAlignment w:val="bottom"/>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黑体" w:hAnsi="黑体" w:eastAsia="黑体" w:cs="黑体"/>
          <w:color w:val="000000" w:themeColor="text1"/>
          <w:sz w:val="32"/>
          <w:szCs w:val="32"/>
          <w:u w:val="none" w:color="auto"/>
          <w:lang w:val="en-US" w:eastAsia="zh-CN"/>
          <w14:textFill>
            <w14:solidFill>
              <w14:schemeClr w14:val="tx1"/>
            </w14:solidFill>
          </w14:textFill>
        </w:rPr>
        <w:t>法定代表人（负责人）：</w:t>
      </w:r>
      <w:r>
        <w:rPr>
          <w:rFonts w:hint="eastAsia" w:ascii="仿宋_GB2312" w:hAnsi="仿宋_GB2312" w:eastAsia="仿宋_GB2312" w:cs="仿宋_GB2312"/>
          <w:b w:val="0"/>
          <w:i w:val="0"/>
          <w:color w:val="000000"/>
          <w:spacing w:val="0"/>
          <w:sz w:val="32"/>
          <w:szCs w:val="32"/>
          <w:u w:val="none"/>
        </w:rPr>
        <w:t>张</w:t>
      </w:r>
      <w:r>
        <w:rPr>
          <w:rFonts w:hint="eastAsia" w:ascii="仿宋_GB2312" w:hAnsi="仿宋_GB2312" w:eastAsia="仿宋_GB2312" w:cs="仿宋_GB2312"/>
          <w:b w:val="0"/>
          <w:i w:val="0"/>
          <w:color w:val="000000"/>
          <w:spacing w:val="0"/>
          <w:sz w:val="32"/>
          <w:szCs w:val="32"/>
          <w:u w:val="none"/>
          <w:lang w:eastAsia="zh-CN"/>
        </w:rPr>
        <w:t>同坤</w:t>
      </w:r>
    </w:p>
    <w:p w14:paraId="31BEEAC2">
      <w:pPr>
        <w:pStyle w:val="3"/>
        <w:keepNext w:val="0"/>
        <w:keepLines w:val="0"/>
        <w:pageBreakBefore w:val="0"/>
        <w:widowControl w:val="0"/>
        <w:numPr>
          <w:ilvl w:val="0"/>
          <w:numId w:val="2"/>
        </w:numPr>
        <w:kinsoku/>
        <w:wordWrap/>
        <w:overflowPunct/>
        <w:topLinePunct w:val="0"/>
        <w:autoSpaceDE/>
        <w:autoSpaceDN/>
        <w:bidi w:val="0"/>
        <w:adjustRightInd/>
        <w:snapToGrid/>
        <w:spacing w:before="0" w:beforeLines="0" w:beforeAutospacing="0" w:after="0" w:line="560" w:lineRule="exact"/>
        <w:ind w:left="0" w:leftChars="0" w:firstLine="640" w:firstLineChars="200"/>
        <w:rPr>
          <w:rFonts w:hint="eastAsia" w:ascii="黑体" w:hAnsi="黑体" w:eastAsia="黑体" w:cs="黑体"/>
          <w:b w:val="0"/>
          <w:bCs w:val="0"/>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环境违法事实和证据</w:t>
      </w:r>
    </w:p>
    <w:p w14:paraId="6300ADB5">
      <w:pPr>
        <w:pStyle w:val="3"/>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i w:val="0"/>
          <w:color w:val="000000"/>
          <w:spacing w:val="0"/>
          <w:sz w:val="32"/>
          <w:szCs w:val="32"/>
          <w:u w:val="none"/>
        </w:rPr>
      </w:pPr>
      <w:r>
        <w:rPr>
          <w:rFonts w:hint="eastAsia" w:ascii="仿宋_GB2312" w:hAnsi="仿宋_GB2312" w:eastAsia="仿宋_GB2312" w:cs="仿宋_GB2312"/>
          <w:b w:val="0"/>
          <w:i w:val="0"/>
          <w:color w:val="000000"/>
          <w:spacing w:val="0"/>
          <w:sz w:val="32"/>
          <w:szCs w:val="32"/>
          <w:u w:val="none"/>
        </w:rPr>
        <w:t>2026年4月10日，焦作市生态环境局温县综合行政执法大队执法人员在温县黄河公路大桥超限检测站进行路检路查时发现，车牌号为豫HS9870，车辆识别代号为LFWSRXSJ2MAD86683的重型柴油半挂牵引车的SCR温度传感器</w:t>
      </w:r>
      <w:r>
        <w:rPr>
          <w:rFonts w:hint="eastAsia" w:ascii="仿宋_GB2312" w:hAnsi="仿宋_GB2312" w:eastAsia="仿宋_GB2312" w:cs="仿宋_GB2312"/>
          <w:b w:val="0"/>
          <w:i w:val="0"/>
          <w:color w:val="000000"/>
          <w:spacing w:val="0"/>
          <w:sz w:val="32"/>
          <w:szCs w:val="32"/>
          <w:u w:val="none"/>
          <w:lang w:val="en-US" w:eastAsia="zh-CN"/>
        </w:rPr>
        <w:t>的</w:t>
      </w:r>
      <w:r>
        <w:rPr>
          <w:rFonts w:hint="eastAsia" w:ascii="仿宋_GB2312" w:hAnsi="仿宋_GB2312" w:eastAsia="仿宋_GB2312" w:cs="仿宋_GB2312"/>
          <w:b w:val="0"/>
          <w:i w:val="0"/>
          <w:color w:val="000000"/>
          <w:spacing w:val="0"/>
          <w:sz w:val="32"/>
          <w:szCs w:val="32"/>
          <w:u w:val="none"/>
        </w:rPr>
        <w:t>螺母垫</w:t>
      </w:r>
      <w:r>
        <w:rPr>
          <w:rFonts w:hint="eastAsia" w:ascii="仿宋_GB2312" w:hAnsi="仿宋_GB2312" w:eastAsia="仿宋_GB2312" w:cs="仿宋_GB2312"/>
          <w:b w:val="0"/>
          <w:i w:val="0"/>
          <w:color w:val="000000"/>
          <w:spacing w:val="0"/>
          <w:sz w:val="32"/>
          <w:szCs w:val="32"/>
          <w:u w:val="none"/>
          <w:lang w:val="en-US" w:eastAsia="zh-CN"/>
        </w:rPr>
        <w:t>被垫高</w:t>
      </w:r>
      <w:r>
        <w:rPr>
          <w:rFonts w:hint="eastAsia" w:ascii="仿宋_GB2312" w:hAnsi="仿宋_GB2312" w:eastAsia="仿宋_GB2312" w:cs="仿宋_GB2312"/>
          <w:b w:val="0"/>
          <w:i w:val="0"/>
          <w:color w:val="000000"/>
          <w:spacing w:val="0"/>
          <w:sz w:val="32"/>
          <w:szCs w:val="32"/>
          <w:u w:val="none"/>
        </w:rPr>
        <w:t>，车辆所有人为焦作安行汽车修理有限责任公司</w:t>
      </w:r>
      <w:r>
        <w:rPr>
          <w:rFonts w:hint="eastAsia" w:ascii="仿宋_GB2312" w:hAnsi="仿宋_GB2312" w:eastAsia="仿宋_GB2312" w:cs="仿宋_GB2312"/>
          <w:b w:val="0"/>
          <w:i w:val="0"/>
          <w:color w:val="000000"/>
          <w:spacing w:val="0"/>
          <w:sz w:val="32"/>
          <w:szCs w:val="32"/>
          <w:u w:val="none"/>
          <w:lang w:eastAsia="zh-CN"/>
        </w:rPr>
        <w:t>，</w:t>
      </w:r>
      <w:r>
        <w:rPr>
          <w:rFonts w:hint="eastAsia" w:ascii="仿宋_GB2312" w:hAnsi="仿宋_GB2312" w:eastAsia="仿宋_GB2312" w:cs="仿宋_GB2312"/>
          <w:b w:val="0"/>
          <w:i w:val="0"/>
          <w:color w:val="000000"/>
          <w:spacing w:val="0"/>
          <w:sz w:val="32"/>
          <w:szCs w:val="32"/>
          <w:u w:val="none"/>
          <w:lang w:val="en-US" w:eastAsia="zh-CN"/>
        </w:rPr>
        <w:t>存在破坏机动车车载排放诊断系统的违法行为</w:t>
      </w:r>
      <w:r>
        <w:rPr>
          <w:rFonts w:hint="eastAsia" w:ascii="仿宋_GB2312" w:hAnsi="仿宋_GB2312" w:eastAsia="仿宋_GB2312" w:cs="仿宋_GB2312"/>
          <w:b w:val="0"/>
          <w:i w:val="0"/>
          <w:color w:val="000000"/>
          <w:spacing w:val="0"/>
          <w:sz w:val="32"/>
          <w:szCs w:val="32"/>
          <w:u w:val="none"/>
        </w:rPr>
        <w:t>。</w:t>
      </w:r>
    </w:p>
    <w:p w14:paraId="57B5699B">
      <w:pPr>
        <w:pStyle w:val="3"/>
        <w:keepNext w:val="0"/>
        <w:keepLines w:val="0"/>
        <w:pageBreakBefore w:val="0"/>
        <w:widowControl w:val="0"/>
        <w:kinsoku/>
        <w:wordWrap/>
        <w:overflowPunct/>
        <w:topLinePunct w:val="0"/>
        <w:autoSpaceDE/>
        <w:autoSpaceDN/>
        <w:bidi w:val="0"/>
        <w:adjustRightInd/>
        <w:snapToGrid/>
        <w:spacing w:after="0" w:line="560" w:lineRule="exact"/>
        <w:ind w:left="0" w:firstLine="640" w:firstLineChars="200"/>
        <w:jc w:val="both"/>
        <w:textAlignment w:val="auto"/>
        <w:rPr>
          <w:rFonts w:hint="eastAsia" w:ascii="仿宋_GB2312" w:hAnsi="仿宋_GB2312" w:eastAsia="仿宋_GB2312" w:cs="仿宋_GB2312"/>
          <w:b w:val="0"/>
          <w:i w:val="0"/>
          <w:color w:val="000000"/>
          <w:spacing w:val="0"/>
          <w:sz w:val="32"/>
          <w:szCs w:val="32"/>
        </w:rPr>
      </w:pPr>
      <w:r>
        <w:rPr>
          <w:rFonts w:hint="eastAsia" w:ascii="仿宋_GB2312" w:hAnsi="仿宋_GB2312" w:eastAsia="仿宋_GB2312" w:cs="仿宋_GB2312"/>
          <w:b w:val="0"/>
          <w:i w:val="0"/>
          <w:color w:val="000000"/>
          <w:spacing w:val="0"/>
          <w:sz w:val="32"/>
          <w:szCs w:val="32"/>
          <w:lang w:eastAsia="zh-CN"/>
        </w:rPr>
        <w:t>你公司上述行为违</w:t>
      </w:r>
      <w:r>
        <w:rPr>
          <w:rFonts w:hint="eastAsia" w:ascii="仿宋_GB2312" w:hAnsi="仿宋_GB2312" w:eastAsia="仿宋_GB2312" w:cs="仿宋_GB2312"/>
          <w:b w:val="0"/>
          <w:i w:val="0"/>
          <w:color w:val="000000"/>
          <w:spacing w:val="0"/>
          <w:sz w:val="32"/>
          <w:szCs w:val="32"/>
        </w:rPr>
        <w:t>反了《中华人民共和国大气污染防治法》第五十五条第三款“禁止机动车所有人以临时更换机动车污染控制装置等弄虚作假的方式通过机动车排放检验。禁止机动车维修单位提供该类维修服务。禁止破坏机动车车载排放诊断系统。”的规定。</w:t>
      </w:r>
    </w:p>
    <w:p w14:paraId="0B6DB43A">
      <w:pPr>
        <w:pStyle w:val="3"/>
        <w:keepNext w:val="0"/>
        <w:keepLines w:val="0"/>
        <w:pageBreakBefore w:val="0"/>
        <w:widowControl w:val="0"/>
        <w:kinsoku/>
        <w:wordWrap/>
        <w:overflowPunct/>
        <w:topLinePunct w:val="0"/>
        <w:autoSpaceDE/>
        <w:autoSpaceDN/>
        <w:bidi w:val="0"/>
        <w:adjustRightInd/>
        <w:snapToGrid/>
        <w:spacing w:before="0" w:beforeLines="0" w:beforeAutospacing="0" w:after="0" w:line="570" w:lineRule="exact"/>
        <w:ind w:left="0" w:firstLine="640" w:firstLineChars="200"/>
        <w:jc w:val="both"/>
        <w:textAlignment w:val="bottom"/>
        <w:outlineLvl w:val="9"/>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以上事实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主要有以下证据证明：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　</w:t>
      </w:r>
    </w:p>
    <w:p w14:paraId="2DEAD557">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现场检查（勘验）笔录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1份3页</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4D1E4E66">
      <w:pPr>
        <w:keepNext w:val="0"/>
        <w:keepLines w:val="0"/>
        <w:pageBreakBefore w:val="0"/>
        <w:widowControl w:val="0"/>
        <w:kinsoku/>
        <w:wordWrap/>
        <w:overflowPunct/>
        <w:topLinePunct w:val="0"/>
        <w:autoSpaceDE/>
        <w:autoSpaceDN/>
        <w:bidi w:val="0"/>
        <w:adjustRightInd/>
        <w:snapToGrid/>
        <w:spacing w:after="0" w:line="560" w:lineRule="exact"/>
        <w:ind w:firstLine="736" w:firstLineChars="230"/>
        <w:jc w:val="both"/>
        <w:textAlignment w:val="auto"/>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：对你公司</w:t>
      </w:r>
      <w:r>
        <w:rPr>
          <w:rFonts w:hint="eastAsia" w:ascii="仿宋_GB2312" w:hAnsi="仿宋_GB2312" w:eastAsia="仿宋_GB2312" w:cs="仿宋_GB2312"/>
          <w:b w:val="0"/>
          <w:i w:val="0"/>
          <w:color w:val="000000"/>
          <w:spacing w:val="0"/>
          <w:sz w:val="32"/>
          <w:szCs w:val="32"/>
          <w:u w:val="none"/>
        </w:rPr>
        <w:t>豫HS9870</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车辆的现场检查勘察情况，</w:t>
      </w:r>
      <w:r>
        <w:rPr>
          <w:rFonts w:hint="eastAsia" w:ascii="仿宋_GB2312" w:hAnsi="仿宋_GB2312" w:eastAsia="仿宋_GB2312" w:cs="仿宋_GB2312"/>
          <w:color w:val="000000" w:themeColor="text1"/>
          <w:sz w:val="32"/>
          <w:szCs w:val="32"/>
          <w:lang w:val="en"/>
          <w14:textFill>
            <w14:solidFill>
              <w14:schemeClr w14:val="tx1"/>
            </w14:solidFill>
          </w14:textFill>
        </w:rPr>
        <w:t>现场检查</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勘察</w:t>
      </w:r>
      <w:r>
        <w:rPr>
          <w:rFonts w:hint="eastAsia" w:ascii="仿宋_GB2312" w:hAnsi="仿宋_GB2312" w:eastAsia="仿宋_GB2312" w:cs="仿宋_GB2312"/>
          <w:color w:val="000000" w:themeColor="text1"/>
          <w:sz w:val="32"/>
          <w:szCs w:val="32"/>
          <w:lang w:val="en"/>
          <w14:textFill>
            <w14:solidFill>
              <w14:schemeClr w14:val="tx1"/>
            </w14:solidFill>
          </w14:textFill>
        </w:rPr>
        <w:t>时</w:t>
      </w:r>
      <w:r>
        <w:rPr>
          <w:rFonts w:hint="eastAsia" w:ascii="仿宋_GB2312" w:hAnsi="仿宋_GB2312" w:eastAsia="仿宋_GB2312" w:cs="仿宋_GB2312"/>
          <w:b w:val="0"/>
          <w:i w:val="0"/>
          <w:color w:val="000000"/>
          <w:spacing w:val="0"/>
          <w:sz w:val="32"/>
          <w:szCs w:val="32"/>
          <w:u w:val="none"/>
        </w:rPr>
        <w:t>豫HS9870</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车辆存在</w:t>
      </w:r>
      <w:r>
        <w:rPr>
          <w:rFonts w:hint="eastAsia" w:ascii="仿宋_GB2312" w:hAnsi="仿宋_GB2312" w:eastAsia="仿宋_GB2312" w:cs="仿宋_GB2312"/>
          <w:b w:val="0"/>
          <w:i w:val="0"/>
          <w:color w:val="000000"/>
          <w:spacing w:val="0"/>
          <w:sz w:val="32"/>
          <w:szCs w:val="32"/>
          <w:u w:val="none"/>
        </w:rPr>
        <w:t>SCR温度传感器螺母垫</w:t>
      </w:r>
      <w:r>
        <w:rPr>
          <w:rFonts w:hint="eastAsia" w:ascii="仿宋_GB2312" w:hAnsi="仿宋_GB2312" w:eastAsia="仿宋_GB2312" w:cs="仿宋_GB2312"/>
          <w:b w:val="0"/>
          <w:i w:val="0"/>
          <w:color w:val="000000"/>
          <w:spacing w:val="0"/>
          <w:sz w:val="32"/>
          <w:szCs w:val="32"/>
          <w:u w:val="none"/>
          <w:lang w:val="en-US" w:eastAsia="zh-CN"/>
        </w:rPr>
        <w:t>被垫高</w:t>
      </w:r>
      <w:r>
        <w:rPr>
          <w:rFonts w:hint="eastAsia" w:ascii="仿宋_GB2312" w:hAnsi="仿宋_GB2312" w:eastAsia="仿宋_GB2312" w:cs="仿宋_GB2312"/>
          <w:color w:val="000000" w:themeColor="text1"/>
          <w:sz w:val="32"/>
          <w:szCs w:val="32"/>
          <w:lang w:val="en"/>
          <w14:textFill>
            <w14:solidFill>
              <w14:schemeClr w14:val="tx1"/>
            </w14:solidFill>
          </w14:textFill>
        </w:rPr>
        <w:t>的事实。</w:t>
      </w:r>
    </w:p>
    <w:p w14:paraId="1D6211E3">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2</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14:textFill>
            <w14:solidFill>
              <w14:schemeClr w14:val="tx1"/>
            </w14:solidFill>
          </w14:textFill>
        </w:rPr>
        <w:t>20</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26</w:t>
      </w:r>
      <w:r>
        <w:rPr>
          <w:rFonts w:hint="eastAsia" w:ascii="仿宋_GB2312" w:hAnsi="仿宋_GB2312" w:eastAsia="仿宋_GB2312" w:cs="仿宋_GB2312"/>
          <w:color w:val="000000" w:themeColor="text1"/>
          <w:sz w:val="32"/>
          <w:szCs w:val="32"/>
          <w:u w:val="none"/>
          <w14:textFill>
            <w14:solidFill>
              <w14:schemeClr w14:val="tx1"/>
            </w14:solidFill>
          </w14:textFill>
        </w:rPr>
        <w:t>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u w:val="none"/>
          <w14:textFill>
            <w14:solidFill>
              <w14:schemeClr w14:val="tx1"/>
            </w14:solidFill>
          </w14:textFill>
        </w:rPr>
        <w:t>月</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u w:val="none"/>
          <w14:textFill>
            <w14:solidFill>
              <w14:schemeClr w14:val="tx1"/>
            </w14:solidFill>
          </w14:textFill>
        </w:rPr>
        <w:t>日</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w:t>
      </w:r>
      <w:r>
        <w:rPr>
          <w:rFonts w:hint="eastAsia" w:ascii="仿宋_GB2312" w:hAnsi="仿宋_GB2312" w:eastAsia="仿宋_GB2312" w:cs="仿宋_GB2312"/>
          <w:b w:val="0"/>
          <w:i w:val="0"/>
          <w:color w:val="000000"/>
          <w:spacing w:val="0"/>
          <w:sz w:val="32"/>
          <w:szCs w:val="32"/>
          <w:u w:val="none"/>
        </w:rPr>
        <w:t>张</w:t>
      </w:r>
      <w:r>
        <w:rPr>
          <w:rFonts w:hint="eastAsia" w:ascii="仿宋_GB2312" w:hAnsi="仿宋_GB2312" w:eastAsia="仿宋_GB2312" w:cs="仿宋_GB2312"/>
          <w:b w:val="0"/>
          <w:i w:val="0"/>
          <w:color w:val="000000"/>
          <w:spacing w:val="0"/>
          <w:sz w:val="32"/>
          <w:szCs w:val="32"/>
          <w:u w:val="none"/>
          <w:lang w:eastAsia="zh-CN"/>
        </w:rPr>
        <w:t>同坤</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u w:val="none"/>
          <w14:textFill>
            <w14:solidFill>
              <w14:schemeClr w14:val="tx1"/>
            </w14:solidFill>
          </w14:textFill>
        </w:rPr>
        <w:t>调查询问笔录</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1份4页</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63DD33C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14:textFill>
            <w14:solidFill>
              <w14:schemeClr w14:val="tx1"/>
            </w14:solidFill>
          </w14:textFill>
        </w:rPr>
        <w:t>证明</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：对你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的调查询问情况，你</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承认</w:t>
      </w:r>
      <w:r>
        <w:rPr>
          <w:rFonts w:hint="eastAsia" w:ascii="仿宋_GB2312" w:hAnsi="仿宋_GB2312" w:eastAsia="仿宋_GB2312" w:cs="仿宋_GB2312"/>
          <w:b w:val="0"/>
          <w:i w:val="0"/>
          <w:color w:val="000000"/>
          <w:spacing w:val="0"/>
          <w:sz w:val="32"/>
          <w:szCs w:val="32"/>
          <w:u w:val="none"/>
        </w:rPr>
        <w:t>豫HS9870</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车辆存在</w:t>
      </w:r>
      <w:r>
        <w:rPr>
          <w:rFonts w:hint="eastAsia" w:ascii="仿宋_GB2312" w:hAnsi="仿宋_GB2312" w:eastAsia="仿宋_GB2312" w:cs="仿宋_GB2312"/>
          <w:b w:val="0"/>
          <w:i w:val="0"/>
          <w:color w:val="000000"/>
          <w:spacing w:val="0"/>
          <w:sz w:val="32"/>
          <w:szCs w:val="32"/>
          <w:u w:val="none"/>
        </w:rPr>
        <w:t>SCR温度传感器螺母垫</w:t>
      </w:r>
      <w:r>
        <w:rPr>
          <w:rFonts w:hint="eastAsia" w:ascii="仿宋_GB2312" w:hAnsi="仿宋_GB2312" w:eastAsia="仿宋_GB2312" w:cs="仿宋_GB2312"/>
          <w:b w:val="0"/>
          <w:i w:val="0"/>
          <w:color w:val="000000"/>
          <w:spacing w:val="0"/>
          <w:sz w:val="32"/>
          <w:szCs w:val="32"/>
          <w:u w:val="none"/>
          <w:lang w:val="en-US" w:eastAsia="zh-CN"/>
        </w:rPr>
        <w:t>被垫高</w:t>
      </w:r>
      <w:r>
        <w:rPr>
          <w:rFonts w:hint="eastAsia" w:ascii="仿宋_GB2312" w:hAnsi="仿宋_GB2312" w:eastAsia="仿宋_GB2312" w:cs="仿宋_GB2312"/>
          <w:color w:val="000000" w:themeColor="text1"/>
          <w:sz w:val="32"/>
          <w:szCs w:val="32"/>
          <w:lang w:val="en"/>
          <w14:textFill>
            <w14:solidFill>
              <w14:schemeClr w14:val="tx1"/>
            </w14:solidFill>
          </w14:textFill>
        </w:rPr>
        <w:t>的事实。</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ab/>
      </w:r>
    </w:p>
    <w:p w14:paraId="7600B29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val="en"/>
          <w14:textFill>
            <w14:solidFill>
              <w14:schemeClr w14:val="tx1"/>
            </w14:solidFill>
          </w14:textFill>
        </w:rPr>
        <w:t>营业执照复印件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1份、法定代表人（负责人）</w:t>
      </w:r>
      <w:r>
        <w:rPr>
          <w:rFonts w:hint="eastAsia" w:ascii="仿宋_GB2312" w:hAnsi="仿宋_GB2312" w:eastAsia="仿宋_GB2312" w:cs="仿宋_GB2312"/>
          <w:b w:val="0"/>
          <w:i w:val="0"/>
          <w:color w:val="000000"/>
          <w:spacing w:val="0"/>
          <w:sz w:val="32"/>
          <w:szCs w:val="32"/>
          <w:u w:val="none"/>
        </w:rPr>
        <w:t>张</w:t>
      </w:r>
      <w:r>
        <w:rPr>
          <w:rFonts w:hint="eastAsia" w:ascii="仿宋_GB2312" w:hAnsi="仿宋_GB2312" w:eastAsia="仿宋_GB2312" w:cs="仿宋_GB2312"/>
          <w:b w:val="0"/>
          <w:i w:val="0"/>
          <w:color w:val="000000"/>
          <w:spacing w:val="0"/>
          <w:sz w:val="32"/>
          <w:szCs w:val="32"/>
          <w:u w:val="none"/>
          <w:lang w:eastAsia="zh-CN"/>
        </w:rPr>
        <w:t>同坤</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身份证复印件1份</w:t>
      </w:r>
      <w:r>
        <w:rPr>
          <w:rFonts w:hint="eastAsia" w:ascii="仿宋_GB2312" w:hAnsi="仿宋_GB2312" w:eastAsia="仿宋_GB2312" w:cs="仿宋_GB2312"/>
          <w:color w:val="000000" w:themeColor="text1"/>
          <w:sz w:val="32"/>
          <w:szCs w:val="32"/>
          <w:lang w:val="en"/>
          <w14:textFill>
            <w14:solidFill>
              <w14:schemeClr w14:val="tx1"/>
            </w14:solidFill>
          </w14:textFill>
        </w:rPr>
        <w:t>。</w:t>
      </w:r>
    </w:p>
    <w:p w14:paraId="46781FA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14:textFill>
            <w14:solidFill>
              <w14:schemeClr w14:val="tx1"/>
            </w14:solidFill>
          </w14:textFill>
        </w:rPr>
        <w:t>主体资格</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法定代表人</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身份</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38DE1932">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4.2026年4月10日</w:t>
      </w:r>
      <w:r>
        <w:rPr>
          <w:rFonts w:hint="eastAsia" w:ascii="仿宋_GB2312" w:hAnsi="仿宋_GB2312" w:eastAsia="仿宋_GB2312" w:cs="仿宋_GB2312"/>
          <w:color w:val="000000" w:themeColor="text1"/>
          <w:sz w:val="32"/>
          <w:szCs w:val="32"/>
          <w:lang w:val="en"/>
          <w14:textFill>
            <w14:solidFill>
              <w14:schemeClr w14:val="tx1"/>
            </w14:solidFill>
          </w14:textFill>
        </w:rPr>
        <w:t>现场照片。</w:t>
      </w:r>
    </w:p>
    <w:p w14:paraId="204B546E">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right="0" w:rightChars="0" w:firstLine="640" w:firstLineChars="200"/>
        <w:jc w:val="both"/>
        <w:textAlignment w:val="bottom"/>
        <w:outlineLvl w:val="9"/>
        <w:rPr>
          <w:rFonts w:hint="eastAsia" w:ascii="仿宋_GB2312" w:hAnsi="仿宋_GB2312" w:eastAsia="仿宋_GB2312" w:cs="仿宋_GB2312"/>
          <w:color w:val="000000" w:themeColor="text1"/>
          <w:sz w:val="32"/>
          <w:szCs w:val="32"/>
          <w:lang w:val="en"/>
          <w14:textFill>
            <w14:solidFill>
              <w14:schemeClr w14:val="tx1"/>
            </w14:solidFill>
          </w14:textFill>
        </w:rPr>
      </w:pPr>
      <w:r>
        <w:rPr>
          <w:rFonts w:hint="eastAsia" w:ascii="仿宋_GB2312" w:hAnsi="仿宋_GB2312" w:eastAsia="仿宋_GB2312" w:cs="仿宋_GB2312"/>
          <w:color w:val="000000" w:themeColor="text1"/>
          <w:sz w:val="32"/>
          <w:szCs w:val="32"/>
          <w:lang w:val="en"/>
          <w14:textFill>
            <w14:solidFill>
              <w14:schemeClr w14:val="tx1"/>
            </w14:solidFill>
          </w14:textFill>
        </w:rPr>
        <w:t>证明</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：你公司</w:t>
      </w:r>
      <w:r>
        <w:rPr>
          <w:rFonts w:hint="eastAsia" w:ascii="仿宋_GB2312" w:hAnsi="仿宋_GB2312" w:eastAsia="仿宋_GB2312" w:cs="仿宋_GB2312"/>
          <w:b w:val="0"/>
          <w:i w:val="0"/>
          <w:color w:val="000000"/>
          <w:spacing w:val="0"/>
          <w:sz w:val="32"/>
          <w:szCs w:val="32"/>
          <w:u w:val="none"/>
        </w:rPr>
        <w:t>豫HS9870</w:t>
      </w:r>
      <w:r>
        <w:rPr>
          <w:rFonts w:hint="eastAsia" w:ascii="仿宋_GB2312" w:hAnsi="仿宋_GB2312" w:eastAsia="仿宋_GB2312" w:cs="仿宋_GB2312"/>
          <w:color w:val="000000" w:themeColor="text1"/>
          <w:sz w:val="32"/>
          <w:szCs w:val="32"/>
          <w:lang w:val="en" w:eastAsia="zh-CN"/>
          <w14:textFill>
            <w14:solidFill>
              <w14:schemeClr w14:val="tx1"/>
            </w14:solidFill>
          </w14:textFill>
        </w:rPr>
        <w:t>车辆于检查当日的情况。</w:t>
      </w:r>
    </w:p>
    <w:p w14:paraId="2C67771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200" w:right="0" w:rightChars="0"/>
        <w:jc w:val="both"/>
        <w:textAlignment w:val="bottom"/>
        <w:outlineLvl w:val="9"/>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其他证据</w:t>
      </w:r>
      <w:r>
        <w:rPr>
          <w:rFonts w:hint="eastAsia" w:ascii="仿宋_GB2312" w:hAnsi="仿宋_GB2312" w:eastAsia="仿宋_GB2312" w:cs="仿宋_GB2312"/>
          <w:color w:val="000000" w:themeColor="text1"/>
          <w:sz w:val="32"/>
          <w:szCs w:val="32"/>
          <w:u w:val="none"/>
          <w14:textFill>
            <w14:solidFill>
              <w14:schemeClr w14:val="tx1"/>
            </w14:solidFill>
          </w14:textFill>
        </w:rPr>
        <w:t>。</w:t>
      </w:r>
    </w:p>
    <w:p w14:paraId="41D53067">
      <w:pPr>
        <w:keepNext w:val="0"/>
        <w:keepLines w:val="0"/>
        <w:pageBreakBefore w:val="0"/>
        <w:widowControl w:val="0"/>
        <w:kinsoku/>
        <w:wordWrap/>
        <w:overflowPunct/>
        <w:topLinePunct w:val="0"/>
        <w:autoSpaceDE/>
        <w:autoSpaceDN/>
        <w:bidi w:val="0"/>
        <w:adjustRightInd/>
        <w:snapToGrid/>
        <w:spacing w:before="0" w:beforeLines="0" w:beforeAutospacing="0" w:line="560" w:lineRule="exact"/>
        <w:ind w:left="0" w:lef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我局于20</w:t>
      </w:r>
      <w:r>
        <w:rPr>
          <w:rFonts w:hint="eastAsia" w:ascii="仿宋_GB2312" w:hAnsi="仿宋_GB2312" w:cs="仿宋_GB2312"/>
          <w:color w:val="000000" w:themeColor="text1"/>
          <w:sz w:val="32"/>
          <w:szCs w:val="32"/>
          <w:lang w:val="en-US" w:eastAsia="zh"/>
          <w14:textFill>
            <w14:solidFill>
              <w14:schemeClr w14:val="tx1"/>
            </w14:solidFill>
          </w14:textFill>
        </w:rPr>
        <w:t>2</w:t>
      </w:r>
      <w:r>
        <w:rPr>
          <w:rFonts w:hint="eastAsia" w:ascii="仿宋_GB2312" w:hAnsi="仿宋_GB2312" w:cs="仿宋_GB2312"/>
          <w:color w:val="000000" w:themeColor="text1"/>
          <w:sz w:val="32"/>
          <w:szCs w:val="32"/>
          <w:lang w:val="en-US" w:eastAsia="zh-CN"/>
          <w14:textFill>
            <w14:solidFill>
              <w14:schemeClr w14:val="tx1"/>
            </w14:solidFill>
          </w14:textFill>
        </w:rPr>
        <w:t>6年</w:t>
      </w:r>
      <w:r>
        <w:rPr>
          <w:rFonts w:hint="eastAsia" w:ascii="仿宋_GB2312" w:hAnsi="仿宋_GB2312" w:cs="仿宋_GB2312"/>
          <w:color w:val="000000" w:themeColor="text1"/>
          <w:sz w:val="32"/>
          <w:szCs w:val="32"/>
          <w:lang w:val="en-US" w:eastAsia="zh"/>
          <w14:textFill>
            <w14:solidFill>
              <w14:schemeClr w14:val="tx1"/>
            </w14:solidFill>
          </w14:textFill>
        </w:rPr>
        <w:t>4</w:t>
      </w:r>
      <w:r>
        <w:rPr>
          <w:rFonts w:hint="eastAsia" w:ascii="仿宋_GB2312" w:hAnsi="仿宋_GB2312" w:cs="仿宋_GB2312"/>
          <w:color w:val="000000" w:themeColor="text1"/>
          <w:sz w:val="32"/>
          <w:szCs w:val="32"/>
          <w:lang w:val="en-US" w:eastAsia="zh-CN"/>
          <w14:textFill>
            <w14:solidFill>
              <w14:schemeClr w14:val="tx1"/>
            </w14:solidFill>
          </w14:textFill>
        </w:rPr>
        <w:t>月1</w:t>
      </w:r>
      <w:r>
        <w:rPr>
          <w:rFonts w:hint="eastAsia" w:ascii="仿宋_GB2312" w:hAnsi="仿宋_GB2312" w:cs="仿宋_GB2312"/>
          <w:color w:val="000000" w:themeColor="text1"/>
          <w:sz w:val="32"/>
          <w:szCs w:val="32"/>
          <w:lang w:val="en-US" w:eastAsia="zh"/>
          <w14:textFill>
            <w14:solidFill>
              <w14:schemeClr w14:val="tx1"/>
            </w14:solidFill>
          </w14:textFill>
        </w:rPr>
        <w:t>7</w:t>
      </w:r>
      <w:r>
        <w:rPr>
          <w:rFonts w:hint="eastAsia" w:ascii="仿宋_GB2312" w:hAnsi="仿宋_GB2312" w:cs="仿宋_GB2312"/>
          <w:color w:val="000000" w:themeColor="text1"/>
          <w:sz w:val="32"/>
          <w:szCs w:val="32"/>
          <w:lang w:val="en-US" w:eastAsia="zh-CN"/>
          <w14:textFill>
            <w14:solidFill>
              <w14:schemeClr w14:val="tx1"/>
            </w14:solidFill>
          </w14:textFill>
        </w:rPr>
        <w:t>日向你公司送达《焦作市生态环境局行政处罚事先（听证）告知书》(焦温环先告〔2026〕11号)，</w:t>
      </w:r>
      <w:r>
        <w:rPr>
          <w:rFonts w:hint="eastAsia" w:ascii="FangSong_GB2312" w:hAnsi="FangSong_GB2312" w:eastAsia="FangSong_GB2312" w:cs="FangSong_GB2312"/>
          <w:color w:val="000000" w:themeColor="text1"/>
          <w:sz w:val="32"/>
          <w:szCs w:val="32"/>
          <w:u w:val="none"/>
          <w14:textFill>
            <w14:solidFill>
              <w14:schemeClr w14:val="tx1"/>
            </w14:solidFill>
          </w14:textFill>
        </w:rPr>
        <w:t>告知书</w:t>
      </w:r>
      <w:r>
        <w:rPr>
          <w:rFonts w:hint="eastAsia" w:ascii="FangSong_GB2312" w:hAnsi="FangSong_GB2312" w:eastAsia="FangSong_GB2312" w:cs="FangSong_GB2312"/>
          <w:color w:val="000000" w:themeColor="text1"/>
          <w:sz w:val="32"/>
          <w:szCs w:val="32"/>
          <w14:textFill>
            <w14:solidFill>
              <w14:schemeClr w14:val="tx1"/>
            </w14:solidFill>
          </w14:textFill>
        </w:rPr>
        <w:t>告知你</w:t>
      </w:r>
      <w:r>
        <w:rPr>
          <w:rFonts w:hint="eastAsia" w:ascii="仿宋_GB2312" w:hAnsi="仿宋_GB2312" w:cs="仿宋_GB2312"/>
          <w:color w:val="000000" w:themeColor="text1"/>
          <w:sz w:val="32"/>
          <w:szCs w:val="32"/>
          <w:lang w:val="en-US" w:eastAsia="zh-CN"/>
          <w14:textFill>
            <w14:solidFill>
              <w14:schemeClr w14:val="tx1"/>
            </w14:solidFill>
          </w14:textFill>
        </w:rPr>
        <w:t>公司</w:t>
      </w:r>
      <w:r>
        <w:rPr>
          <w:rFonts w:hint="eastAsia" w:ascii="FangSong_GB2312" w:hAnsi="FangSong_GB2312" w:eastAsia="FangSong_GB2312" w:cs="FangSong_GB2312"/>
          <w:color w:val="000000" w:themeColor="text1"/>
          <w:sz w:val="32"/>
          <w:szCs w:val="32"/>
          <w14:textFill>
            <w14:solidFill>
              <w14:schemeClr w14:val="tx1"/>
            </w14:solidFill>
          </w14:textFill>
        </w:rPr>
        <w:t>陈述申辩权。</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公司</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在规定的时间的未进行</w:t>
      </w:r>
      <w:r>
        <w:rPr>
          <w:rFonts w:hint="eastAsia" w:ascii="FangSong_GB2312" w:hAnsi="FangSong_GB2312" w:eastAsia="FangSong_GB2312" w:cs="FangSong_GB2312"/>
          <w:color w:val="000000" w:themeColor="text1"/>
          <w:sz w:val="32"/>
          <w:szCs w:val="32"/>
          <w14:textFill>
            <w14:solidFill>
              <w14:schemeClr w14:val="tx1"/>
            </w14:solidFill>
          </w14:textFill>
        </w:rPr>
        <w:t>陈述申辩</w:t>
      </w:r>
      <w:r>
        <w:rPr>
          <w:rFonts w:hint="eastAsia" w:ascii="FangSong_GB2312" w:hAnsi="FangSong_GB2312" w:eastAsia="FangSong_GB2312" w:cs="FangSong_GB2312"/>
          <w:color w:val="000000" w:themeColor="text1"/>
          <w:sz w:val="32"/>
          <w:szCs w:val="32"/>
          <w:lang w:eastAsia="zh-CN"/>
          <w14:textFill>
            <w14:solidFill>
              <w14:schemeClr w14:val="tx1"/>
            </w14:solidFill>
          </w14:textFill>
        </w:rPr>
        <w:t>。</w:t>
      </w:r>
    </w:p>
    <w:p w14:paraId="1DCC0B4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rPr>
          <w:rFonts w:hint="eastAsia" w:ascii="黑体" w:hAnsi="黑体" w:eastAsia="黑体" w:cs="黑体"/>
          <w:b w:val="0"/>
          <w:bCs w:val="0"/>
          <w:color w:val="000000" w:themeColor="text1"/>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二、行政处罚的依据、种类</w:t>
      </w:r>
    </w:p>
    <w:p w14:paraId="60FA2C01">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exact"/>
        <w:ind w:left="0" w:firstLine="640" w:firstLineChars="200"/>
        <w:jc w:val="both"/>
        <w:textAlignment w:val="auto"/>
        <w:outlineLvl w:val="9"/>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依据《中华人民共和国行政处罚法》第二十八条第一款：“行政机关实施行政处罚时，应当责令当事人改正或者限期改正违法行为。”</w:t>
      </w:r>
      <w:r>
        <w:rPr>
          <w:rFonts w:hint="eastAsia" w:ascii="仿宋_GB2312" w:hAnsi="仿宋_GB2312" w:eastAsia="仿宋_GB2312" w:cs="仿宋_GB2312"/>
          <w:b w:val="0"/>
          <w:bCs w:val="0"/>
          <w:color w:val="000000"/>
          <w:kern w:val="2"/>
          <w:sz w:val="32"/>
          <w:szCs w:val="32"/>
          <w:lang w:val="en-US" w:eastAsia="zh-CN" w:bidi="ar-SA"/>
        </w:rPr>
        <w:t>和《中华人民共和国大气污染防治法》第一百一十二条第三款：“违反本法规定，以临时更换机动车污染控制装置等弄虚作假的方式通过机动车排放检验或者破坏机动车车载排放诊断系统的，由县级以上人民政府环境保护主管部门责令改正，对机动车所有人处五千元的罚款；对机动车维修单位处每辆机动车五千元的罚款”的规定</w:t>
      </w:r>
      <w:r>
        <w:rPr>
          <w:rFonts w:hint="eastAsia" w:ascii="仿宋_GB2312" w:hAnsi="仿宋_GB2312" w:cs="仿宋_GB2312"/>
          <w:color w:val="000000" w:themeColor="text1"/>
          <w:kern w:val="2"/>
          <w:sz w:val="32"/>
          <w:szCs w:val="32"/>
          <w:lang w:val="en-US" w:eastAsia="zh-CN" w:bidi="ar-SA"/>
          <w14:textFill>
            <w14:solidFill>
              <w14:schemeClr w14:val="tx1"/>
            </w14:solidFill>
          </w14:textFill>
        </w:rPr>
        <w:t>。</w:t>
      </w:r>
    </w:p>
    <w:p w14:paraId="6C4B4A7C">
      <w:pPr>
        <w:keepNext w:val="0"/>
        <w:keepLines w:val="0"/>
        <w:pageBreakBefore w:val="0"/>
        <w:widowControl w:val="0"/>
        <w:kinsoku/>
        <w:wordWrap/>
        <w:overflowPunct/>
        <w:topLinePunct w:val="0"/>
        <w:autoSpaceDE/>
        <w:autoSpaceDN/>
        <w:bidi w:val="0"/>
        <w:adjustRightInd w:val="0"/>
        <w:snapToGrid w:val="0"/>
        <w:spacing w:before="0" w:beforeLines="0" w:beforeAutospacing="0" w:line="560" w:lineRule="exact"/>
        <w:ind w:left="0" w:leftChars="0" w:firstLine="640" w:firstLineChars="200"/>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宋体" w:cs="Times New Roman"/>
          <w:color w:val="000000" w:themeColor="text1"/>
          <w:sz w:val="32"/>
          <w:szCs w:val="32"/>
          <w:lang w:val="en-US" w:eastAsia="zh-CN"/>
          <w14:textFill>
            <w14:solidFill>
              <w14:schemeClr w14:val="tx1"/>
            </w14:solidFill>
          </w14:textFill>
        </w:rPr>
        <w:t>依据法律规定并经</w:t>
      </w:r>
      <w:r>
        <w:rPr>
          <w:rFonts w:hint="eastAsia" w:ascii="仿宋_GB2312" w:hAnsi="宋体" w:eastAsia="仿宋_GB2312" w:cs="Times New Roman"/>
          <w:color w:val="000000" w:themeColor="text1"/>
          <w:sz w:val="32"/>
          <w:szCs w:val="32"/>
          <w:lang w:val="en-US" w:eastAsia="zh-CN"/>
          <w14:textFill>
            <w14:solidFill>
              <w14:schemeClr w14:val="tx1"/>
            </w14:solidFill>
          </w14:textFill>
        </w:rPr>
        <w:t>讨论研究，我局决定对你</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单位</w:t>
      </w:r>
      <w:r>
        <w:rPr>
          <w:rFonts w:hint="eastAsia" w:ascii="仿宋_GB2312" w:hAnsi="宋体" w:eastAsia="仿宋_GB2312" w:cs="Times New Roman"/>
          <w:color w:val="000000" w:themeColor="text1"/>
          <w:sz w:val="32"/>
          <w:szCs w:val="32"/>
          <w:lang w:val="en-US" w:eastAsia="zh-CN"/>
          <w14:textFill>
            <w14:solidFill>
              <w14:schemeClr w14:val="tx1"/>
            </w14:solidFill>
          </w14:textFill>
        </w:rPr>
        <w:t>作出以下处理决定：</w:t>
      </w:r>
      <w:r>
        <w:rPr>
          <w:rFonts w:hint="eastAsia" w:ascii="仿宋_GB2312" w:hAnsi="仿宋_GB2312" w:eastAsia="仿宋_GB2312" w:cs="仿宋_GB2312"/>
          <w:color w:val="auto"/>
          <w:sz w:val="32"/>
          <w:szCs w:val="32"/>
          <w:u w:val="none" w:color="auto"/>
          <w:lang w:val="en-US" w:eastAsia="zh-CN"/>
        </w:rPr>
        <w:t>处</w:t>
      </w:r>
      <w:r>
        <w:rPr>
          <w:rFonts w:hint="eastAsia" w:ascii="仿宋_GB2312" w:hAnsi="仿宋_GB2312" w:eastAsia="仿宋_GB2312" w:cs="仿宋_GB2312"/>
          <w:color w:val="000000"/>
          <w:sz w:val="32"/>
          <w:szCs w:val="32"/>
          <w:u w:val="none" w:color="auto"/>
          <w:lang w:val="en-US" w:eastAsia="zh-CN"/>
        </w:rPr>
        <w:t>伍仟元罚款（</w:t>
      </w:r>
      <w:r>
        <w:rPr>
          <w:rFonts w:hint="eastAsia" w:ascii="仿宋_GB2312" w:hAnsi="仿宋_GB2312" w:cs="仿宋_GB2312"/>
          <w:color w:val="000000"/>
          <w:sz w:val="32"/>
          <w:szCs w:val="32"/>
          <w:u w:val="none" w:color="auto"/>
          <w:lang w:val="en-US" w:eastAsia="zh-CN"/>
        </w:rPr>
        <w:t>0.5</w:t>
      </w:r>
      <w:r>
        <w:rPr>
          <w:rFonts w:hint="eastAsia" w:ascii="仿宋_GB2312" w:hAnsi="仿宋_GB2312" w:eastAsia="仿宋_GB2312" w:cs="仿宋_GB2312"/>
          <w:color w:val="000000"/>
          <w:sz w:val="32"/>
          <w:szCs w:val="32"/>
          <w:u w:val="none" w:color="auto"/>
          <w:lang w:val="en-US" w:eastAsia="zh-CN"/>
        </w:rPr>
        <w:t>万元）。</w:t>
      </w:r>
    </w:p>
    <w:p w14:paraId="42D52D29">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Chars="200" w:right="0" w:rightChars="0"/>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三、行政处罚决定的履行方式和期限</w:t>
      </w:r>
    </w:p>
    <w:p w14:paraId="5C47245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right="0" w:rightChars="0" w:firstLine="640" w:firstLineChars="200"/>
        <w:rPr>
          <w:rFonts w:hint="eastAsia" w:ascii="微软雅黑" w:hAnsi="微软雅黑" w:eastAsia="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根据《中华人民共和国行政处罚法》和《罚款决定与罚款收缴分离实施办法》的规定，你单位应当自收到本决定书之日起 15 日内将罚款缴至指定银行和账号</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微软雅黑" w:hAnsi="微软雅黑" w:eastAsia="仿宋_GB2312"/>
          <w:color w:val="000000" w:themeColor="text1"/>
          <w:sz w:val="32"/>
          <w:szCs w:val="32"/>
          <w:shd w:val="clear" w:color="auto" w:fill="FFFFFF"/>
          <w14:textFill>
            <w14:solidFill>
              <w14:schemeClr w14:val="tx1"/>
            </w14:solidFill>
          </w14:textFill>
        </w:rPr>
        <w:t> </w:t>
      </w:r>
    </w:p>
    <w:p w14:paraId="00ADBE44">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户  名：焦作市财政局非税收入财政专户。</w:t>
      </w:r>
    </w:p>
    <w:p w14:paraId="19BB4F62">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开户行：邮政储蓄银行民主南路支行；</w:t>
      </w:r>
    </w:p>
    <w:p w14:paraId="5F7FE844">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银行账号：100195545980010001</w:t>
      </w:r>
    </w:p>
    <w:p w14:paraId="089A9D26">
      <w:pPr>
        <w:keepNext w:val="0"/>
        <w:keepLines w:val="0"/>
        <w:pageBreakBefore w:val="0"/>
        <w:kinsoku/>
        <w:wordWrap/>
        <w:overflowPunct/>
        <w:topLinePunct w:val="0"/>
        <w:autoSpaceDE/>
        <w:autoSpaceDN/>
        <w:bidi w:val="0"/>
        <w:spacing w:before="0" w:beforeLines="0" w:after="0" w:afterLines="0" w:line="560" w:lineRule="exact"/>
        <w:ind w:left="0" w:leftChars="0" w:right="0" w:rightChars="0" w:firstLine="640" w:firstLineChars="200"/>
        <w:textAlignment w:val="auto"/>
        <w:outlineLvl w:val="9"/>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缴款时，当事人需在缴款备注栏注明“生态环境行政处罚款”及具体的处罚决定书编号等信息，以便准确核对缴款记录。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缴纳罚款后，应将缴款凭据报送我局备案。</w:t>
      </w:r>
    </w:p>
    <w:p w14:paraId="4639E51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黑体" w:hAnsi="黑体" w:eastAsia="黑体" w:cs="黑体"/>
          <w:b w:val="0"/>
          <w:bCs w:val="0"/>
          <w:color w:val="000000" w:themeColor="text1"/>
          <w:sz w:val="32"/>
          <w:szCs w:val="32"/>
          <w:lang w:val="en-US" w:eastAsia="zh-CN"/>
          <w14:textFill>
            <w14:solidFill>
              <w14:schemeClr w14:val="tx1"/>
            </w14:solidFill>
          </w14:textFill>
        </w:rPr>
      </w:pPr>
      <w:r>
        <w:rPr>
          <w:rFonts w:hint="default" w:ascii="黑体" w:hAnsi="黑体" w:eastAsia="黑体" w:cs="黑体"/>
          <w:b w:val="0"/>
          <w:bCs w:val="0"/>
          <w:color w:val="000000" w:themeColor="text1"/>
          <w:sz w:val="32"/>
          <w:szCs w:val="32"/>
          <w:lang w:val="en-US" w:eastAsia="zh-CN"/>
          <w14:textFill>
            <w14:solidFill>
              <w14:schemeClr w14:val="tx1"/>
            </w14:solidFill>
          </w14:textFill>
        </w:rPr>
        <w:t>四、申请行政复议或提起行政诉讼的途径和期限</w:t>
      </w:r>
    </w:p>
    <w:p w14:paraId="34A7C0F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你</w:t>
      </w:r>
      <w:r>
        <w:rPr>
          <w:rFonts w:hint="eastAsia" w:ascii="仿宋_GB2312" w:hAnsi="仿宋_GB2312" w:cs="仿宋_GB2312"/>
          <w:color w:val="000000" w:themeColor="text1"/>
          <w:sz w:val="32"/>
          <w:szCs w:val="32"/>
          <w:lang w:val="en-US" w:eastAsia="zh-CN"/>
          <w14:textFill>
            <w14:solidFill>
              <w14:schemeClr w14:val="tx1"/>
            </w14:solidFill>
          </w14:textFill>
        </w:rPr>
        <w:t>单位</w:t>
      </w:r>
      <w:r>
        <w:rPr>
          <w:rFonts w:hint="default" w:ascii="仿宋_GB2312" w:hAnsi="仿宋_GB2312" w:cs="仿宋_GB2312"/>
          <w:color w:val="000000" w:themeColor="text1"/>
          <w:sz w:val="32"/>
          <w:szCs w:val="32"/>
          <w:lang w:val="en-US" w:eastAsia="zh-CN"/>
          <w14:textFill>
            <w14:solidFill>
              <w14:schemeClr w14:val="tx1"/>
            </w14:solidFill>
          </w14:textFill>
        </w:rPr>
        <w:t>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7296F6E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640" w:firstLineChars="200"/>
        <w:textAlignment w:val="bottom"/>
        <w:rPr>
          <w:rFonts w:hint="default" w:ascii="仿宋_GB2312" w:hAnsi="仿宋_GB2312" w:cs="仿宋_GB2312"/>
          <w:color w:val="000000" w:themeColor="text1"/>
          <w:sz w:val="32"/>
          <w:szCs w:val="32"/>
          <w:lang w:val="en-US" w:eastAsia="zh-CN"/>
          <w14:textFill>
            <w14:solidFill>
              <w14:schemeClr w14:val="tx1"/>
            </w14:solidFill>
          </w14:textFill>
        </w:rPr>
      </w:pPr>
      <w:r>
        <w:rPr>
          <w:rFonts w:hint="default" w:ascii="仿宋_GB2312" w:hAnsi="仿宋_GB2312" w:cs="仿宋_GB2312"/>
          <w:color w:val="000000" w:themeColor="text1"/>
          <w:sz w:val="32"/>
          <w:szCs w:val="32"/>
          <w:lang w:val="en-US" w:eastAsia="zh-CN"/>
          <w14:textFill>
            <w14:solidFill>
              <w14:schemeClr w14:val="tx1"/>
            </w14:solidFill>
          </w14:textFill>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3E47AFBB">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p>
    <w:p w14:paraId="6C0AF019">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640" w:firstLineChars="200"/>
        <w:rPr>
          <w:rFonts w:hint="default"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 xml:space="preserve">                                           </w:t>
      </w:r>
    </w:p>
    <w:p w14:paraId="46FCEA8A">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beforeAutospacing="0" w:line="560" w:lineRule="exact"/>
        <w:ind w:left="0" w:leftChars="0" w:right="0" w:rightChars="0" w:firstLine="4800" w:firstLineChars="1500"/>
        <w:rPr>
          <w:rFonts w:hint="eastAsia" w:ascii="仿宋_GB2312" w:hAnsi="仿宋_GB2312" w:cs="仿宋_GB2312"/>
          <w:color w:val="000000" w:themeColor="text1"/>
          <w:sz w:val="32"/>
          <w:szCs w:val="32"/>
          <w:lang w:val="en-US" w:eastAsia="zh-CN"/>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焦作市生态环境局</w:t>
      </w:r>
    </w:p>
    <w:p w14:paraId="06B7B08B">
      <w:pPr>
        <w:pStyle w:val="5"/>
        <w:keepNext w:val="0"/>
        <w:keepLines w:val="0"/>
        <w:pageBreakBefore w:val="0"/>
        <w:widowControl w:val="0"/>
        <w:numPr>
          <w:ilvl w:val="0"/>
          <w:numId w:val="0"/>
        </w:numPr>
        <w:kinsoku/>
        <w:wordWrap/>
        <w:overflowPunct/>
        <w:topLinePunct w:val="0"/>
        <w:autoSpaceDE/>
        <w:autoSpaceDN/>
        <w:bidi w:val="0"/>
        <w:spacing w:before="0" w:beforeLines="0" w:beforeAutospacing="0" w:line="560" w:lineRule="exact"/>
        <w:ind w:left="0" w:leftChars="0" w:right="0" w:rightChars="0" w:firstLine="4800" w:firstLineChars="1500"/>
        <w:rPr>
          <w:color w:val="000000" w:themeColor="text1"/>
          <w14:textFill>
            <w14:solidFill>
              <w14:schemeClr w14:val="tx1"/>
            </w14:solidFill>
          </w14:textFill>
        </w:rPr>
      </w:pPr>
      <w:r>
        <w:rPr>
          <w:rFonts w:hint="eastAsia" w:ascii="仿宋_GB2312" w:hAnsi="仿宋_GB2312" w:cs="仿宋_GB2312"/>
          <w:color w:val="000000" w:themeColor="text1"/>
          <w:sz w:val="32"/>
          <w:szCs w:val="32"/>
          <w:lang w:val="en-US" w:eastAsia="zh-CN"/>
          <w14:textFill>
            <w14:solidFill>
              <w14:schemeClr w14:val="tx1"/>
            </w14:solidFill>
          </w14:textFill>
        </w:rPr>
        <w:t>2026年</w:t>
      </w:r>
      <w:r>
        <w:rPr>
          <w:rFonts w:hint="eastAsia" w:ascii="仿宋_GB2312" w:hAnsi="仿宋_GB2312" w:cs="仿宋_GB2312"/>
          <w:color w:val="auto"/>
          <w:sz w:val="32"/>
          <w:szCs w:val="32"/>
          <w:lang w:val="en-US" w:eastAsia="zh-CN"/>
        </w:rPr>
        <w:t>5月8</w:t>
      </w:r>
      <w:bookmarkStart w:id="0" w:name="_GoBack"/>
      <w:bookmarkEnd w:id="0"/>
      <w:r>
        <w:rPr>
          <w:rFonts w:hint="eastAsia" w:ascii="仿宋_GB2312" w:hAnsi="仿宋_GB2312" w:cs="仿宋_GB2312"/>
          <w:color w:val="000000" w:themeColor="text1"/>
          <w:sz w:val="32"/>
          <w:szCs w:val="32"/>
          <w:lang w:val="en-US" w:eastAsia="zh-CN"/>
          <w14:textFill>
            <w14:solidFill>
              <w14:schemeClr w14:val="tx1"/>
            </w14:solidFill>
          </w14:textFill>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1984" w:left="1587" w:header="566" w:footer="1474"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_GBK">
    <w:altName w:val="DejaVu Math TeX Gyre"/>
    <w:panose1 w:val="00000000000000000000"/>
    <w:charset w:val="00"/>
    <w:family w:val="auto"/>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KaiTi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D64A7">
    <w:pPr>
      <w:spacing w:line="1" w:lineRule="atLeast"/>
    </w:pPr>
    <w:r>
      <w:rPr>
        <w:sz w:val="32"/>
      </w:rPr>
      <mc:AlternateContent>
        <mc:Choice Requires="wps">
          <w:drawing>
            <wp:anchor distT="0" distB="0" distL="114300" distR="114300" simplePos="0" relativeHeight="251664384" behindDoc="0" locked="0" layoutInCell="1" allowOverlap="1">
              <wp:simplePos x="0" y="0"/>
              <wp:positionH relativeFrom="margin">
                <wp:posOffset>2594610</wp:posOffset>
              </wp:positionH>
              <wp:positionV relativeFrom="paragraph">
                <wp:posOffset>-10160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FA02EE">
                          <w:pPr>
                            <w:pStyle w:val="4"/>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3pt;margin-top:-0.8pt;height:144pt;width:144pt;mso-position-horizontal-relative:margin;mso-wrap-style:none;z-index:251664384;mso-width-relative:page;mso-height-relative:page;" filled="f" stroked="f" coordsize="21600,21600" o:gfxdata="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7473d1wAAAAoBAAAPAAAAAAAAAAEAIAAAACIAAABkcnMvZG93bnJldi54bWxQ&#10;SwECFAAUAAAACACHTuJAa4X5+zECAABhBAAADgAAAAAAAAABACAAAAAmAQAAZHJzL2Uyb0RvYy54&#10;bWxQSwUGAAAAAAYABgBZAQAAyQUAAAAA&#10;">
              <v:fill on="f" focussize="0,0"/>
              <v:stroke on="f" weight="0.5pt"/>
              <v:imagedata o:title=""/>
              <o:lock v:ext="edit" aspectratio="f"/>
              <v:textbox inset="0mm,0mm,0mm,0mm" style="mso-fit-shape-to-text:t;">
                <w:txbxContent>
                  <w:p w14:paraId="70FA02EE">
                    <w:pPr>
                      <w:pStyle w:val="4"/>
                      <w:rPr>
                        <w:rFonts w:hint="eastAsia" w:asciiTheme="minorEastAsia" w:hAnsiTheme="minorEastAsia" w:eastAsiaTheme="minorEastAsia" w:cstheme="minorEastAsia"/>
                        <w:sz w:val="28"/>
                        <w:szCs w:val="28"/>
                      </w:rPr>
                    </w:pPr>
                  </w:p>
                </w:txbxContent>
              </v:textbox>
            </v:shape>
          </w:pict>
        </mc:Fallback>
      </mc:AlternateContent>
    </w: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024C3D58">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024C3D58">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12055">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19C10287">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19C10287">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8F9792">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01FCB8E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01FCB8E6">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8A681">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3537FA9F">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3537FA9F">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EB4E08"/>
    <w:multiLevelType w:val="singleLevel"/>
    <w:tmpl w:val="F5EB4E08"/>
    <w:lvl w:ilvl="0" w:tentative="0">
      <w:start w:val="1"/>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FD3CDB"/>
    <w:rsid w:val="14427189"/>
    <w:rsid w:val="15213D69"/>
    <w:rsid w:val="15A40959"/>
    <w:rsid w:val="172F7E9F"/>
    <w:rsid w:val="17EC7A44"/>
    <w:rsid w:val="18647C7D"/>
    <w:rsid w:val="19A075E2"/>
    <w:rsid w:val="1AC7CB04"/>
    <w:rsid w:val="1B1F6DEE"/>
    <w:rsid w:val="1B4D3B04"/>
    <w:rsid w:val="1BA83CBF"/>
    <w:rsid w:val="1CAB69CA"/>
    <w:rsid w:val="1D7126C9"/>
    <w:rsid w:val="1E564C4E"/>
    <w:rsid w:val="1E7E1EBC"/>
    <w:rsid w:val="1F2FF017"/>
    <w:rsid w:val="1F578693"/>
    <w:rsid w:val="1F5A5839"/>
    <w:rsid w:val="1FBF0319"/>
    <w:rsid w:val="1FDE1689"/>
    <w:rsid w:val="20FB72B3"/>
    <w:rsid w:val="20FF1092"/>
    <w:rsid w:val="224A458F"/>
    <w:rsid w:val="227F3D22"/>
    <w:rsid w:val="23002C86"/>
    <w:rsid w:val="2367400B"/>
    <w:rsid w:val="24AA7B8A"/>
    <w:rsid w:val="252217F3"/>
    <w:rsid w:val="253416D6"/>
    <w:rsid w:val="253D8A0F"/>
    <w:rsid w:val="268A0303"/>
    <w:rsid w:val="274C6FFB"/>
    <w:rsid w:val="275B2D9A"/>
    <w:rsid w:val="27F3419F"/>
    <w:rsid w:val="28724840"/>
    <w:rsid w:val="28A349F9"/>
    <w:rsid w:val="28B41057"/>
    <w:rsid w:val="2922287F"/>
    <w:rsid w:val="294FB27F"/>
    <w:rsid w:val="296F6FD1"/>
    <w:rsid w:val="2A244EDE"/>
    <w:rsid w:val="2A666797"/>
    <w:rsid w:val="2A783C63"/>
    <w:rsid w:val="2B041349"/>
    <w:rsid w:val="2B162E29"/>
    <w:rsid w:val="2BFF15E0"/>
    <w:rsid w:val="2C416438"/>
    <w:rsid w:val="2C935267"/>
    <w:rsid w:val="2CD535EF"/>
    <w:rsid w:val="2DBE0B43"/>
    <w:rsid w:val="2DDCB953"/>
    <w:rsid w:val="2ED43FD4"/>
    <w:rsid w:val="2F9B28CE"/>
    <w:rsid w:val="2FFFC9A7"/>
    <w:rsid w:val="306C7DC6"/>
    <w:rsid w:val="327C4DBB"/>
    <w:rsid w:val="33FB514C"/>
    <w:rsid w:val="340920F5"/>
    <w:rsid w:val="34403D92"/>
    <w:rsid w:val="34F51D13"/>
    <w:rsid w:val="371422F1"/>
    <w:rsid w:val="37367E1B"/>
    <w:rsid w:val="38DB3D3B"/>
    <w:rsid w:val="390D66F3"/>
    <w:rsid w:val="395D0899"/>
    <w:rsid w:val="39DA600C"/>
    <w:rsid w:val="3A44036E"/>
    <w:rsid w:val="3B5B1ACD"/>
    <w:rsid w:val="3BC60A9D"/>
    <w:rsid w:val="3C1A7270"/>
    <w:rsid w:val="3C8F2D11"/>
    <w:rsid w:val="3CD6EEC9"/>
    <w:rsid w:val="3D375BF2"/>
    <w:rsid w:val="3E47FB1D"/>
    <w:rsid w:val="3E990920"/>
    <w:rsid w:val="3EB30AAA"/>
    <w:rsid w:val="3EB5188C"/>
    <w:rsid w:val="3F1A7BAE"/>
    <w:rsid w:val="3F237562"/>
    <w:rsid w:val="3F8E34A5"/>
    <w:rsid w:val="3FDE2B12"/>
    <w:rsid w:val="3FEB17F6"/>
    <w:rsid w:val="3FF53436"/>
    <w:rsid w:val="402A5650"/>
    <w:rsid w:val="42440BA3"/>
    <w:rsid w:val="429F792A"/>
    <w:rsid w:val="43754386"/>
    <w:rsid w:val="449A0075"/>
    <w:rsid w:val="44BF705C"/>
    <w:rsid w:val="44FD82B5"/>
    <w:rsid w:val="4588524B"/>
    <w:rsid w:val="476E14BB"/>
    <w:rsid w:val="47CA0235"/>
    <w:rsid w:val="47F5EBD9"/>
    <w:rsid w:val="485B747D"/>
    <w:rsid w:val="49311E92"/>
    <w:rsid w:val="493E1CA1"/>
    <w:rsid w:val="493E586F"/>
    <w:rsid w:val="49706E83"/>
    <w:rsid w:val="4AE20311"/>
    <w:rsid w:val="4BE3142D"/>
    <w:rsid w:val="4BF6D037"/>
    <w:rsid w:val="4BF76A89"/>
    <w:rsid w:val="4C0D20F5"/>
    <w:rsid w:val="4D1347BD"/>
    <w:rsid w:val="4F2F9A41"/>
    <w:rsid w:val="4F634A24"/>
    <w:rsid w:val="4FA15887"/>
    <w:rsid w:val="4FCFE5B0"/>
    <w:rsid w:val="4FDDF5EE"/>
    <w:rsid w:val="4FFB2E20"/>
    <w:rsid w:val="4FFBE0F3"/>
    <w:rsid w:val="51DC4954"/>
    <w:rsid w:val="524353A3"/>
    <w:rsid w:val="526359BE"/>
    <w:rsid w:val="52DD0729"/>
    <w:rsid w:val="539C4FEA"/>
    <w:rsid w:val="53CE651E"/>
    <w:rsid w:val="53FB18C1"/>
    <w:rsid w:val="54502B4E"/>
    <w:rsid w:val="55F840E4"/>
    <w:rsid w:val="565F3E59"/>
    <w:rsid w:val="569F41A2"/>
    <w:rsid w:val="56E75176"/>
    <w:rsid w:val="56FE009F"/>
    <w:rsid w:val="573963A5"/>
    <w:rsid w:val="57EC3417"/>
    <w:rsid w:val="57FDD9BA"/>
    <w:rsid w:val="585B62F1"/>
    <w:rsid w:val="5ABF613D"/>
    <w:rsid w:val="5C5A1297"/>
    <w:rsid w:val="5CDFC78A"/>
    <w:rsid w:val="5DFB65D6"/>
    <w:rsid w:val="5F2E07B9"/>
    <w:rsid w:val="5F5F21FF"/>
    <w:rsid w:val="5F77BD67"/>
    <w:rsid w:val="5F7D704B"/>
    <w:rsid w:val="5FB3CDE1"/>
    <w:rsid w:val="5FE30CBD"/>
    <w:rsid w:val="601B0D3D"/>
    <w:rsid w:val="61434F31"/>
    <w:rsid w:val="623256AA"/>
    <w:rsid w:val="62BC0916"/>
    <w:rsid w:val="639B7BD6"/>
    <w:rsid w:val="63D71080"/>
    <w:rsid w:val="647E1E99"/>
    <w:rsid w:val="651B533C"/>
    <w:rsid w:val="665B420E"/>
    <w:rsid w:val="6674153C"/>
    <w:rsid w:val="677C7366"/>
    <w:rsid w:val="677F7E04"/>
    <w:rsid w:val="67FD2463"/>
    <w:rsid w:val="68FF0E6F"/>
    <w:rsid w:val="6A687275"/>
    <w:rsid w:val="6AFA5023"/>
    <w:rsid w:val="6B6F26A1"/>
    <w:rsid w:val="6BEE3329"/>
    <w:rsid w:val="6BFDF7D8"/>
    <w:rsid w:val="6C025952"/>
    <w:rsid w:val="6CEF0BB5"/>
    <w:rsid w:val="6D26144E"/>
    <w:rsid w:val="6D96418D"/>
    <w:rsid w:val="6DEFF66C"/>
    <w:rsid w:val="6EA16E48"/>
    <w:rsid w:val="6EF8049C"/>
    <w:rsid w:val="6F9FCCA2"/>
    <w:rsid w:val="6FBFB198"/>
    <w:rsid w:val="6FBFCF44"/>
    <w:rsid w:val="6FD37122"/>
    <w:rsid w:val="71035A94"/>
    <w:rsid w:val="72F83160"/>
    <w:rsid w:val="733E0B1C"/>
    <w:rsid w:val="73FB8F7A"/>
    <w:rsid w:val="74962C31"/>
    <w:rsid w:val="757FF35B"/>
    <w:rsid w:val="758B689E"/>
    <w:rsid w:val="761402B1"/>
    <w:rsid w:val="76226B94"/>
    <w:rsid w:val="76BC6698"/>
    <w:rsid w:val="773F8DC5"/>
    <w:rsid w:val="777244FC"/>
    <w:rsid w:val="777FEEDD"/>
    <w:rsid w:val="77947590"/>
    <w:rsid w:val="779F93BF"/>
    <w:rsid w:val="77BFB2DF"/>
    <w:rsid w:val="77D62445"/>
    <w:rsid w:val="77EF50EB"/>
    <w:rsid w:val="77F740C6"/>
    <w:rsid w:val="791D56CF"/>
    <w:rsid w:val="79754E9F"/>
    <w:rsid w:val="79E74E84"/>
    <w:rsid w:val="7A8B0BA1"/>
    <w:rsid w:val="7A9F42A7"/>
    <w:rsid w:val="7AF20495"/>
    <w:rsid w:val="7B31E931"/>
    <w:rsid w:val="7B7DA536"/>
    <w:rsid w:val="7B973E9B"/>
    <w:rsid w:val="7BF28304"/>
    <w:rsid w:val="7BF74BF4"/>
    <w:rsid w:val="7BFBD578"/>
    <w:rsid w:val="7BFD6D3F"/>
    <w:rsid w:val="7D5F78C1"/>
    <w:rsid w:val="7D634AB7"/>
    <w:rsid w:val="7D7E12DA"/>
    <w:rsid w:val="7D983576"/>
    <w:rsid w:val="7DBBDB1D"/>
    <w:rsid w:val="7DC5315A"/>
    <w:rsid w:val="7DEC0221"/>
    <w:rsid w:val="7DF78C5C"/>
    <w:rsid w:val="7DFDBF70"/>
    <w:rsid w:val="7E6F240E"/>
    <w:rsid w:val="7ECF788C"/>
    <w:rsid w:val="7EE8E827"/>
    <w:rsid w:val="7EED55A5"/>
    <w:rsid w:val="7EEEE334"/>
    <w:rsid w:val="7EF7085B"/>
    <w:rsid w:val="7F3BD060"/>
    <w:rsid w:val="7F6BA90E"/>
    <w:rsid w:val="7F7D297D"/>
    <w:rsid w:val="7F7D4B43"/>
    <w:rsid w:val="7FAB95C0"/>
    <w:rsid w:val="7FAEB9F6"/>
    <w:rsid w:val="7FBF3861"/>
    <w:rsid w:val="7FBF96FE"/>
    <w:rsid w:val="7FC9A0F3"/>
    <w:rsid w:val="7FDF19E5"/>
    <w:rsid w:val="7FDF8641"/>
    <w:rsid w:val="7FEFAA2B"/>
    <w:rsid w:val="7FF7D1B2"/>
    <w:rsid w:val="7FF86792"/>
    <w:rsid w:val="7FFB66CA"/>
    <w:rsid w:val="7FFD30B5"/>
    <w:rsid w:val="7FFF28E3"/>
    <w:rsid w:val="7FFF309E"/>
    <w:rsid w:val="7FFFAB99"/>
    <w:rsid w:val="7FFFD837"/>
    <w:rsid w:val="897B4B3D"/>
    <w:rsid w:val="8FBDB79B"/>
    <w:rsid w:val="93FF24CE"/>
    <w:rsid w:val="9A4848C3"/>
    <w:rsid w:val="9C3F5738"/>
    <w:rsid w:val="9DF12117"/>
    <w:rsid w:val="A5F7A9AE"/>
    <w:rsid w:val="ABEE5341"/>
    <w:rsid w:val="ABFFF7D5"/>
    <w:rsid w:val="AC3FA2BA"/>
    <w:rsid w:val="ADFFE666"/>
    <w:rsid w:val="AF0DE260"/>
    <w:rsid w:val="AF1F7F6E"/>
    <w:rsid w:val="AF3F0D63"/>
    <w:rsid w:val="B2FF9F0F"/>
    <w:rsid w:val="B6FFB5B0"/>
    <w:rsid w:val="B7FD3370"/>
    <w:rsid w:val="BB9F8DE4"/>
    <w:rsid w:val="BBBE4E94"/>
    <w:rsid w:val="BC9F4B72"/>
    <w:rsid w:val="BDFE6AB4"/>
    <w:rsid w:val="BF4C3C8D"/>
    <w:rsid w:val="BF7E25C2"/>
    <w:rsid w:val="BFB66ED3"/>
    <w:rsid w:val="BFFDCB4F"/>
    <w:rsid w:val="C56C77CB"/>
    <w:rsid w:val="C5F2F9BE"/>
    <w:rsid w:val="C6FC4CD0"/>
    <w:rsid w:val="C6FDB2D1"/>
    <w:rsid w:val="C77B31C3"/>
    <w:rsid w:val="CB5736E5"/>
    <w:rsid w:val="CBF35ACF"/>
    <w:rsid w:val="CDF786C6"/>
    <w:rsid w:val="D3AB412E"/>
    <w:rsid w:val="D3FB8036"/>
    <w:rsid w:val="D53B4355"/>
    <w:rsid w:val="D7FF2EE5"/>
    <w:rsid w:val="DABEE28D"/>
    <w:rsid w:val="DBB7EC3C"/>
    <w:rsid w:val="DBDEA60F"/>
    <w:rsid w:val="DBFF7843"/>
    <w:rsid w:val="DDFF5532"/>
    <w:rsid w:val="DEBF4056"/>
    <w:rsid w:val="DEF6D8F4"/>
    <w:rsid w:val="DF7797A7"/>
    <w:rsid w:val="DF7BB42C"/>
    <w:rsid w:val="DF8F2448"/>
    <w:rsid w:val="DFEF4B05"/>
    <w:rsid w:val="DFFAA832"/>
    <w:rsid w:val="E1BD40EC"/>
    <w:rsid w:val="E76EE975"/>
    <w:rsid w:val="E77FB84E"/>
    <w:rsid w:val="E7B6D9B0"/>
    <w:rsid w:val="E7F3FB23"/>
    <w:rsid w:val="E9E780C0"/>
    <w:rsid w:val="EB331DEC"/>
    <w:rsid w:val="EBBB5C8B"/>
    <w:rsid w:val="EBDBC23C"/>
    <w:rsid w:val="EC6FFCE4"/>
    <w:rsid w:val="EDDF40AD"/>
    <w:rsid w:val="EEEF4FD2"/>
    <w:rsid w:val="EEFEA47F"/>
    <w:rsid w:val="EF57D666"/>
    <w:rsid w:val="EF6A62D1"/>
    <w:rsid w:val="EFE74D85"/>
    <w:rsid w:val="EFFA6C98"/>
    <w:rsid w:val="EFFBF659"/>
    <w:rsid w:val="F1B66B73"/>
    <w:rsid w:val="F27BB2DE"/>
    <w:rsid w:val="F2F6F815"/>
    <w:rsid w:val="F3FBBC3D"/>
    <w:rsid w:val="F77B0189"/>
    <w:rsid w:val="F77FDEC8"/>
    <w:rsid w:val="F79F4DF5"/>
    <w:rsid w:val="F7FC78B6"/>
    <w:rsid w:val="F7FF8A6F"/>
    <w:rsid w:val="F9B7A365"/>
    <w:rsid w:val="F9FDA610"/>
    <w:rsid w:val="FAE6E79D"/>
    <w:rsid w:val="FAFD258F"/>
    <w:rsid w:val="FB774621"/>
    <w:rsid w:val="FBBD7C70"/>
    <w:rsid w:val="FBDFDCD8"/>
    <w:rsid w:val="FBED9DB9"/>
    <w:rsid w:val="FBFD176F"/>
    <w:rsid w:val="FBFD229E"/>
    <w:rsid w:val="FD77F19D"/>
    <w:rsid w:val="FD7D0B2C"/>
    <w:rsid w:val="FDBFAAEB"/>
    <w:rsid w:val="FDFACCB6"/>
    <w:rsid w:val="FDFFB57B"/>
    <w:rsid w:val="FDFFE89B"/>
    <w:rsid w:val="FE3E1D92"/>
    <w:rsid w:val="FE7ECFD2"/>
    <w:rsid w:val="FEBB9681"/>
    <w:rsid w:val="FEEB37BD"/>
    <w:rsid w:val="FEEFF743"/>
    <w:rsid w:val="FEF5A2DC"/>
    <w:rsid w:val="FEFE4C8E"/>
    <w:rsid w:val="FEFFE419"/>
    <w:rsid w:val="FF593415"/>
    <w:rsid w:val="FF5F2649"/>
    <w:rsid w:val="FF77193D"/>
    <w:rsid w:val="FF77C7F0"/>
    <w:rsid w:val="FF7E4B8A"/>
    <w:rsid w:val="FF7FB7F5"/>
    <w:rsid w:val="FFBAAAE0"/>
    <w:rsid w:val="FFBB529F"/>
    <w:rsid w:val="FFBFB584"/>
    <w:rsid w:val="FFCF6008"/>
    <w:rsid w:val="FFCFAF0B"/>
    <w:rsid w:val="FFD77A67"/>
    <w:rsid w:val="FFE7140D"/>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6">
    <w:name w:val="Normal (Web)"/>
    <w:basedOn w:val="1"/>
    <w:qFormat/>
    <w:uiPriority w:val="0"/>
    <w:rPr>
      <w:sz w:val="24"/>
    </w:rPr>
  </w:style>
  <w:style w:type="paragraph" w:customStyle="1" w:styleId="9">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1368</Words>
  <Characters>1495</Characters>
  <Lines>1</Lines>
  <Paragraphs>1</Paragraphs>
  <TotalTime>2</TotalTime>
  <ScaleCrop>false</ScaleCrop>
  <LinksUpToDate>false</LinksUpToDate>
  <CharactersWithSpaces>1545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2023-03-08T17:58:00Z</dcterms:created>
  <dc:creator>冯春有</dc:creator>
  <cp:lastModifiedBy>小可爱1999。</cp:lastModifiedBy>
  <cp:lastPrinted>2026-05-07T10:34:29Z</cp:lastPrinted>
  <dcterms:modified xsi:type="dcterms:W3CDTF">2026-05-07T10:35:52Z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0082B729189A4A0398EFB2D023BC8A12</vt:lpwstr>
  </property>
  <property fmtid="{D5CDD505-2E9C-101B-9397-08002B2CF9AE}" pid="4" name="KSOTemplateDocerSaveRecord">
    <vt:lpwstr>eyJoZGlkIjoiZTQyN2M1M2U3YjFhNzg3ZTlhZGQwMGM5ODcyZDJlZWIiLCJ1c2VySWQiOiI0MTgxMzM4MDgifQ==</vt:lpwstr>
  </property>
</Properties>
</file>