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华文中宋" w:hAnsi="华文中宋" w:eastAsia="华文中宋" w:cs="宋体"/>
          <w:b w:val="0"/>
          <w:bCs/>
          <w:color w:val="000000"/>
          <w:kern w:val="0"/>
          <w:sz w:val="44"/>
          <w:szCs w:val="44"/>
        </w:rPr>
      </w:pPr>
      <w:bookmarkStart w:id="0" w:name="_Toc5078"/>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华文中宋" w:hAnsi="华文中宋" w:eastAsia="华文中宋" w:cs="宋体"/>
          <w:b w:val="0"/>
          <w:bCs/>
          <w:color w:val="000000"/>
          <w:kern w:val="0"/>
          <w:sz w:val="44"/>
          <w:szCs w:val="44"/>
        </w:rPr>
      </w:pP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小标宋简体" w:hAnsi="方正小标宋简体" w:eastAsia="方正小标宋简体" w:cs="方正小标宋简体"/>
          <w:b w:val="0"/>
          <w:bCs/>
          <w:color w:val="000000"/>
          <w:kern w:val="0"/>
          <w:sz w:val="44"/>
          <w:szCs w:val="44"/>
          <w:lang w:eastAsia="zh-CN"/>
        </w:rPr>
      </w:pPr>
      <w:r>
        <w:rPr>
          <w:rFonts w:hint="eastAsia" w:ascii="方正小标宋简体" w:hAnsi="方正小标宋简体" w:eastAsia="方正小标宋简体" w:cs="方正小标宋简体"/>
          <w:b w:val="0"/>
          <w:bCs/>
          <w:color w:val="000000"/>
          <w:kern w:val="0"/>
          <w:sz w:val="44"/>
          <w:szCs w:val="44"/>
          <w:lang w:eastAsia="zh-CN"/>
        </w:rPr>
        <w:t>焦作市生态环境局</w:t>
      </w:r>
    </w:p>
    <w:p>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sz w:val="44"/>
          <w:szCs w:val="44"/>
        </w:rPr>
      </w:pPr>
      <w:r>
        <w:rPr>
          <w:rFonts w:hint="eastAsia" w:ascii="方正小标宋简体" w:hAnsi="方正小标宋简体" w:eastAsia="方正小标宋简体" w:cs="方正小标宋简体"/>
          <w:sz w:val="44"/>
          <w:szCs w:val="44"/>
        </w:rPr>
        <w:t>行政处罚</w:t>
      </w:r>
      <w:r>
        <w:rPr>
          <w:rFonts w:hint="eastAsia" w:ascii="方正小标宋简体" w:hAnsi="方正小标宋简体" w:eastAsia="方正小标宋简体" w:cs="方正小标宋简体"/>
          <w:sz w:val="44"/>
          <w:szCs w:val="44"/>
          <w:lang w:eastAsia="zh-CN"/>
        </w:rPr>
        <w:t>决定</w:t>
      </w:r>
      <w:r>
        <w:rPr>
          <w:rFonts w:hint="eastAsia" w:ascii="方正小标宋简体" w:hAnsi="方正小标宋简体" w:eastAsia="方正小标宋简体" w:cs="方正小标宋简体"/>
          <w:sz w:val="44"/>
          <w:szCs w:val="44"/>
        </w:rPr>
        <w:t>书</w:t>
      </w:r>
      <w:bookmarkEnd w:id="0"/>
    </w:p>
    <w:p>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焦环罚〔202</w:t>
      </w: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w:t>
      </w:r>
      <w:r>
        <w:rPr>
          <w:rFonts w:hint="eastAsia" w:ascii="Times New Roman" w:hAnsi="Times New Roman" w:eastAsia="仿宋_GB2312" w:cs="Times New Roman"/>
          <w:color w:val="000000"/>
          <w:kern w:val="0"/>
          <w:sz w:val="32"/>
          <w:szCs w:val="32"/>
          <w:lang w:val="en-US" w:eastAsia="zh-CN"/>
        </w:rPr>
        <w:t>131</w:t>
      </w:r>
      <w:r>
        <w:rPr>
          <w:rFonts w:hint="default" w:ascii="Times New Roman" w:hAnsi="Times New Roman" w:eastAsia="仿宋_GB2312" w:cs="Times New Roman"/>
          <w:color w:val="000000"/>
          <w:kern w:val="0"/>
          <w:sz w:val="32"/>
          <w:szCs w:val="32"/>
        </w:rPr>
        <w:t>号</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eastAsia="Times New Roman" w:cs="Times New Roman"/>
          <w:color w:val="000000"/>
          <w:sz w:val="32"/>
          <w:szCs w:val="32"/>
          <w:u w:val="single"/>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rPr>
        <w:t>当事人名称或姓名：</w:t>
      </w:r>
      <w:r>
        <w:rPr>
          <w:rFonts w:hint="eastAsia" w:ascii="仿宋_GB2312" w:hAnsi="仿宋_GB2312" w:eastAsia="仿宋_GB2312" w:cs="仿宋_GB2312"/>
          <w:sz w:val="32"/>
          <w:szCs w:val="32"/>
          <w:lang w:val="en-US" w:eastAsia="zh-CN"/>
        </w:rPr>
        <w:t>刘文杰</w:t>
      </w:r>
      <w:r>
        <w:rPr>
          <w:rFonts w:hint="eastAsia" w:ascii="Times New Roman" w:hAnsi="Times New Roman" w:eastAsia="仿宋_GB2312"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身份证号码：</w:t>
      </w:r>
      <w:r>
        <w:rPr>
          <w:rFonts w:hint="default" w:ascii="Times New Roman" w:hAnsi="Times New Roman" w:eastAsia="仿宋_GB2312" w:cs="Times New Roman"/>
          <w:b w:val="0"/>
          <w:bCs w:val="0"/>
          <w:sz w:val="32"/>
          <w:szCs w:val="32"/>
          <w:lang w:val="en-US" w:eastAsia="zh-CN"/>
        </w:rPr>
        <w:t>4105</w:t>
      </w:r>
      <w:r>
        <w:rPr>
          <w:rFonts w:hint="eastAsia" w:ascii="Times New Roman" w:hAnsi="Times New Roman" w:eastAsia="仿宋_GB2312" w:cs="Times New Roman"/>
          <w:b w:val="0"/>
          <w:bCs w:val="0"/>
          <w:sz w:val="32"/>
          <w:szCs w:val="32"/>
          <w:lang w:val="en-US" w:eastAsia="zh-CN"/>
        </w:rPr>
        <w:t>**************</w:t>
      </w: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lang w:val="en-US" w:eastAsia="zh-CN"/>
        </w:rPr>
        <w:t>住址：</w:t>
      </w:r>
      <w:r>
        <w:rPr>
          <w:rFonts w:hint="default" w:ascii="Times New Roman" w:hAnsi="Times New Roman" w:eastAsia="仿宋_GB2312" w:cs="Times New Roman"/>
          <w:b w:val="0"/>
          <w:bCs w:val="0"/>
          <w:sz w:val="32"/>
          <w:szCs w:val="32"/>
          <w:lang w:val="en-US" w:eastAsia="zh-CN"/>
        </w:rPr>
        <w:t>河南省</w:t>
      </w:r>
      <w:r>
        <w:rPr>
          <w:rFonts w:hint="eastAsia" w:ascii="Times New Roman" w:hAnsi="Times New Roman" w:eastAsia="仿宋_GB2312" w:cs="Times New Roman"/>
          <w:b w:val="0"/>
          <w:bCs w:val="0"/>
          <w:sz w:val="32"/>
          <w:szCs w:val="32"/>
          <w:lang w:val="en-US" w:eastAsia="zh-CN"/>
        </w:rPr>
        <w:t>*************</w:t>
      </w:r>
      <w:r>
        <w:rPr>
          <w:rFonts w:hint="eastAsia" w:ascii="仿宋_GB2312" w:hAnsi="仿宋_GB2312" w:eastAsia="仿宋_GB2312" w:cs="仿宋_GB2312"/>
          <w:b w:val="0"/>
          <w:bCs w:val="0"/>
          <w:sz w:val="32"/>
          <w:szCs w:val="32"/>
        </w:rPr>
        <w:t xml:space="preserve"> </w:t>
      </w:r>
    </w:p>
    <w:p>
      <w:pPr>
        <w:keepNext w:val="0"/>
        <w:keepLines w:val="0"/>
        <w:pageBreakBefore w:val="0"/>
        <w:widowControl w:val="0"/>
        <w:kinsoku/>
        <w:wordWrap/>
        <w:overflowPunct/>
        <w:topLinePunct w:val="0"/>
        <w:autoSpaceDE/>
        <w:autoSpaceDN/>
        <w:bidi w:val="0"/>
        <w:adjustRightInd/>
        <w:spacing w:line="52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eastAsia" w:ascii="黑体" w:hAnsi="黑体" w:eastAsia="黑体" w:cs="黑体"/>
          <w:bCs/>
          <w:color w:val="000000"/>
          <w:sz w:val="32"/>
          <w:szCs w:val="32"/>
          <w:shd w:val="clear" w:color="auto" w:fill="FFFFFF"/>
          <w:lang w:val="en-US" w:eastAsia="zh-CN"/>
        </w:rPr>
        <w:t>一、环境违法事实和证据</w:t>
      </w:r>
    </w:p>
    <w:p>
      <w:pPr>
        <w:keepNext w:val="0"/>
        <w:keepLines w:val="0"/>
        <w:pageBreakBefore w:val="0"/>
        <w:widowControl w:val="0"/>
        <w:kinsoku/>
        <w:wordWrap/>
        <w:overflowPunct/>
        <w:topLinePunct w:val="0"/>
        <w:autoSpaceDE/>
        <w:autoSpaceDN/>
        <w:bidi w:val="0"/>
        <w:adjustRightInd/>
        <w:spacing w:line="520" w:lineRule="exact"/>
        <w:ind w:firstLine="640" w:firstLineChars="200"/>
        <w:jc w:val="both"/>
        <w:textAlignment w:val="auto"/>
        <w:rPr>
          <w:rFonts w:hint="eastAsia"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2026年4月20日，执法人员对焦作万方水务有限公司（符合《焦作市人民政府关于划定禁止使用高排放非道路移动机械区域的通知》（焦政规〔2026〕1号）划定的高排放禁用区范围）开展非道路移动机械监督性抽测时，发现你经营使用的发动机型号：LD4DZG1-02装载机正在对承包的物料进行清理作业，现场委托河南兴鹏检测服务中心（个人独资）对其排气烟度进行检测，在自由加载情况下，三次检测排气烟度值分别为</w:t>
      </w:r>
      <w:r>
        <w:rPr>
          <w:rFonts w:hint="eastAsia" w:ascii="Times New Roman" w:hAnsi="Times New Roman" w:eastAsia="仿宋_GB2312" w:cs="Times New Roman"/>
          <w:bCs/>
          <w:color w:val="000000"/>
          <w:sz w:val="32"/>
          <w:szCs w:val="32"/>
          <w:shd w:val="clear" w:color="auto" w:fill="FFFFFF"/>
          <w:lang w:val="en-US" w:eastAsia="zh-CN"/>
        </w:rPr>
        <w:t>3.02</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w:t>
      </w:r>
      <w:r>
        <w:rPr>
          <w:rFonts w:hint="eastAsia" w:ascii="Times New Roman" w:hAnsi="Times New Roman" w:eastAsia="仿宋_GB2312" w:cs="Times New Roman"/>
          <w:bCs/>
          <w:color w:val="000000"/>
          <w:sz w:val="32"/>
          <w:szCs w:val="32"/>
          <w:shd w:val="clear" w:color="auto" w:fill="FFFFFF"/>
          <w:lang w:val="en-US" w:eastAsia="zh-CN"/>
        </w:rPr>
        <w:t>0.9</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w:t>
      </w:r>
      <w:r>
        <w:rPr>
          <w:rFonts w:hint="eastAsia" w:ascii="Times New Roman" w:hAnsi="Times New Roman" w:eastAsia="仿宋_GB2312" w:cs="Times New Roman"/>
          <w:bCs/>
          <w:color w:val="000000"/>
          <w:sz w:val="32"/>
          <w:szCs w:val="32"/>
          <w:shd w:val="clear" w:color="auto" w:fill="FFFFFF"/>
          <w:lang w:val="en-US" w:eastAsia="zh-CN"/>
        </w:rPr>
        <w:t>0.84</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，检测结果最大值为</w:t>
      </w:r>
      <w:r>
        <w:rPr>
          <w:rFonts w:hint="eastAsia" w:ascii="Times New Roman" w:hAnsi="Times New Roman" w:eastAsia="仿宋_GB2312" w:cs="Times New Roman"/>
          <w:bCs/>
          <w:color w:val="000000"/>
          <w:sz w:val="32"/>
          <w:szCs w:val="32"/>
          <w:shd w:val="clear" w:color="auto" w:fill="FFFFFF"/>
          <w:lang w:val="en-US" w:eastAsia="zh-CN"/>
        </w:rPr>
        <w:t>3.02</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，超过排气烟度限值</w:t>
      </w:r>
      <w:r>
        <w:rPr>
          <w:rFonts w:hint="eastAsia" w:ascii="Times New Roman" w:hAnsi="Times New Roman" w:eastAsia="仿宋_GB2312" w:cs="Times New Roman"/>
          <w:bCs/>
          <w:color w:val="000000"/>
          <w:sz w:val="32"/>
          <w:szCs w:val="32"/>
          <w:shd w:val="clear" w:color="auto" w:fill="FFFFFF"/>
          <w:lang w:val="en-US" w:eastAsia="zh-CN"/>
        </w:rPr>
        <w:t>0.5</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，结果判定为不合格。</w:t>
      </w:r>
      <w:r>
        <w:rPr>
          <w:rFonts w:hint="eastAsia" w:ascii="Times New Roman" w:hAnsi="Times New Roman" w:eastAsia="仿宋_GB2312" w:cs="Times New Roman"/>
          <w:bCs/>
          <w:color w:val="000000"/>
          <w:sz w:val="32"/>
          <w:szCs w:val="32"/>
          <w:shd w:val="clear" w:color="auto" w:fill="FFFFFF"/>
          <w:lang w:val="en-US" w:eastAsia="zh-CN"/>
        </w:rPr>
        <w:t>你在禁止使用高排放非道路移动机械的区域使用高排放非道路移动机械，已构成违法。</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上述行为违反了《河南省大气污染防治条例》第四十三条第四款：“城市人民政府可以根据大气环境质量状况，划定并公布禁止使用高排放非道路移动机械的区域。”的规定。以上事实及证据如下：</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1.</w:t>
      </w:r>
      <w:r>
        <w:rPr>
          <w:rFonts w:hint="eastAsia" w:ascii="Times New Roman" w:hAnsi="Times New Roman" w:eastAsia="仿宋_GB2312" w:cs="Times New Roman"/>
          <w:color w:val="000000"/>
          <w:sz w:val="32"/>
          <w:szCs w:val="32"/>
          <w:lang w:val="en-US" w:eastAsia="zh-CN"/>
        </w:rPr>
        <w:t>刘文杰</w:t>
      </w:r>
      <w:r>
        <w:rPr>
          <w:rFonts w:hint="default" w:ascii="Times New Roman" w:hAnsi="Times New Roman" w:eastAsia="仿宋_GB2312" w:cs="Times New Roman"/>
          <w:color w:val="000000"/>
          <w:sz w:val="32"/>
          <w:szCs w:val="32"/>
          <w:lang w:val="en-US" w:eastAsia="zh-CN"/>
        </w:rPr>
        <w:t>身份证复印件1份，证明你的基本情况和被询问人员身份。</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2.2026年4月20日《焦作市生态环境局现场检查（勘验）笔录》1份，证明你的装载机现场使用、排气烟度检测情况。</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3.2026年4月20日《焦作市生态环境局调查询问笔录》1份，证明你的基本情况和装载机使用情况以及焦作万方水务有限公司和你的关系、排气烟度检测情况。</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4.现场照片7张，证明你的装载机使用和排气烟度检测情况。</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5.现场勘查示意图1份，证明你的装载机使用、检测时所处位置焦作万方水务有限公司属于高排放非道路移动机械禁用区范围。</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6.《非道路移动柴油机械排气烟度检验报告》1份，证明你的装载机排气烟度不合格的事实。</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7.《第三方检测机构资质》1份，证明其具备从事检验检测活动的能力和资格。</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8.《非道路移动柴油机械排气烟度限值及测量方法》（GB 36886-2018）标准1份，证明非道路移动柴油机械排气烟度排放限值。</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9.执法人员的执法证复印件，证明执法人员身份和资格。</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auto"/>
          <w:sz w:val="32"/>
          <w:szCs w:val="32"/>
          <w:shd w:val="clear" w:color="auto" w:fill="FFFFFF"/>
          <w:lang w:val="en-US" w:eastAsia="zh-CN"/>
        </w:rPr>
      </w:pPr>
      <w:r>
        <w:rPr>
          <w:rFonts w:hint="default" w:ascii="Times New Roman" w:hAnsi="Times New Roman" w:eastAsia="仿宋_GB2312" w:cs="Times New Roman"/>
          <w:color w:val="000000"/>
          <w:sz w:val="32"/>
          <w:szCs w:val="32"/>
          <w:lang w:val="en-US" w:eastAsia="zh-CN"/>
        </w:rPr>
        <w:t>10.其他证据证明</w:t>
      </w:r>
      <w:r>
        <w:rPr>
          <w:rFonts w:hint="default" w:ascii="Times New Roman" w:hAnsi="Times New Roman" w:eastAsia="仿宋_GB2312" w:cs="Times New Roman"/>
          <w:bCs/>
          <w:color w:val="000000"/>
          <w:sz w:val="32"/>
          <w:szCs w:val="32"/>
          <w:shd w:val="clear" w:color="auto" w:fill="FFFFFF"/>
          <w:lang w:val="en-US" w:eastAsia="zh-CN"/>
        </w:rPr>
        <w:t>。</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auto"/>
          <w:sz w:val="32"/>
          <w:szCs w:val="32"/>
          <w:shd w:val="clear" w:color="auto" w:fill="FFFFFF"/>
          <w:lang w:val="en-US" w:eastAsia="zh-CN"/>
        </w:rPr>
      </w:pPr>
      <w:r>
        <w:rPr>
          <w:rFonts w:hint="default" w:ascii="Times New Roman" w:hAnsi="Times New Roman" w:eastAsia="仿宋_GB2312" w:cs="Times New Roman"/>
          <w:b w:val="0"/>
          <w:bCs w:val="0"/>
          <w:color w:val="auto"/>
          <w:sz w:val="32"/>
          <w:szCs w:val="32"/>
          <w:u w:val="none"/>
          <w:lang w:val="en-US" w:eastAsia="zh-CN"/>
        </w:rPr>
        <w:t>202</w:t>
      </w:r>
      <w:r>
        <w:rPr>
          <w:rFonts w:hint="eastAsia" w:ascii="Times New Roman" w:hAnsi="Times New Roman" w:eastAsia="仿宋_GB2312" w:cs="Times New Roman"/>
          <w:b w:val="0"/>
          <w:bCs w:val="0"/>
          <w:color w:val="auto"/>
          <w:sz w:val="32"/>
          <w:szCs w:val="32"/>
          <w:u w:val="none"/>
          <w:lang w:val="en-US" w:eastAsia="zh-CN"/>
        </w:rPr>
        <w:t>6</w:t>
      </w:r>
      <w:r>
        <w:rPr>
          <w:rFonts w:hint="default" w:ascii="Times New Roman" w:hAnsi="Times New Roman" w:eastAsia="仿宋_GB2312" w:cs="Times New Roman"/>
          <w:b w:val="0"/>
          <w:bCs w:val="0"/>
          <w:color w:val="auto"/>
          <w:sz w:val="32"/>
          <w:szCs w:val="32"/>
          <w:u w:val="none"/>
          <w:lang w:val="en-US" w:eastAsia="zh-CN"/>
        </w:rPr>
        <w:t>年</w:t>
      </w:r>
      <w:r>
        <w:rPr>
          <w:rFonts w:hint="eastAsia" w:ascii="Times New Roman" w:hAnsi="Times New Roman" w:eastAsia="仿宋_GB2312" w:cs="Times New Roman"/>
          <w:b w:val="0"/>
          <w:bCs w:val="0"/>
          <w:color w:val="auto"/>
          <w:sz w:val="32"/>
          <w:szCs w:val="32"/>
          <w:u w:val="none"/>
          <w:lang w:val="en-US" w:eastAsia="zh-CN"/>
        </w:rPr>
        <w:t>4</w:t>
      </w:r>
      <w:r>
        <w:rPr>
          <w:rFonts w:hint="default" w:ascii="Times New Roman" w:hAnsi="Times New Roman" w:eastAsia="仿宋_GB2312" w:cs="Times New Roman"/>
          <w:b w:val="0"/>
          <w:bCs w:val="0"/>
          <w:color w:val="auto"/>
          <w:sz w:val="32"/>
          <w:szCs w:val="32"/>
          <w:u w:val="none"/>
          <w:lang w:val="en-US" w:eastAsia="zh-CN"/>
        </w:rPr>
        <w:t>月</w:t>
      </w:r>
      <w:r>
        <w:rPr>
          <w:rFonts w:hint="eastAsia" w:ascii="Times New Roman" w:hAnsi="Times New Roman" w:eastAsia="仿宋_GB2312" w:cs="Times New Roman"/>
          <w:b w:val="0"/>
          <w:bCs w:val="0"/>
          <w:color w:val="auto"/>
          <w:sz w:val="32"/>
          <w:szCs w:val="32"/>
          <w:u w:val="none"/>
          <w:lang w:val="en-US" w:eastAsia="zh-CN"/>
        </w:rPr>
        <w:t>27</w:t>
      </w:r>
      <w:r>
        <w:rPr>
          <w:rFonts w:hint="default" w:ascii="Times New Roman" w:hAnsi="Times New Roman" w:eastAsia="仿宋_GB2312" w:cs="Times New Roman"/>
          <w:b w:val="0"/>
          <w:bCs w:val="0"/>
          <w:color w:val="auto"/>
          <w:sz w:val="32"/>
          <w:szCs w:val="32"/>
          <w:u w:val="none"/>
          <w:lang w:val="en-US" w:eastAsia="zh-CN"/>
        </w:rPr>
        <w:t>日，生态环境执法人员对</w:t>
      </w:r>
      <w:r>
        <w:rPr>
          <w:rFonts w:hint="eastAsia" w:ascii="Times New Roman" w:hAnsi="Times New Roman" w:eastAsia="仿宋_GB2312" w:cs="Times New Roman"/>
          <w:b w:val="0"/>
          <w:bCs w:val="0"/>
          <w:color w:val="auto"/>
          <w:sz w:val="32"/>
          <w:szCs w:val="32"/>
          <w:u w:val="none"/>
          <w:lang w:val="en-US" w:eastAsia="zh-CN"/>
        </w:rPr>
        <w:t>你</w:t>
      </w:r>
      <w:r>
        <w:rPr>
          <w:rFonts w:hint="default" w:ascii="Times New Roman" w:hAnsi="Times New Roman" w:eastAsia="仿宋_GB2312" w:cs="Times New Roman"/>
          <w:b w:val="0"/>
          <w:bCs w:val="0"/>
          <w:color w:val="auto"/>
          <w:sz w:val="32"/>
          <w:szCs w:val="32"/>
          <w:u w:val="none"/>
          <w:lang w:val="en-US" w:eastAsia="zh-CN"/>
        </w:rPr>
        <w:t>送达了《焦作市生态环境局行政处罚事先（听证）告知书》（焦马环先告字〔202</w:t>
      </w:r>
      <w:r>
        <w:rPr>
          <w:rFonts w:hint="eastAsia" w:ascii="Times New Roman" w:hAnsi="Times New Roman" w:eastAsia="仿宋_GB2312" w:cs="Times New Roman"/>
          <w:b w:val="0"/>
          <w:bCs w:val="0"/>
          <w:color w:val="auto"/>
          <w:sz w:val="32"/>
          <w:szCs w:val="32"/>
          <w:u w:val="none"/>
          <w:lang w:val="en-US" w:eastAsia="zh-CN"/>
        </w:rPr>
        <w:t>6</w:t>
      </w:r>
      <w:r>
        <w:rPr>
          <w:rFonts w:hint="default" w:ascii="Times New Roman" w:hAnsi="Times New Roman" w:eastAsia="仿宋_GB2312" w:cs="Times New Roman"/>
          <w:b w:val="0"/>
          <w:bCs w:val="0"/>
          <w:color w:val="auto"/>
          <w:sz w:val="32"/>
          <w:szCs w:val="32"/>
          <w:u w:val="none"/>
          <w:lang w:val="en-US" w:eastAsia="zh-CN"/>
        </w:rPr>
        <w:t>〕</w:t>
      </w:r>
      <w:r>
        <w:rPr>
          <w:rFonts w:hint="eastAsia" w:ascii="Times New Roman" w:hAnsi="Times New Roman" w:eastAsia="仿宋_GB2312" w:cs="Times New Roman"/>
          <w:b w:val="0"/>
          <w:bCs w:val="0"/>
          <w:color w:val="auto"/>
          <w:sz w:val="32"/>
          <w:szCs w:val="32"/>
          <w:u w:val="none"/>
          <w:lang w:val="en-US" w:eastAsia="zh-CN"/>
        </w:rPr>
        <w:t>3</w:t>
      </w:r>
      <w:r>
        <w:rPr>
          <w:rFonts w:hint="default" w:ascii="Times New Roman" w:hAnsi="Times New Roman" w:eastAsia="仿宋_GB2312" w:cs="Times New Roman"/>
          <w:b w:val="0"/>
          <w:bCs w:val="0"/>
          <w:color w:val="auto"/>
          <w:sz w:val="32"/>
          <w:szCs w:val="32"/>
          <w:u w:val="none"/>
          <w:lang w:val="en-US" w:eastAsia="zh-CN"/>
        </w:rPr>
        <w:t>号），告知你对我局拟作出的行政处罚有权</w:t>
      </w:r>
      <w:r>
        <w:rPr>
          <w:rFonts w:hint="eastAsia" w:ascii="Times New Roman" w:hAnsi="Times New Roman" w:eastAsia="仿宋_GB2312" w:cs="Times New Roman"/>
          <w:b w:val="0"/>
          <w:bCs w:val="0"/>
          <w:color w:val="auto"/>
          <w:sz w:val="32"/>
          <w:szCs w:val="32"/>
          <w:u w:val="none"/>
          <w:lang w:val="en-US" w:eastAsia="zh-CN"/>
        </w:rPr>
        <w:t>申请</w:t>
      </w:r>
      <w:r>
        <w:rPr>
          <w:rFonts w:hint="default" w:ascii="Times New Roman" w:hAnsi="Times New Roman" w:eastAsia="仿宋_GB2312" w:cs="Times New Roman"/>
          <w:b w:val="0"/>
          <w:bCs w:val="0"/>
          <w:color w:val="auto"/>
          <w:sz w:val="32"/>
          <w:szCs w:val="32"/>
          <w:u w:val="none"/>
          <w:lang w:val="en-US" w:eastAsia="zh-CN"/>
        </w:rPr>
        <w:t>陈述</w:t>
      </w:r>
      <w:r>
        <w:rPr>
          <w:rFonts w:hint="eastAsia" w:ascii="Times New Roman" w:hAnsi="Times New Roman"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申辩和申请听证。以上事实有我局</w:t>
      </w:r>
      <w:r>
        <w:rPr>
          <w:rFonts w:hint="default" w:ascii="Times New Roman" w:hAnsi="Times New Roman" w:eastAsia="仿宋_GB2312" w:cs="Times New Roman"/>
          <w:b w:val="0"/>
          <w:bCs/>
          <w:color w:val="auto"/>
          <w:sz w:val="32"/>
          <w:szCs w:val="32"/>
          <w:lang w:val="en-US" w:eastAsia="zh-CN"/>
        </w:rPr>
        <w:t>《焦作市生态环境局行政处罚事先（听证）告知书》（焦马环先告字〔202</w:t>
      </w:r>
      <w:r>
        <w:rPr>
          <w:rFonts w:hint="eastAsia" w:ascii="Times New Roman" w:hAnsi="Times New Roman" w:eastAsia="仿宋_GB2312" w:cs="Times New Roman"/>
          <w:b w:val="0"/>
          <w:bCs/>
          <w:color w:val="auto"/>
          <w:sz w:val="32"/>
          <w:szCs w:val="32"/>
          <w:lang w:val="en-US" w:eastAsia="zh-CN"/>
        </w:rPr>
        <w:t>6</w:t>
      </w:r>
      <w:r>
        <w:rPr>
          <w:rFonts w:hint="default" w:ascii="Times New Roman" w:hAnsi="Times New Roman" w:eastAsia="仿宋_GB2312" w:cs="Times New Roman"/>
          <w:b w:val="0"/>
          <w:bCs/>
          <w:color w:val="auto"/>
          <w:sz w:val="32"/>
          <w:szCs w:val="32"/>
          <w:lang w:val="en-US" w:eastAsia="zh-CN"/>
        </w:rPr>
        <w:t>〕</w:t>
      </w:r>
      <w:r>
        <w:rPr>
          <w:rFonts w:hint="eastAsia" w:ascii="Times New Roman" w:hAnsi="Times New Roman" w:eastAsia="仿宋_GB2312" w:cs="Times New Roman"/>
          <w:b w:val="0"/>
          <w:bCs/>
          <w:color w:val="auto"/>
          <w:sz w:val="32"/>
          <w:szCs w:val="32"/>
          <w:lang w:val="en-US" w:eastAsia="zh-CN"/>
        </w:rPr>
        <w:t>3</w:t>
      </w:r>
      <w:r>
        <w:rPr>
          <w:rFonts w:hint="default" w:ascii="Times New Roman" w:hAnsi="Times New Roman" w:eastAsia="仿宋_GB2312" w:cs="Times New Roman"/>
          <w:b w:val="0"/>
          <w:bCs/>
          <w:color w:val="auto"/>
          <w:sz w:val="32"/>
          <w:szCs w:val="32"/>
          <w:lang w:val="en-US" w:eastAsia="zh-CN"/>
        </w:rPr>
        <w:t>号）</w:t>
      </w:r>
      <w:r>
        <w:rPr>
          <w:rFonts w:hint="default" w:ascii="Times New Roman" w:hAnsi="Times New Roman" w:eastAsia="仿宋_GB2312" w:cs="Times New Roman"/>
          <w:b w:val="0"/>
          <w:bCs w:val="0"/>
          <w:color w:val="auto"/>
          <w:sz w:val="32"/>
          <w:szCs w:val="32"/>
          <w:u w:val="none"/>
          <w:lang w:val="en-US" w:eastAsia="zh-CN"/>
        </w:rPr>
        <w:t>和《送达回</w:t>
      </w:r>
      <w:r>
        <w:rPr>
          <w:rFonts w:hint="eastAsia" w:ascii="Times New Roman" w:hAnsi="Times New Roman" w:eastAsia="仿宋_GB2312" w:cs="Times New Roman"/>
          <w:b w:val="0"/>
          <w:bCs w:val="0"/>
          <w:color w:val="auto"/>
          <w:sz w:val="32"/>
          <w:szCs w:val="32"/>
          <w:u w:val="none"/>
          <w:lang w:val="en-US" w:eastAsia="zh-CN"/>
        </w:rPr>
        <w:t>执</w:t>
      </w:r>
      <w:r>
        <w:rPr>
          <w:rFonts w:hint="default" w:ascii="Times New Roman" w:hAnsi="Times New Roman" w:eastAsia="仿宋_GB2312" w:cs="Times New Roman"/>
          <w:b w:val="0"/>
          <w:bCs w:val="0"/>
          <w:color w:val="auto"/>
          <w:sz w:val="32"/>
          <w:szCs w:val="32"/>
          <w:u w:val="none"/>
          <w:lang w:val="en-US" w:eastAsia="zh-CN"/>
        </w:rPr>
        <w:t>》等为证。你在规定的时间内未</w:t>
      </w:r>
      <w:r>
        <w:rPr>
          <w:rFonts w:hint="eastAsia" w:ascii="Times New Roman" w:hAnsi="Times New Roman" w:eastAsia="仿宋_GB2312" w:cs="Times New Roman"/>
          <w:b w:val="0"/>
          <w:bCs w:val="0"/>
          <w:color w:val="auto"/>
          <w:sz w:val="32"/>
          <w:szCs w:val="32"/>
          <w:u w:val="none"/>
          <w:lang w:val="en-US" w:eastAsia="zh-CN"/>
        </w:rPr>
        <w:t>申请</w:t>
      </w:r>
      <w:r>
        <w:rPr>
          <w:rFonts w:hint="default" w:ascii="Times New Roman" w:hAnsi="Times New Roman" w:eastAsia="仿宋_GB2312" w:cs="Times New Roman"/>
          <w:b w:val="0"/>
          <w:bCs w:val="0"/>
          <w:color w:val="auto"/>
          <w:sz w:val="32"/>
          <w:szCs w:val="32"/>
          <w:u w:val="none"/>
          <w:lang w:val="en-US" w:eastAsia="zh-CN"/>
        </w:rPr>
        <w:t>陈述、</w:t>
      </w:r>
      <w:r>
        <w:rPr>
          <w:rFonts w:hint="eastAsia" w:ascii="Times New Roman" w:hAnsi="Times New Roman" w:eastAsia="仿宋_GB2312" w:cs="Times New Roman"/>
          <w:b w:val="0"/>
          <w:bCs w:val="0"/>
          <w:color w:val="auto"/>
          <w:sz w:val="32"/>
          <w:szCs w:val="32"/>
          <w:u w:val="none"/>
          <w:lang w:val="en-US" w:eastAsia="zh-CN"/>
        </w:rPr>
        <w:t>申辩</w:t>
      </w:r>
      <w:r>
        <w:rPr>
          <w:rFonts w:hint="default" w:ascii="Times New Roman" w:hAnsi="Times New Roman" w:eastAsia="仿宋_GB2312" w:cs="Times New Roman"/>
          <w:b w:val="0"/>
          <w:bCs w:val="0"/>
          <w:color w:val="auto"/>
          <w:sz w:val="32"/>
          <w:szCs w:val="32"/>
          <w:u w:val="none"/>
          <w:lang w:val="en-US" w:eastAsia="zh-CN"/>
        </w:rPr>
        <w:t>，也未</w:t>
      </w:r>
      <w:r>
        <w:rPr>
          <w:rFonts w:hint="eastAsia" w:ascii="Times New Roman" w:hAnsi="Times New Roman" w:eastAsia="仿宋_GB2312" w:cs="Times New Roman"/>
          <w:b w:val="0"/>
          <w:bCs w:val="0"/>
          <w:color w:val="auto"/>
          <w:sz w:val="32"/>
          <w:szCs w:val="32"/>
          <w:u w:val="none"/>
          <w:lang w:val="en-US" w:eastAsia="zh-CN"/>
        </w:rPr>
        <w:t>申请</w:t>
      </w:r>
      <w:r>
        <w:rPr>
          <w:rFonts w:hint="default" w:ascii="Times New Roman" w:hAnsi="Times New Roman" w:eastAsia="仿宋_GB2312" w:cs="Times New Roman"/>
          <w:b w:val="0"/>
          <w:bCs w:val="0"/>
          <w:color w:val="auto"/>
          <w:sz w:val="32"/>
          <w:szCs w:val="32"/>
          <w:u w:val="none"/>
          <w:lang w:val="en-US" w:eastAsia="zh-CN"/>
        </w:rPr>
        <w:t>听证</w:t>
      </w:r>
      <w:r>
        <w:rPr>
          <w:rFonts w:hint="eastAsia" w:ascii="Times New Roman" w:hAnsi="Times New Roman" w:eastAsia="仿宋_GB2312" w:cs="Times New Roman"/>
          <w:b w:val="0"/>
          <w:bCs w:val="0"/>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eastAsia" w:ascii="黑体" w:hAnsi="黑体" w:eastAsia="黑体" w:cs="黑体"/>
          <w:bCs/>
          <w:color w:val="000000"/>
          <w:sz w:val="32"/>
          <w:szCs w:val="32"/>
          <w:shd w:val="clear" w:color="auto" w:fill="FFFFFF"/>
          <w:lang w:val="en-US" w:eastAsia="zh-CN"/>
        </w:rPr>
        <w:t>二、行政处罚的依据、种类</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依据《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的规定，根据你违法行为的事实、性质、情节、社会危害程度和相关证据，参照《河南省生态环境厅办公室</w:t>
      </w:r>
      <w:bookmarkStart w:id="1" w:name="_Toc15096"/>
      <w:r>
        <w:rPr>
          <w:rFonts w:hint="default" w:ascii="Times New Roman" w:hAnsi="Times New Roman" w:eastAsia="仿宋_GB2312" w:cs="Times New Roman"/>
          <w:color w:val="000000"/>
          <w:kern w:val="0"/>
          <w:sz w:val="32"/>
          <w:szCs w:val="32"/>
          <w:lang w:val="en-US" w:eastAsia="zh-CN"/>
        </w:rPr>
        <w:t>关于印发〈河南省生态环境行政处罚</w:t>
      </w:r>
      <w:bookmarkEnd w:id="1"/>
      <w:bookmarkStart w:id="2" w:name="_Toc19187"/>
      <w:r>
        <w:rPr>
          <w:rFonts w:hint="default" w:ascii="Times New Roman" w:hAnsi="Times New Roman" w:eastAsia="仿宋_GB2312" w:cs="Times New Roman"/>
          <w:color w:val="000000"/>
          <w:kern w:val="0"/>
          <w:sz w:val="32"/>
          <w:szCs w:val="32"/>
          <w:lang w:val="en-US" w:eastAsia="zh-CN"/>
        </w:rPr>
        <w:t>裁量基准适用规则（修订）〉〈河南省生态环境行政处罚裁量基准〉的通知》</w:t>
      </w:r>
      <w:bookmarkEnd w:id="2"/>
      <w:r>
        <w:rPr>
          <w:rFonts w:hint="default" w:ascii="Times New Roman" w:hAnsi="Times New Roman" w:eastAsia="仿宋_GB2312" w:cs="Times New Roman"/>
          <w:color w:val="000000"/>
          <w:kern w:val="0"/>
          <w:sz w:val="32"/>
          <w:szCs w:val="32"/>
          <w:lang w:val="en-US" w:eastAsia="zh-CN"/>
        </w:rPr>
        <w:t>（豫环办〔2022〕72号）中关于《河南省大气污染防治条例》第七十四条第二款的规定，裁量如下：</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1.首要裁量因素：非道路移动机械数量1台，裁量等级1；</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2.违法行为发生时期环境敏感度：一般期间，裁量等级1；</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3.超过限期改正时间：限期改正，裁量等级1；</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4.受处罚次数：两年内未受到过同类处罚，裁量等级1；</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5.是否配合执法检查：配合调查，裁量等级1。</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法定处罚金额上限：20000，法定处罚金额下限：5000，首要裁量因素裁量等级：1，其余裁量因素个数：4，其余裁量因素裁量等级：1、1、1、1。</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代入公式：</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5000+(20000-5000)x[(1/5)²+(1²+1²+1²+1² )/(5²x4)]x50%=</w:t>
      </w:r>
      <w:r>
        <w:rPr>
          <w:rFonts w:hint="eastAsia" w:ascii="Times New Roman" w:hAnsi="Times New Roman" w:eastAsia="仿宋_GB2312" w:cs="Times New Roman"/>
          <w:color w:val="000000"/>
          <w:kern w:val="0"/>
          <w:sz w:val="32"/>
          <w:szCs w:val="32"/>
          <w:lang w:val="en-US" w:eastAsia="zh-CN"/>
        </w:rPr>
        <w:t>56</w:t>
      </w:r>
      <w:r>
        <w:rPr>
          <w:rFonts w:hint="default" w:ascii="Times New Roman" w:hAnsi="Times New Roman" w:eastAsia="仿宋_GB2312" w:cs="Times New Roman"/>
          <w:color w:val="000000"/>
          <w:kern w:val="0"/>
          <w:sz w:val="32"/>
          <w:szCs w:val="32"/>
          <w:lang w:val="en-US" w:eastAsia="zh-CN"/>
        </w:rPr>
        <w:t>00元</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rPr>
        <w:t>最终裁量金额：</w:t>
      </w:r>
      <w:r>
        <w:rPr>
          <w:rFonts w:hint="eastAsia" w:ascii="Times New Roman" w:hAnsi="Times New Roman" w:eastAsia="仿宋_GB2312" w:cs="Times New Roman"/>
          <w:color w:val="000000"/>
          <w:kern w:val="0"/>
          <w:sz w:val="32"/>
          <w:szCs w:val="32"/>
          <w:lang w:val="en-US" w:eastAsia="zh-CN"/>
        </w:rPr>
        <w:t>56</w:t>
      </w:r>
      <w:r>
        <w:rPr>
          <w:rFonts w:hint="default" w:ascii="Times New Roman" w:hAnsi="Times New Roman" w:eastAsia="仿宋_GB2312" w:cs="Times New Roman"/>
          <w:color w:val="000000"/>
          <w:kern w:val="0"/>
          <w:sz w:val="32"/>
          <w:szCs w:val="32"/>
          <w:lang w:val="en-US" w:eastAsia="zh-CN"/>
        </w:rPr>
        <w:t>00元。</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eastAsia" w:ascii="仿宋_GB2312" w:hAnsi="仿宋_GB2312" w:eastAsia="仿宋_GB2312" w:cs="仿宋_GB2312"/>
          <w:color w:val="auto"/>
          <w:sz w:val="32"/>
          <w:szCs w:val="32"/>
          <w:u w:val="none"/>
        </w:rPr>
      </w:pPr>
      <w:r>
        <w:rPr>
          <w:rFonts w:hint="default" w:ascii="Times New Roman" w:hAnsi="Times New Roman" w:eastAsia="仿宋_GB2312" w:cs="Times New Roman"/>
          <w:color w:val="000000"/>
          <w:kern w:val="0"/>
          <w:sz w:val="32"/>
          <w:szCs w:val="32"/>
        </w:rPr>
        <w:t>我局拟对你作出</w:t>
      </w:r>
      <w:r>
        <w:rPr>
          <w:rFonts w:hint="default" w:ascii="Times New Roman" w:hAnsi="Times New Roman" w:eastAsia="仿宋_GB2312" w:cs="Times New Roman"/>
          <w:color w:val="000000"/>
          <w:kern w:val="0"/>
          <w:sz w:val="32"/>
          <w:szCs w:val="32"/>
          <w:lang w:val="en-US" w:eastAsia="zh-CN"/>
        </w:rPr>
        <w:t>如下行政处罚</w:t>
      </w:r>
      <w:r>
        <w:rPr>
          <w:rFonts w:hint="default" w:ascii="Times New Roman" w:hAnsi="Times New Roman" w:eastAsia="仿宋_GB2312" w:cs="Times New Roman"/>
          <w:color w:val="000000"/>
          <w:kern w:val="0"/>
          <w:sz w:val="32"/>
          <w:szCs w:val="32"/>
        </w:rPr>
        <w:t>：</w:t>
      </w:r>
      <w:r>
        <w:rPr>
          <w:rFonts w:hint="eastAsia" w:ascii="仿宋_GB2312" w:hAnsi="仿宋_GB2312" w:eastAsia="仿宋_GB2312" w:cs="仿宋_GB2312"/>
          <w:color w:val="auto"/>
          <w:sz w:val="32"/>
          <w:szCs w:val="32"/>
          <w:u w:val="none"/>
          <w:lang w:val="en-US" w:eastAsia="zh-CN"/>
        </w:rPr>
        <w:t>罚款伍仟陆佰元整。</w:t>
      </w:r>
    </w:p>
    <w:p>
      <w:pPr>
        <w:keepNext w:val="0"/>
        <w:keepLines w:val="0"/>
        <w:pageBreakBefore w:val="0"/>
        <w:widowControl w:val="0"/>
        <w:suppressLineNumbers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黑体" w:cs="Times New Roman"/>
          <w:b w:val="0"/>
          <w:bCs w:val="0"/>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rPr>
        <w:t>种类：罚款</w:t>
      </w:r>
      <w:r>
        <w:rPr>
          <w:rFonts w:hint="eastAsia" w:ascii="Times New Roman" w:hAnsi="Times New Roman" w:eastAsia="仿宋_GB2312" w:cs="Times New Roman"/>
          <w:color w:val="000000"/>
          <w:kern w:val="0"/>
          <w:sz w:val="32"/>
          <w:szCs w:val="32"/>
          <w:lang w:val="en-US" w:eastAsia="zh-CN"/>
        </w:rPr>
        <w:t>。</w:t>
      </w:r>
    </w:p>
    <w:p>
      <w:pPr>
        <w:keepNext w:val="0"/>
        <w:keepLines w:val="0"/>
        <w:pageBreakBefore w:val="0"/>
        <w:widowControl w:val="0"/>
        <w:suppressLineNumbers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b w:val="0"/>
          <w:bCs w:val="0"/>
          <w:color w:val="000000"/>
          <w:kern w:val="0"/>
          <w:sz w:val="32"/>
          <w:szCs w:val="32"/>
          <w:lang w:val="en-US" w:eastAsia="zh-CN" w:bidi="ar"/>
        </w:rPr>
        <w:t>三、行政处罚决定的履行方式和期限</w:t>
      </w:r>
      <w:r>
        <w:rPr>
          <w:rFonts w:hint="default" w:ascii="Times New Roman" w:hAnsi="Times New Roman" w:eastAsia="黑体" w:cs="Times New Roman"/>
          <w:color w:val="000000"/>
          <w:kern w:val="0"/>
          <w:sz w:val="32"/>
          <w:szCs w:val="32"/>
          <w:lang w:val="en-US" w:eastAsia="zh-CN" w:bidi="ar"/>
        </w:rPr>
        <w:t xml:space="preserve"> </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根据《中华人民共和国行政处罚法》和《罚款决定与罚款收缴分离实施办法》的规定，你应当自收到本处罚决定书之日起15日内将罚款缴至我局指定的银行及账户：</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开户</w:t>
      </w:r>
      <w:r>
        <w:rPr>
          <w:rFonts w:hint="eastAsia" w:ascii="Times New Roman" w:hAnsi="Times New Roman" w:eastAsia="仿宋_GB2312" w:cs="Times New Roman"/>
          <w:b w:val="0"/>
          <w:bCs w:val="0"/>
          <w:color w:val="000000"/>
          <w:kern w:val="0"/>
          <w:sz w:val="32"/>
          <w:szCs w:val="32"/>
          <w:lang w:val="en-US" w:eastAsia="zh-CN" w:bidi="ar"/>
        </w:rPr>
        <w:t>银行</w:t>
      </w:r>
      <w:r>
        <w:rPr>
          <w:rFonts w:hint="default" w:ascii="Times New Roman" w:hAnsi="Times New Roman" w:eastAsia="仿宋_GB2312" w:cs="Times New Roman"/>
          <w:b w:val="0"/>
          <w:bCs w:val="0"/>
          <w:color w:val="000000"/>
          <w:kern w:val="0"/>
          <w:sz w:val="32"/>
          <w:szCs w:val="32"/>
          <w:lang w:val="en-US" w:eastAsia="zh-CN" w:bidi="ar"/>
        </w:rPr>
        <w:t>：邮政储蓄银行民主南路支行</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开户名称：焦作市财政局非税收入财政专户</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eastAsia" w:ascii="Times New Roman" w:hAnsi="Times New Roman" w:eastAsia="仿宋_GB2312" w:cs="Times New Roman"/>
          <w:b w:val="0"/>
          <w:bCs w:val="0"/>
          <w:color w:val="000000"/>
          <w:kern w:val="0"/>
          <w:sz w:val="32"/>
          <w:szCs w:val="32"/>
          <w:lang w:val="en-US" w:eastAsia="zh-CN" w:bidi="ar"/>
        </w:rPr>
        <w:t>银行账号</w:t>
      </w:r>
      <w:r>
        <w:rPr>
          <w:rFonts w:hint="default" w:ascii="Times New Roman" w:hAnsi="Times New Roman" w:eastAsia="仿宋_GB2312" w:cs="Times New Roman"/>
          <w:b w:val="0"/>
          <w:bCs w:val="0"/>
          <w:color w:val="000000"/>
          <w:kern w:val="0"/>
          <w:sz w:val="32"/>
          <w:szCs w:val="32"/>
          <w:lang w:val="en-US" w:eastAsia="zh-CN" w:bidi="ar"/>
        </w:rPr>
        <w:t>：100195545980010001</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b w:val="0"/>
          <w:bCs w:val="0"/>
          <w:color w:val="000000"/>
          <w:kern w:val="0"/>
          <w:sz w:val="32"/>
          <w:szCs w:val="32"/>
          <w:lang w:val="en-US" w:eastAsia="zh-CN" w:bidi="ar"/>
        </w:rPr>
        <w:t>缴款时，需在缴款备注栏注明“生态环境行政处罚款”及具体的处罚决定书编号等信息。款项缴清后，请持银行受理回单到我局索取罚款收据，并将缴款凭据第三联（备查联）报送我局。</w:t>
      </w:r>
    </w:p>
    <w:p>
      <w:pPr>
        <w:keepNext w:val="0"/>
        <w:keepLines w:val="0"/>
        <w:pageBreakBefore w:val="0"/>
        <w:widowControl w:val="0"/>
        <w:suppressLineNumbers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color w:val="000000"/>
          <w:kern w:val="0"/>
          <w:sz w:val="32"/>
          <w:szCs w:val="32"/>
          <w:lang w:val="en-US" w:eastAsia="zh-CN" w:bidi="ar"/>
        </w:rPr>
        <w:t xml:space="preserve">四、申请行政复议或提起行政诉讼的途径和期限 </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你如不服本处罚决定，可以在收到本处罚决定书之日起六十日内向焦作市人民政府申请行政复议，也可以在收到本处罚决定书之日起六个月内向焦作市解放区人民法院提起行政诉讼。申请行政复议或者提起行政诉讼，不停止行政处罚决定的执行。</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到期不缴纳罚款的，我局可以依据《中华人民共和国行政处罚法》第七十二条第一款第一项规定，每日按罚款数额的3%加处罚款。逾期不申请行政复议，不提起行政诉讼，又不履行本处罚决定的，我局将依法申请人民法院强制执行</w:t>
      </w:r>
      <w:r>
        <w:rPr>
          <w:rFonts w:hint="default" w:ascii="Times New Roman" w:hAnsi="Times New Roman" w:eastAsia="仿宋_GB2312" w:cs="Times New Roman"/>
          <w:color w:val="000000"/>
          <w:kern w:val="0"/>
          <w:sz w:val="32"/>
          <w:szCs w:val="32"/>
        </w:rPr>
        <w:t>。</w:t>
      </w: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bookmarkStart w:id="3" w:name="_GoBack"/>
      <w:bookmarkEnd w:id="3"/>
    </w:p>
    <w:p>
      <w:pPr>
        <w:bidi w:val="0"/>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pacing w:line="500" w:lineRule="exact"/>
        <w:ind w:firstLine="5120" w:firstLineChars="16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202</w:t>
      </w: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年</w:t>
      </w: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月</w:t>
      </w:r>
      <w:r>
        <w:rPr>
          <w:rFonts w:hint="eastAsia" w:ascii="Times New Roman" w:hAnsi="Times New Roman" w:eastAsia="仿宋_GB2312" w:cs="Times New Roman"/>
          <w:color w:val="auto"/>
          <w:kern w:val="0"/>
          <w:sz w:val="32"/>
          <w:szCs w:val="32"/>
          <w:lang w:val="en-US" w:eastAsia="zh-CN"/>
        </w:rPr>
        <w:t>11</w:t>
      </w:r>
      <w:r>
        <w:rPr>
          <w:rFonts w:hint="default" w:ascii="Times New Roman" w:hAnsi="Times New Roman" w:eastAsia="仿宋_GB2312" w:cs="Times New Roman"/>
          <w:color w:val="000000"/>
          <w:kern w:val="0"/>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2154" w:right="1474" w:bottom="1361"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方正小标宋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true"/>
  <w:bordersDoNotSurroundFooter w:val="true"/>
  <w:attachedTemplate r:id="rId1"/>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4ZjI5YTFkMzlhNjVhODQwNTI3NDQwYTcxNTUzNmQifQ=="/>
  </w:docVars>
  <w:rsids>
    <w:rsidRoot w:val="7E7F512A"/>
    <w:rsid w:val="00064BE2"/>
    <w:rsid w:val="001270FC"/>
    <w:rsid w:val="00151D09"/>
    <w:rsid w:val="001756F0"/>
    <w:rsid w:val="00180661"/>
    <w:rsid w:val="001E470C"/>
    <w:rsid w:val="002610F4"/>
    <w:rsid w:val="002D6E19"/>
    <w:rsid w:val="002D7A42"/>
    <w:rsid w:val="0031565E"/>
    <w:rsid w:val="003A0A3A"/>
    <w:rsid w:val="003E5430"/>
    <w:rsid w:val="004B62C7"/>
    <w:rsid w:val="004F4A17"/>
    <w:rsid w:val="00595695"/>
    <w:rsid w:val="00633D3D"/>
    <w:rsid w:val="00660D30"/>
    <w:rsid w:val="006D7ECC"/>
    <w:rsid w:val="006E7362"/>
    <w:rsid w:val="008E0ED0"/>
    <w:rsid w:val="008F3EF9"/>
    <w:rsid w:val="00913D19"/>
    <w:rsid w:val="009430FA"/>
    <w:rsid w:val="00963970"/>
    <w:rsid w:val="009E0CC5"/>
    <w:rsid w:val="00B80472"/>
    <w:rsid w:val="00C446D7"/>
    <w:rsid w:val="00D74B39"/>
    <w:rsid w:val="00DA2FD2"/>
    <w:rsid w:val="00DA3316"/>
    <w:rsid w:val="00E50E57"/>
    <w:rsid w:val="00E72CCF"/>
    <w:rsid w:val="00FD4375"/>
    <w:rsid w:val="00FF25E5"/>
    <w:rsid w:val="07F56CDC"/>
    <w:rsid w:val="090C7412"/>
    <w:rsid w:val="0C746E55"/>
    <w:rsid w:val="0D38378B"/>
    <w:rsid w:val="0EB86F32"/>
    <w:rsid w:val="0F712521"/>
    <w:rsid w:val="11307E91"/>
    <w:rsid w:val="125563A3"/>
    <w:rsid w:val="136670F9"/>
    <w:rsid w:val="15C14092"/>
    <w:rsid w:val="15C31A47"/>
    <w:rsid w:val="16780769"/>
    <w:rsid w:val="16A83DE2"/>
    <w:rsid w:val="173A325D"/>
    <w:rsid w:val="17C20A6E"/>
    <w:rsid w:val="18432B19"/>
    <w:rsid w:val="1B26620D"/>
    <w:rsid w:val="1B461DDD"/>
    <w:rsid w:val="1B873C44"/>
    <w:rsid w:val="1BD24619"/>
    <w:rsid w:val="1CE06F93"/>
    <w:rsid w:val="1ED0445A"/>
    <w:rsid w:val="1F6B4533"/>
    <w:rsid w:val="1F6FA7E2"/>
    <w:rsid w:val="1FF100C6"/>
    <w:rsid w:val="23B20BFB"/>
    <w:rsid w:val="23E46631"/>
    <w:rsid w:val="24CA0CD3"/>
    <w:rsid w:val="27495A23"/>
    <w:rsid w:val="278E3F28"/>
    <w:rsid w:val="27D84BB0"/>
    <w:rsid w:val="289F526B"/>
    <w:rsid w:val="29450C64"/>
    <w:rsid w:val="2A741495"/>
    <w:rsid w:val="2C3E5124"/>
    <w:rsid w:val="2DA134D1"/>
    <w:rsid w:val="2DED4524"/>
    <w:rsid w:val="2EDF4E20"/>
    <w:rsid w:val="30C129D2"/>
    <w:rsid w:val="32561CF5"/>
    <w:rsid w:val="32CC65EB"/>
    <w:rsid w:val="33232813"/>
    <w:rsid w:val="33C70FDD"/>
    <w:rsid w:val="33E32377"/>
    <w:rsid w:val="33F767AB"/>
    <w:rsid w:val="34FC051F"/>
    <w:rsid w:val="39303584"/>
    <w:rsid w:val="39FFD837"/>
    <w:rsid w:val="3A5F748F"/>
    <w:rsid w:val="3BCA169B"/>
    <w:rsid w:val="3E2441CF"/>
    <w:rsid w:val="3F11712D"/>
    <w:rsid w:val="3F1B8258"/>
    <w:rsid w:val="3F531CB0"/>
    <w:rsid w:val="3F5E6CBB"/>
    <w:rsid w:val="3F9BC840"/>
    <w:rsid w:val="3FFF25F8"/>
    <w:rsid w:val="436101CC"/>
    <w:rsid w:val="43F61193"/>
    <w:rsid w:val="44510F56"/>
    <w:rsid w:val="44774FBF"/>
    <w:rsid w:val="44793592"/>
    <w:rsid w:val="448658EC"/>
    <w:rsid w:val="45DF26B5"/>
    <w:rsid w:val="4613720A"/>
    <w:rsid w:val="47081CEF"/>
    <w:rsid w:val="487F3C18"/>
    <w:rsid w:val="48F27110"/>
    <w:rsid w:val="4975787E"/>
    <w:rsid w:val="4B144294"/>
    <w:rsid w:val="4C8E75EA"/>
    <w:rsid w:val="4D4442EF"/>
    <w:rsid w:val="4EA30B24"/>
    <w:rsid w:val="4F632D22"/>
    <w:rsid w:val="4F71BCB4"/>
    <w:rsid w:val="4FD940E8"/>
    <w:rsid w:val="4FE336C7"/>
    <w:rsid w:val="50274204"/>
    <w:rsid w:val="51972AA9"/>
    <w:rsid w:val="52673888"/>
    <w:rsid w:val="530E5A37"/>
    <w:rsid w:val="55246F3B"/>
    <w:rsid w:val="57F786D4"/>
    <w:rsid w:val="596461AE"/>
    <w:rsid w:val="5A324842"/>
    <w:rsid w:val="5BA9494E"/>
    <w:rsid w:val="5BC04579"/>
    <w:rsid w:val="5FD7389B"/>
    <w:rsid w:val="5FF32B2A"/>
    <w:rsid w:val="62132759"/>
    <w:rsid w:val="65DD14E3"/>
    <w:rsid w:val="673C0589"/>
    <w:rsid w:val="67762239"/>
    <w:rsid w:val="69084724"/>
    <w:rsid w:val="6BDD8FB3"/>
    <w:rsid w:val="6DBD5784"/>
    <w:rsid w:val="6EB03FA3"/>
    <w:rsid w:val="6F191F2D"/>
    <w:rsid w:val="6F9FC132"/>
    <w:rsid w:val="6FEF0A03"/>
    <w:rsid w:val="6FF51F9E"/>
    <w:rsid w:val="6FFF8DD6"/>
    <w:rsid w:val="706E3B11"/>
    <w:rsid w:val="719A133C"/>
    <w:rsid w:val="73371F28"/>
    <w:rsid w:val="749A4A4A"/>
    <w:rsid w:val="74F76EED"/>
    <w:rsid w:val="777BAFC3"/>
    <w:rsid w:val="777F42D2"/>
    <w:rsid w:val="77C32C3A"/>
    <w:rsid w:val="77E943E1"/>
    <w:rsid w:val="78EB1C97"/>
    <w:rsid w:val="79EB1E15"/>
    <w:rsid w:val="79FD3F0D"/>
    <w:rsid w:val="7AB1516A"/>
    <w:rsid w:val="7B4F958F"/>
    <w:rsid w:val="7B5A1447"/>
    <w:rsid w:val="7DC36A29"/>
    <w:rsid w:val="7E1001F8"/>
    <w:rsid w:val="7E7F512A"/>
    <w:rsid w:val="7F4F87E6"/>
    <w:rsid w:val="B137FAF6"/>
    <w:rsid w:val="B2DF9874"/>
    <w:rsid w:val="B7F7F4E3"/>
    <w:rsid w:val="BF6FE333"/>
    <w:rsid w:val="BFEF2805"/>
    <w:rsid w:val="CDCF404C"/>
    <w:rsid w:val="CF7C6F27"/>
    <w:rsid w:val="DFFF4B14"/>
    <w:rsid w:val="EAF7F34F"/>
    <w:rsid w:val="EF3E2A00"/>
    <w:rsid w:val="F1A79038"/>
    <w:rsid w:val="F6FA14BE"/>
    <w:rsid w:val="F77A4073"/>
    <w:rsid w:val="F7F3632A"/>
    <w:rsid w:val="FAFDADB6"/>
    <w:rsid w:val="FB7B3F05"/>
    <w:rsid w:val="FCAB3816"/>
    <w:rsid w:val="FD757E0B"/>
    <w:rsid w:val="FFDE7EB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0" w:semiHidden="0"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9"/>
    <w:qFormat/>
    <w:locked/>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link w:val="20"/>
    <w:semiHidden/>
    <w:unhideWhenUsed/>
    <w:qFormat/>
    <w:locked/>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link w:val="21"/>
    <w:semiHidden/>
    <w:unhideWhenUsed/>
    <w:qFormat/>
    <w:locked/>
    <w:uiPriority w:val="9"/>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link w:val="22"/>
    <w:semiHidden/>
    <w:unhideWhenUsed/>
    <w:qFormat/>
    <w:locked/>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qFormat/>
    <w:uiPriority w:val="99"/>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locked/>
    <w:uiPriority w:val="0"/>
    <w:pPr>
      <w:jc w:val="left"/>
    </w:pPr>
    <w:rPr>
      <w:rFonts w:ascii="Times New Roman" w:hAnsi="Times New Roman"/>
      <w:sz w:val="32"/>
      <w:szCs w:val="24"/>
    </w:rPr>
  </w:style>
  <w:style w:type="paragraph" w:styleId="7">
    <w:name w:val="footer"/>
    <w:basedOn w:val="1"/>
    <w:link w:val="13"/>
    <w:qFormat/>
    <w:uiPriority w:val="99"/>
    <w:pPr>
      <w:tabs>
        <w:tab w:val="center" w:pos="4153"/>
        <w:tab w:val="right" w:pos="8306"/>
      </w:tabs>
      <w:snapToGrid w:val="0"/>
      <w:jc w:val="left"/>
    </w:pPr>
    <w:rPr>
      <w:sz w:val="18"/>
      <w:szCs w:val="18"/>
    </w:rPr>
  </w:style>
  <w:style w:type="paragraph" w:styleId="8">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Autospacing="1"/>
      <w:ind w:firstLine="420"/>
    </w:pPr>
    <w:rPr>
      <w:rFonts w:ascii="宋体" w:hAnsi="宋体"/>
      <w:kern w:val="0"/>
      <w:sz w:val="20"/>
      <w:szCs w:val="20"/>
    </w:rPr>
  </w:style>
  <w:style w:type="paragraph" w:customStyle="1" w:styleId="12">
    <w:name w:val="_Style 1"/>
    <w:basedOn w:val="1"/>
    <w:qFormat/>
    <w:uiPriority w:val="0"/>
    <w:pPr>
      <w:spacing w:line="481" w:lineRule="atLeast"/>
      <w:ind w:firstLine="623"/>
      <w:textAlignment w:val="baseline"/>
    </w:pPr>
    <w:rPr>
      <w:rFonts w:ascii="Calibri" w:hAnsi="Calibri" w:eastAsia="仿宋_GB2312" w:cs="Times New Roman"/>
      <w:color w:val="000000"/>
      <w:sz w:val="31"/>
    </w:rPr>
  </w:style>
  <w:style w:type="character" w:customStyle="1" w:styleId="13">
    <w:name w:val="Footer Char"/>
    <w:basedOn w:val="11"/>
    <w:link w:val="7"/>
    <w:qFormat/>
    <w:locked/>
    <w:uiPriority w:val="99"/>
    <w:rPr>
      <w:rFonts w:ascii="Calibri" w:hAnsi="Calibri" w:cs="Times New Roman"/>
      <w:kern w:val="2"/>
      <w:sz w:val="18"/>
      <w:szCs w:val="18"/>
    </w:rPr>
  </w:style>
  <w:style w:type="character" w:customStyle="1" w:styleId="14">
    <w:name w:val="Header Char"/>
    <w:basedOn w:val="11"/>
    <w:link w:val="8"/>
    <w:qFormat/>
    <w:locked/>
    <w:uiPriority w:val="99"/>
    <w:rPr>
      <w:rFonts w:ascii="Calibri" w:hAnsi="Calibri" w:eastAsia="宋体" w:cs="Times New Roman"/>
      <w:kern w:val="2"/>
      <w:sz w:val="18"/>
      <w:szCs w:val="18"/>
      <w:lang w:val="en-US" w:eastAsia="zh-CN" w:bidi="ar-SA"/>
    </w:rPr>
  </w:style>
  <w:style w:type="character" w:customStyle="1" w:styleId="15">
    <w:name w:val="Header Char1"/>
    <w:basedOn w:val="11"/>
    <w:qFormat/>
    <w:locked/>
    <w:uiPriority w:val="99"/>
    <w:rPr>
      <w:rFonts w:ascii="Calibri" w:hAnsi="Calibri" w:cs="Times New Roman"/>
      <w:kern w:val="2"/>
      <w:sz w:val="18"/>
      <w:szCs w:val="18"/>
    </w:rPr>
  </w:style>
  <w:style w:type="paragraph" w:customStyle="1" w:styleId="16">
    <w:name w:val="Default"/>
    <w:qFormat/>
    <w:uiPriority w:val="99"/>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17">
    <w:name w:val="Char"/>
    <w:basedOn w:val="1"/>
    <w:semiHidden/>
    <w:qFormat/>
    <w:locked/>
    <w:uiPriority w:val="99"/>
    <w:pPr>
      <w:spacing w:line="360" w:lineRule="auto"/>
    </w:pPr>
    <w:rPr>
      <w:rFonts w:ascii="宋体" w:hAnsi="Times New Roman"/>
      <w:sz w:val="24"/>
      <w:szCs w:val="24"/>
    </w:rPr>
  </w:style>
  <w:style w:type="paragraph" w:customStyle="1" w:styleId="18">
    <w:name w:val="p0"/>
    <w:basedOn w:val="1"/>
    <w:qFormat/>
    <w:uiPriority w:val="99"/>
    <w:pPr>
      <w:widowControl/>
    </w:pPr>
    <w:rPr>
      <w:rFonts w:cs="宋体"/>
      <w:kern w:val="0"/>
      <w:szCs w:val="21"/>
    </w:rPr>
  </w:style>
  <w:style w:type="character" w:customStyle="1" w:styleId="19">
    <w:name w:val="标题 1 Char"/>
    <w:link w:val="3"/>
    <w:qFormat/>
    <w:uiPriority w:val="0"/>
    <w:rPr>
      <w:b/>
      <w:kern w:val="44"/>
      <w:sz w:val="44"/>
    </w:rPr>
  </w:style>
  <w:style w:type="character" w:customStyle="1" w:styleId="20">
    <w:name w:val="标题 2 Char"/>
    <w:link w:val="4"/>
    <w:qFormat/>
    <w:uiPriority w:val="0"/>
    <w:rPr>
      <w:rFonts w:ascii="Arial" w:hAnsi="Arial" w:eastAsia="黑体"/>
      <w:b/>
      <w:sz w:val="32"/>
    </w:rPr>
  </w:style>
  <w:style w:type="character" w:customStyle="1" w:styleId="21">
    <w:name w:val="标题 3 Char"/>
    <w:link w:val="5"/>
    <w:qFormat/>
    <w:uiPriority w:val="0"/>
    <w:rPr>
      <w:b/>
      <w:sz w:val="32"/>
    </w:rPr>
  </w:style>
  <w:style w:type="character" w:customStyle="1" w:styleId="22">
    <w:name w:val="标题 4 Char"/>
    <w:link w:val="6"/>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likeyaolikeyao/C:\home\lcx\C:\home\zhidui\C:\home\guoyatao\Desktop\&#27827;&#21335;&#27859;&#20918;&#28966;&#20316;&#24066;&#29983;&#24577;&#29615;&#22659;&#23616;&#36131;&#20196;&#25913;&#27491;&#20915;&#23450;&#20070;&#20915;&#23450;&#20070;5.6doc.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河南泓冶焦作市生态环境局责令改正决定书决定书5.6doc</Template>
  <Pages>4</Pages>
  <Words>1930</Words>
  <Characters>2134</Characters>
  <Lines>0</Lines>
  <Paragraphs>0</Paragraphs>
  <TotalTime>2</TotalTime>
  <ScaleCrop>false</ScaleCrop>
  <LinksUpToDate>false</LinksUpToDate>
  <CharactersWithSpaces>2141</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2021-07-14T08:57:00Z</dcterms:created>
  <dc:creator>guoyatao</dc:creator>
  <cp:lastModifiedBy>likeyaolikeyao</cp:lastModifiedBy>
  <cp:lastPrinted>2025-05-08T15:42:00Z</cp:lastPrinted>
  <dcterms:modified xsi:type="dcterms:W3CDTF">2026-05-12T11:08:39Z</dcterms:modified>
  <dc:title>焦作市环境保护局</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234C9DB68C384C86A2B9DB852BCD8F6D_13</vt:lpwstr>
  </property>
  <property fmtid="{D5CDD505-2E9C-101B-9397-08002B2CF9AE}" pid="4" name="KSOTemplateDocerSaveRecord">
    <vt:lpwstr>eyJoZGlkIjoiYjU4ZjI5YTFkMzlhNjVhODQwNTI3NDQwYTcxNTUzNmQiLCJ1c2VySWQiOiIzOTU2NTQ0NzAifQ==</vt:lpwstr>
  </property>
</Properties>
</file>