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618A86">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2AE78154">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6CE23D2A">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eastAsia="zh-CN"/>
        </w:rPr>
        <w:t>焦作市</w:t>
      </w:r>
      <w:r>
        <w:rPr>
          <w:rFonts w:hint="eastAsia" w:ascii="方正小标宋简体" w:hAnsi="方正小标宋简体" w:eastAsia="方正小标宋简体" w:cs="方正小标宋简体"/>
          <w:b w:val="0"/>
          <w:bCs/>
          <w:color w:val="auto"/>
          <w:sz w:val="44"/>
          <w:szCs w:val="44"/>
        </w:rPr>
        <w:t>生态环境局</w:t>
      </w:r>
    </w:p>
    <w:p w14:paraId="0116FB1F">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outlineLvl w:val="0"/>
        <w:rPr>
          <w:rFonts w:hint="eastAsia" w:ascii="仿宋" w:hAnsi="仿宋" w:eastAsia="仿宋" w:cs="仿宋"/>
          <w:sz w:val="32"/>
          <w:szCs w:val="32"/>
        </w:rPr>
      </w:pPr>
      <w:bookmarkStart w:id="0" w:name="_Toc21336"/>
      <w:bookmarkStart w:id="1" w:name="_Toc24038"/>
      <w:bookmarkStart w:id="2" w:name="_Toc5085"/>
      <w:r>
        <w:rPr>
          <w:rFonts w:hint="eastAsia" w:ascii="方正小标宋简体" w:hAnsi="方正小标宋简体" w:eastAsia="方正小标宋简体" w:cs="方正小标宋简体"/>
          <w:b w:val="0"/>
          <w:bCs/>
          <w:color w:val="auto"/>
          <w:sz w:val="44"/>
          <w:szCs w:val="44"/>
        </w:rPr>
        <w:t>行政处罚决定书</w:t>
      </w:r>
      <w:bookmarkEnd w:id="0"/>
      <w:bookmarkEnd w:id="1"/>
      <w:bookmarkEnd w:id="2"/>
    </w:p>
    <w:p w14:paraId="32B4EB9C">
      <w:pPr>
        <w:keepNext w:val="0"/>
        <w:keepLines w:val="0"/>
        <w:pageBreakBefore w:val="0"/>
        <w:widowControl w:val="0"/>
        <w:wordWrap/>
        <w:overflowPunct/>
        <w:topLinePunct w:val="0"/>
        <w:bidi w:val="0"/>
        <w:adjustRightInd/>
        <w:snapToGrid/>
        <w:spacing w:line="560" w:lineRule="exact"/>
        <w:ind w:left="0" w:leftChars="0"/>
        <w:jc w:val="center"/>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焦环罚〔2026〕</w:t>
      </w:r>
      <w:r>
        <w:rPr>
          <w:rFonts w:hint="eastAsia" w:ascii="CESI仿宋-GB2312" w:hAnsi="CESI仿宋-GB2312" w:eastAsia="CESI仿宋-GB2312" w:cs="CESI仿宋-GB2312"/>
          <w:color w:val="auto"/>
          <w:sz w:val="32"/>
          <w:szCs w:val="32"/>
          <w:lang w:val="en-US" w:eastAsia="zh"/>
        </w:rPr>
        <w:t>140</w:t>
      </w:r>
      <w:r>
        <w:rPr>
          <w:rFonts w:hint="eastAsia" w:ascii="CESI仿宋-GB2312" w:hAnsi="CESI仿宋-GB2312" w:eastAsia="CESI仿宋-GB2312" w:cs="CESI仿宋-GB2312"/>
          <w:color w:val="auto"/>
          <w:sz w:val="32"/>
          <w:szCs w:val="32"/>
          <w:lang w:val="en-US" w:eastAsia="zh-CN"/>
        </w:rPr>
        <w:t>号</w:t>
      </w:r>
    </w:p>
    <w:p w14:paraId="17D2AD20">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CESI仿宋-GB2312" w:hAnsi="CESI仿宋-GB2312" w:eastAsia="CESI仿宋-GB2312" w:cs="CESI仿宋-GB2312"/>
          <w:color w:val="auto"/>
          <w:sz w:val="32"/>
          <w:szCs w:val="32"/>
          <w:lang w:val="en-US" w:eastAsia="zh-CN"/>
        </w:rPr>
      </w:pPr>
    </w:p>
    <w:p w14:paraId="066FE582">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秦亚亚：</w:t>
      </w:r>
    </w:p>
    <w:p w14:paraId="7FB37DCE">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身份证号码：4108</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kern w:val="0"/>
          <w:sz w:val="32"/>
          <w:szCs w:val="32"/>
          <w:lang w:val="en-US" w:eastAsia="zh-CN" w:bidi="ar"/>
        </w:rPr>
        <w:t>0060</w:t>
      </w:r>
      <w:r>
        <w:rPr>
          <w:rFonts w:hint="eastAsia" w:ascii="CESI仿宋-GB2312" w:hAnsi="CESI仿宋-GB2312" w:eastAsia="CESI仿宋-GB2312" w:cs="CESI仿宋-GB2312"/>
          <w:color w:val="000000"/>
          <w:sz w:val="32"/>
          <w:szCs w:val="32"/>
          <w:lang w:val="en-US" w:eastAsia="zh-CN"/>
        </w:rPr>
        <w:t>*****</w:t>
      </w:r>
    </w:p>
    <w:p w14:paraId="6F1987DD">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住址：河南省沁阳市</w:t>
      </w:r>
      <w:r>
        <w:rPr>
          <w:rFonts w:hint="eastAsia" w:ascii="CESI仿宋-GB2312" w:hAnsi="CESI仿宋-GB2312" w:eastAsia="CESI仿宋-GB2312" w:cs="CESI仿宋-GB2312"/>
          <w:color w:val="000000"/>
          <w:sz w:val="32"/>
          <w:szCs w:val="32"/>
          <w:lang w:val="en-US" w:eastAsia="zh-CN"/>
        </w:rPr>
        <w:t>*****</w:t>
      </w:r>
      <w:bookmarkStart w:id="3" w:name="_GoBack"/>
      <w:bookmarkEnd w:id="3"/>
    </w:p>
    <w:p w14:paraId="2642C521">
      <w:pPr>
        <w:keepNext w:val="0"/>
        <w:keepLines w:val="0"/>
        <w:pageBreakBefore w:val="0"/>
        <w:widowControl w:val="0"/>
        <w:kinsoku/>
        <w:wordWrap/>
        <w:overflowPunct/>
        <w:topLinePunct w:val="0"/>
        <w:autoSpaceDE/>
        <w:autoSpaceDN/>
        <w:bidi w:val="0"/>
        <w:snapToGrid w:val="0"/>
        <w:spacing w:line="56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一、环境违法事实和证据</w:t>
      </w:r>
    </w:p>
    <w:p w14:paraId="39919371">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eastAsia="zh-CN"/>
        </w:rPr>
        <w:t>我局于</w:t>
      </w:r>
      <w:r>
        <w:rPr>
          <w:rFonts w:hint="default" w:ascii="CESI仿宋-GB2312" w:hAnsi="CESI仿宋-GB2312" w:eastAsia="CESI仿宋-GB2312" w:cs="CESI仿宋-GB2312"/>
          <w:color w:val="000000"/>
          <w:kern w:val="0"/>
          <w:sz w:val="32"/>
          <w:szCs w:val="32"/>
          <w:lang w:val="en-US" w:eastAsia="zh-CN" w:bidi="ar"/>
        </w:rPr>
        <w:t>202</w:t>
      </w:r>
      <w:r>
        <w:rPr>
          <w:rFonts w:hint="eastAsia" w:ascii="CESI仿宋-GB2312" w:hAnsi="CESI仿宋-GB2312" w:eastAsia="CESI仿宋-GB2312" w:cs="CESI仿宋-GB2312"/>
          <w:color w:val="000000"/>
          <w:kern w:val="0"/>
          <w:sz w:val="32"/>
          <w:szCs w:val="32"/>
          <w:lang w:val="en-US" w:eastAsia="zh-CN" w:bidi="ar"/>
        </w:rPr>
        <w:t>6</w:t>
      </w:r>
      <w:r>
        <w:rPr>
          <w:rFonts w:hint="default" w:ascii="CESI仿宋-GB2312" w:hAnsi="CESI仿宋-GB2312" w:eastAsia="CESI仿宋-GB2312" w:cs="CESI仿宋-GB2312"/>
          <w:color w:val="000000"/>
          <w:kern w:val="0"/>
          <w:sz w:val="32"/>
          <w:szCs w:val="32"/>
          <w:lang w:val="en-US" w:eastAsia="zh-CN" w:bidi="ar"/>
        </w:rPr>
        <w:t>年</w:t>
      </w:r>
      <w:r>
        <w:rPr>
          <w:rFonts w:hint="eastAsia" w:ascii="CESI仿宋-GB2312" w:hAnsi="CESI仿宋-GB2312" w:eastAsia="CESI仿宋-GB2312" w:cs="CESI仿宋-GB2312"/>
          <w:color w:val="000000"/>
          <w:kern w:val="0"/>
          <w:sz w:val="32"/>
          <w:szCs w:val="32"/>
          <w:lang w:val="en-US" w:eastAsia="zh-CN" w:bidi="ar"/>
        </w:rPr>
        <w:t>3</w:t>
      </w:r>
      <w:r>
        <w:rPr>
          <w:rFonts w:hint="default" w:ascii="CESI仿宋-GB2312" w:hAnsi="CESI仿宋-GB2312" w:eastAsia="CESI仿宋-GB2312" w:cs="CESI仿宋-GB2312"/>
          <w:color w:val="000000"/>
          <w:kern w:val="0"/>
          <w:sz w:val="32"/>
          <w:szCs w:val="32"/>
          <w:lang w:val="en-US" w:eastAsia="zh-CN" w:bidi="ar"/>
        </w:rPr>
        <w:t>月</w:t>
      </w:r>
      <w:r>
        <w:rPr>
          <w:rFonts w:hint="eastAsia" w:ascii="CESI仿宋-GB2312" w:hAnsi="CESI仿宋-GB2312" w:eastAsia="CESI仿宋-GB2312" w:cs="CESI仿宋-GB2312"/>
          <w:color w:val="000000"/>
          <w:kern w:val="0"/>
          <w:sz w:val="32"/>
          <w:szCs w:val="32"/>
          <w:lang w:val="en-US" w:eastAsia="zh-CN" w:bidi="ar"/>
        </w:rPr>
        <w:t>6</w:t>
      </w:r>
      <w:r>
        <w:rPr>
          <w:rFonts w:hint="default" w:ascii="CESI仿宋-GB2312" w:hAnsi="CESI仿宋-GB2312" w:eastAsia="CESI仿宋-GB2312" w:cs="CESI仿宋-GB2312"/>
          <w:color w:val="000000"/>
          <w:kern w:val="0"/>
          <w:sz w:val="32"/>
          <w:szCs w:val="32"/>
          <w:lang w:val="en-US" w:eastAsia="zh-CN" w:bidi="ar"/>
        </w:rPr>
        <w:t>日在沁阳市</w:t>
      </w:r>
      <w:r>
        <w:rPr>
          <w:rFonts w:hint="eastAsia" w:ascii="CESI仿宋-GB2312" w:hAnsi="CESI仿宋-GB2312" w:eastAsia="CESI仿宋-GB2312" w:cs="CESI仿宋-GB2312"/>
          <w:color w:val="000000"/>
          <w:kern w:val="0"/>
          <w:sz w:val="32"/>
          <w:szCs w:val="32"/>
          <w:lang w:val="en-US" w:eastAsia="zh-CN" w:bidi="ar"/>
        </w:rPr>
        <w:t>王召乡西申召村南大院内</w:t>
      </w:r>
      <w:r>
        <w:rPr>
          <w:rFonts w:hint="default" w:ascii="CESI仿宋-GB2312" w:hAnsi="CESI仿宋-GB2312" w:eastAsia="CESI仿宋-GB2312" w:cs="CESI仿宋-GB2312"/>
          <w:color w:val="000000"/>
          <w:kern w:val="0"/>
          <w:sz w:val="32"/>
          <w:szCs w:val="32"/>
          <w:lang w:val="en-US" w:eastAsia="zh-CN" w:bidi="ar"/>
        </w:rPr>
        <w:t>现场检查时发现，机械型号：</w:t>
      </w:r>
      <w:r>
        <w:rPr>
          <w:rFonts w:hint="eastAsia" w:ascii="CESI仿宋-GB2312" w:hAnsi="CESI仿宋-GB2312" w:eastAsia="CESI仿宋-GB2312" w:cs="CESI仿宋-GB2312"/>
          <w:color w:val="000000"/>
          <w:kern w:val="0"/>
          <w:sz w:val="32"/>
          <w:szCs w:val="32"/>
          <w:lang w:val="en-US" w:eastAsia="zh-CN" w:bidi="ar"/>
        </w:rPr>
        <w:t>ZL946C的挖掘机</w:t>
      </w:r>
      <w:r>
        <w:rPr>
          <w:rFonts w:hint="default" w:ascii="CESI仿宋-GB2312" w:hAnsi="CESI仿宋-GB2312" w:eastAsia="CESI仿宋-GB2312" w:cs="CESI仿宋-GB2312"/>
          <w:color w:val="000000"/>
          <w:kern w:val="0"/>
          <w:sz w:val="32"/>
          <w:szCs w:val="32"/>
          <w:lang w:val="en-US" w:eastAsia="zh-CN" w:bidi="ar"/>
        </w:rPr>
        <w:t>排放阶段Ⅱ</w:t>
      </w:r>
      <w:r>
        <w:rPr>
          <w:rFonts w:hint="eastAsia" w:ascii="CESI仿宋-GB2312" w:hAnsi="CESI仿宋-GB2312" w:eastAsia="CESI仿宋-GB2312" w:cs="CESI仿宋-GB2312"/>
          <w:color w:val="000000"/>
          <w:kern w:val="0"/>
          <w:sz w:val="32"/>
          <w:szCs w:val="32"/>
          <w:lang w:val="en-US" w:eastAsia="zh-CN" w:bidi="ar"/>
        </w:rPr>
        <w:t>正在机械</w:t>
      </w:r>
      <w:r>
        <w:rPr>
          <w:rFonts w:hint="default" w:ascii="CESI仿宋-GB2312" w:hAnsi="CESI仿宋-GB2312" w:eastAsia="CESI仿宋-GB2312" w:cs="CESI仿宋-GB2312"/>
          <w:color w:val="000000"/>
          <w:kern w:val="0"/>
          <w:sz w:val="32"/>
          <w:szCs w:val="32"/>
          <w:lang w:val="en-US" w:eastAsia="zh-CN" w:bidi="ar"/>
        </w:rPr>
        <w:t>作业</w:t>
      </w:r>
      <w:r>
        <w:rPr>
          <w:rFonts w:hint="eastAsia" w:ascii="CESI仿宋-GB2312" w:hAnsi="CESI仿宋-GB2312" w:eastAsia="CESI仿宋-GB2312" w:cs="CESI仿宋-GB2312"/>
          <w:color w:val="000000"/>
          <w:kern w:val="0"/>
          <w:sz w:val="32"/>
          <w:szCs w:val="32"/>
          <w:lang w:val="en-US" w:eastAsia="zh-CN" w:bidi="ar"/>
        </w:rPr>
        <w:t>，该机械车辆车主为秦亚亚，执法人员委托</w:t>
      </w:r>
      <w:r>
        <w:rPr>
          <w:rFonts w:hint="default" w:ascii="CESI仿宋-GB2312" w:hAnsi="CESI仿宋-GB2312" w:eastAsia="CESI仿宋-GB2312" w:cs="CESI仿宋-GB2312"/>
          <w:color w:val="000000"/>
          <w:kern w:val="0"/>
          <w:sz w:val="32"/>
          <w:szCs w:val="32"/>
          <w:lang w:val="en-US" w:eastAsia="zh-CN" w:bidi="ar"/>
        </w:rPr>
        <w:t>河南兴鹏检测服务中心对</w:t>
      </w:r>
      <w:r>
        <w:rPr>
          <w:rFonts w:hint="eastAsia" w:ascii="CESI仿宋-GB2312" w:hAnsi="CESI仿宋-GB2312" w:eastAsia="CESI仿宋-GB2312" w:cs="CESI仿宋-GB2312"/>
          <w:color w:val="000000"/>
          <w:kern w:val="0"/>
          <w:sz w:val="32"/>
          <w:szCs w:val="32"/>
          <w:lang w:val="en-US" w:eastAsia="zh-CN" w:bidi="ar"/>
        </w:rPr>
        <w:t>秦亚亚</w:t>
      </w:r>
      <w:r>
        <w:rPr>
          <w:rFonts w:hint="default" w:ascii="CESI仿宋-GB2312" w:hAnsi="CESI仿宋-GB2312" w:eastAsia="CESI仿宋-GB2312" w:cs="CESI仿宋-GB2312"/>
          <w:color w:val="000000"/>
          <w:kern w:val="0"/>
          <w:sz w:val="32"/>
          <w:szCs w:val="32"/>
          <w:lang w:val="en-US" w:eastAsia="zh-CN" w:bidi="ar"/>
        </w:rPr>
        <w:t>正在使用</w:t>
      </w:r>
      <w:r>
        <w:rPr>
          <w:rFonts w:hint="eastAsia" w:ascii="CESI仿宋-GB2312" w:hAnsi="CESI仿宋-GB2312" w:eastAsia="CESI仿宋-GB2312" w:cs="CESI仿宋-GB2312"/>
          <w:color w:val="000000"/>
          <w:kern w:val="0"/>
          <w:sz w:val="32"/>
          <w:szCs w:val="32"/>
          <w:lang w:val="en-US" w:eastAsia="zh-CN" w:bidi="ar"/>
        </w:rPr>
        <w:t>的挖掘机</w:t>
      </w:r>
      <w:r>
        <w:rPr>
          <w:rFonts w:hint="default" w:ascii="CESI仿宋-GB2312" w:hAnsi="CESI仿宋-GB2312" w:eastAsia="CESI仿宋-GB2312" w:cs="CESI仿宋-GB2312"/>
          <w:color w:val="000000"/>
          <w:kern w:val="0"/>
          <w:sz w:val="32"/>
          <w:szCs w:val="32"/>
          <w:lang w:val="en-US" w:eastAsia="zh-CN" w:bidi="ar"/>
        </w:rPr>
        <w:t>排放情况进行检测。检测完成后，结果显示该</w:t>
      </w:r>
      <w:r>
        <w:rPr>
          <w:rFonts w:hint="eastAsia" w:ascii="CESI仿宋-GB2312" w:hAnsi="CESI仿宋-GB2312" w:eastAsia="CESI仿宋-GB2312" w:cs="CESI仿宋-GB2312"/>
          <w:color w:val="000000"/>
          <w:kern w:val="0"/>
          <w:sz w:val="32"/>
          <w:szCs w:val="32"/>
          <w:lang w:val="en-US" w:eastAsia="zh-CN" w:bidi="ar"/>
        </w:rPr>
        <w:t>挖掘机</w:t>
      </w:r>
      <w:r>
        <w:rPr>
          <w:rFonts w:hint="default" w:ascii="CESI仿宋-GB2312" w:hAnsi="CESI仿宋-GB2312" w:eastAsia="CESI仿宋-GB2312" w:cs="CESI仿宋-GB2312"/>
          <w:color w:val="000000"/>
          <w:kern w:val="0"/>
          <w:sz w:val="32"/>
          <w:szCs w:val="32"/>
          <w:lang w:val="en-US" w:eastAsia="zh-CN" w:bidi="ar"/>
        </w:rPr>
        <w:t>在自由加载情况下，三次检验该</w:t>
      </w:r>
      <w:r>
        <w:rPr>
          <w:rFonts w:hint="eastAsia" w:ascii="CESI仿宋-GB2312" w:hAnsi="CESI仿宋-GB2312" w:eastAsia="CESI仿宋-GB2312" w:cs="CESI仿宋-GB2312"/>
          <w:color w:val="000000"/>
          <w:kern w:val="0"/>
          <w:sz w:val="32"/>
          <w:szCs w:val="32"/>
          <w:lang w:val="en-US" w:eastAsia="zh-CN" w:bidi="ar"/>
        </w:rPr>
        <w:t>挖掘机</w:t>
      </w:r>
      <w:r>
        <w:rPr>
          <w:rFonts w:hint="default" w:ascii="CESI仿宋-GB2312" w:hAnsi="CESI仿宋-GB2312" w:eastAsia="CESI仿宋-GB2312" w:cs="CESI仿宋-GB2312"/>
          <w:color w:val="000000"/>
          <w:kern w:val="0"/>
          <w:sz w:val="32"/>
          <w:szCs w:val="32"/>
          <w:lang w:val="en-US" w:eastAsia="zh-CN" w:bidi="ar"/>
        </w:rPr>
        <w:t>排放的尾气排放值分别为：第一次</w:t>
      </w:r>
      <w:r>
        <w:rPr>
          <w:rFonts w:hint="eastAsia" w:ascii="CESI仿宋-GB2312" w:hAnsi="CESI仿宋-GB2312" w:eastAsia="CESI仿宋-GB2312" w:cs="CESI仿宋-GB2312"/>
          <w:color w:val="000000"/>
          <w:kern w:val="0"/>
          <w:sz w:val="32"/>
          <w:szCs w:val="32"/>
          <w:lang w:val="en-US" w:eastAsia="zh-CN" w:bidi="ar"/>
        </w:rPr>
        <w:t>1.39</w:t>
      </w:r>
      <w:r>
        <w:rPr>
          <w:rFonts w:hint="default" w:ascii="CESI仿宋-GB2312" w:hAnsi="CESI仿宋-GB2312" w:eastAsia="CESI仿宋-GB2312" w:cs="CESI仿宋-GB2312"/>
          <w:color w:val="000000"/>
          <w:kern w:val="0"/>
          <w:sz w:val="32"/>
          <w:szCs w:val="32"/>
          <w:lang w:val="en-US" w:eastAsia="zh-CN" w:bidi="ar"/>
        </w:rPr>
        <w:t>m</w:t>
      </w:r>
      <w:r>
        <w:rPr>
          <w:rFonts w:hint="eastAsia" w:ascii="CESI仿宋-GB2312" w:hAnsi="CESI仿宋-GB2312" w:eastAsia="CESI仿宋-GB2312" w:cs="CESI仿宋-GB2312"/>
          <w:color w:val="000000"/>
          <w:sz w:val="32"/>
          <w:szCs w:val="32"/>
          <w:vertAlign w:val="superscript"/>
          <w:lang w:val="en-US" w:eastAsia="zh-CN"/>
        </w:rPr>
        <w:t>-1</w:t>
      </w:r>
      <w:r>
        <w:rPr>
          <w:rFonts w:hint="default" w:ascii="CESI仿宋-GB2312" w:hAnsi="CESI仿宋-GB2312" w:eastAsia="CESI仿宋-GB2312" w:cs="CESI仿宋-GB2312"/>
          <w:color w:val="000000"/>
          <w:kern w:val="0"/>
          <w:sz w:val="32"/>
          <w:szCs w:val="32"/>
          <w:lang w:val="en-US" w:eastAsia="zh-CN" w:bidi="ar"/>
        </w:rPr>
        <w:t>，第二次</w:t>
      </w:r>
      <w:r>
        <w:rPr>
          <w:rFonts w:hint="eastAsia" w:ascii="CESI仿宋-GB2312" w:hAnsi="CESI仿宋-GB2312" w:eastAsia="CESI仿宋-GB2312" w:cs="CESI仿宋-GB2312"/>
          <w:color w:val="000000"/>
          <w:kern w:val="0"/>
          <w:sz w:val="32"/>
          <w:szCs w:val="32"/>
          <w:lang w:val="en-US" w:eastAsia="zh-CN" w:bidi="ar"/>
        </w:rPr>
        <w:t>0.74</w:t>
      </w:r>
      <w:r>
        <w:rPr>
          <w:rFonts w:hint="default" w:ascii="CESI仿宋-GB2312" w:hAnsi="CESI仿宋-GB2312" w:eastAsia="CESI仿宋-GB2312" w:cs="CESI仿宋-GB2312"/>
          <w:color w:val="000000"/>
          <w:kern w:val="0"/>
          <w:sz w:val="32"/>
          <w:szCs w:val="32"/>
          <w:lang w:val="en-US" w:eastAsia="zh-CN" w:bidi="ar"/>
        </w:rPr>
        <w:t>m</w:t>
      </w:r>
      <w:r>
        <w:rPr>
          <w:rFonts w:hint="eastAsia" w:ascii="CESI仿宋-GB2312" w:hAnsi="CESI仿宋-GB2312" w:eastAsia="CESI仿宋-GB2312" w:cs="CESI仿宋-GB2312"/>
          <w:color w:val="000000"/>
          <w:sz w:val="32"/>
          <w:szCs w:val="32"/>
          <w:vertAlign w:val="superscript"/>
          <w:lang w:val="en-US" w:eastAsia="zh-CN"/>
        </w:rPr>
        <w:t>-1</w:t>
      </w:r>
      <w:r>
        <w:rPr>
          <w:rFonts w:hint="default" w:ascii="CESI仿宋-GB2312" w:hAnsi="CESI仿宋-GB2312" w:eastAsia="CESI仿宋-GB2312" w:cs="CESI仿宋-GB2312"/>
          <w:color w:val="000000"/>
          <w:kern w:val="0"/>
          <w:sz w:val="32"/>
          <w:szCs w:val="32"/>
          <w:lang w:val="en-US" w:eastAsia="zh-CN" w:bidi="ar"/>
        </w:rPr>
        <w:t>，第三次</w:t>
      </w:r>
      <w:r>
        <w:rPr>
          <w:rFonts w:hint="eastAsia" w:ascii="CESI仿宋-GB2312" w:hAnsi="CESI仿宋-GB2312" w:eastAsia="CESI仿宋-GB2312" w:cs="CESI仿宋-GB2312"/>
          <w:color w:val="000000"/>
          <w:kern w:val="0"/>
          <w:sz w:val="32"/>
          <w:szCs w:val="32"/>
          <w:lang w:val="en-US" w:eastAsia="zh-CN" w:bidi="ar"/>
        </w:rPr>
        <w:t>8.49</w:t>
      </w:r>
      <w:r>
        <w:rPr>
          <w:rFonts w:hint="default" w:ascii="CESI仿宋-GB2312" w:hAnsi="CESI仿宋-GB2312" w:eastAsia="CESI仿宋-GB2312" w:cs="CESI仿宋-GB2312"/>
          <w:color w:val="000000"/>
          <w:kern w:val="0"/>
          <w:sz w:val="32"/>
          <w:szCs w:val="32"/>
          <w:lang w:val="en-US" w:eastAsia="zh-CN" w:bidi="ar"/>
        </w:rPr>
        <w:t>m</w:t>
      </w:r>
      <w:r>
        <w:rPr>
          <w:rFonts w:hint="eastAsia" w:ascii="CESI仿宋-GB2312" w:hAnsi="CESI仿宋-GB2312" w:eastAsia="CESI仿宋-GB2312" w:cs="CESI仿宋-GB2312"/>
          <w:color w:val="000000"/>
          <w:sz w:val="32"/>
          <w:szCs w:val="32"/>
          <w:vertAlign w:val="superscript"/>
          <w:lang w:val="en-US" w:eastAsia="zh-CN"/>
        </w:rPr>
        <w:t>-1</w:t>
      </w:r>
      <w:r>
        <w:rPr>
          <w:rFonts w:hint="default" w:ascii="CESI仿宋-GB2312" w:hAnsi="CESI仿宋-GB2312" w:eastAsia="CESI仿宋-GB2312" w:cs="CESI仿宋-GB2312"/>
          <w:color w:val="000000"/>
          <w:kern w:val="0"/>
          <w:sz w:val="32"/>
          <w:szCs w:val="32"/>
          <w:lang w:val="en-US" w:eastAsia="zh-CN" w:bidi="ar"/>
        </w:rPr>
        <w:t>，排放限值是：</w:t>
      </w:r>
      <w:r>
        <w:rPr>
          <w:rFonts w:hint="eastAsia" w:ascii="CESI仿宋-GB2312" w:hAnsi="CESI仿宋-GB2312" w:eastAsia="CESI仿宋-GB2312" w:cs="CESI仿宋-GB2312"/>
          <w:color w:val="000000"/>
          <w:kern w:val="0"/>
          <w:sz w:val="32"/>
          <w:szCs w:val="32"/>
          <w:lang w:val="en-US" w:eastAsia="zh-CN" w:bidi="ar"/>
        </w:rPr>
        <w:t>1.61</w:t>
      </w:r>
      <w:r>
        <w:rPr>
          <w:rFonts w:hint="default" w:ascii="CESI仿宋-GB2312" w:hAnsi="CESI仿宋-GB2312" w:eastAsia="CESI仿宋-GB2312" w:cs="CESI仿宋-GB2312"/>
          <w:color w:val="000000"/>
          <w:kern w:val="0"/>
          <w:sz w:val="32"/>
          <w:szCs w:val="32"/>
          <w:lang w:val="en-US" w:eastAsia="zh-CN" w:bidi="ar"/>
        </w:rPr>
        <w:t>m</w:t>
      </w:r>
      <w:r>
        <w:rPr>
          <w:rFonts w:hint="eastAsia" w:ascii="CESI仿宋-GB2312" w:hAnsi="CESI仿宋-GB2312" w:eastAsia="CESI仿宋-GB2312" w:cs="CESI仿宋-GB2312"/>
          <w:color w:val="000000"/>
          <w:sz w:val="32"/>
          <w:szCs w:val="32"/>
          <w:vertAlign w:val="superscript"/>
          <w:lang w:val="en-US" w:eastAsia="zh-CN"/>
        </w:rPr>
        <w:t>-1</w:t>
      </w:r>
      <w:r>
        <w:rPr>
          <w:rFonts w:hint="default" w:ascii="CESI仿宋-GB2312" w:hAnsi="CESI仿宋-GB2312" w:eastAsia="CESI仿宋-GB2312" w:cs="CESI仿宋-GB2312"/>
          <w:color w:val="000000"/>
          <w:kern w:val="0"/>
          <w:sz w:val="32"/>
          <w:szCs w:val="32"/>
          <w:lang w:val="en-US" w:eastAsia="zh-CN" w:bidi="ar"/>
        </w:rPr>
        <w:t>，自由加速三次结果平均值（m</w:t>
      </w:r>
      <w:r>
        <w:rPr>
          <w:rFonts w:hint="eastAsia" w:ascii="CESI仿宋-GB2312" w:hAnsi="CESI仿宋-GB2312" w:eastAsia="CESI仿宋-GB2312" w:cs="CESI仿宋-GB2312"/>
          <w:color w:val="000000"/>
          <w:sz w:val="32"/>
          <w:szCs w:val="32"/>
          <w:vertAlign w:val="superscript"/>
          <w:lang w:val="en-US" w:eastAsia="zh-CN"/>
        </w:rPr>
        <w:t>-1</w:t>
      </w:r>
      <w:r>
        <w:rPr>
          <w:rFonts w:hint="default" w:ascii="CESI仿宋-GB2312" w:hAnsi="CESI仿宋-GB2312" w:eastAsia="CESI仿宋-GB2312" w:cs="CESI仿宋-GB2312"/>
          <w:color w:val="000000"/>
          <w:kern w:val="0"/>
          <w:sz w:val="32"/>
          <w:szCs w:val="32"/>
          <w:lang w:val="en-US" w:eastAsia="zh-CN" w:bidi="ar"/>
        </w:rPr>
        <w:t>）/自由加载三次结果最大值</w:t>
      </w:r>
      <w:r>
        <w:rPr>
          <w:rFonts w:hint="eastAsia" w:ascii="CESI仿宋-GB2312" w:hAnsi="CESI仿宋-GB2312" w:eastAsia="CESI仿宋-GB2312" w:cs="CESI仿宋-GB2312"/>
          <w:color w:val="000000"/>
          <w:kern w:val="0"/>
          <w:sz w:val="32"/>
          <w:szCs w:val="32"/>
          <w:lang w:val="en-US" w:eastAsia="zh-CN" w:bidi="ar"/>
        </w:rPr>
        <w:t>8.49</w:t>
      </w:r>
      <w:r>
        <w:rPr>
          <w:rFonts w:hint="default" w:ascii="CESI仿宋-GB2312" w:hAnsi="CESI仿宋-GB2312" w:eastAsia="CESI仿宋-GB2312" w:cs="CESI仿宋-GB2312"/>
          <w:color w:val="000000"/>
          <w:kern w:val="0"/>
          <w:sz w:val="32"/>
          <w:szCs w:val="32"/>
          <w:lang w:val="en-US" w:eastAsia="zh-CN" w:bidi="ar"/>
        </w:rPr>
        <w:t>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kern w:val="0"/>
          <w:sz w:val="32"/>
          <w:szCs w:val="32"/>
          <w:lang w:val="en-US" w:eastAsia="zh-CN" w:bidi="ar"/>
        </w:rPr>
        <w:t>，</w:t>
      </w:r>
      <w:r>
        <w:rPr>
          <w:rFonts w:hint="default" w:ascii="CESI仿宋-GB2312" w:hAnsi="CESI仿宋-GB2312" w:eastAsia="CESI仿宋-GB2312" w:cs="CESI仿宋-GB2312"/>
          <w:color w:val="000000"/>
          <w:kern w:val="0"/>
          <w:sz w:val="32"/>
          <w:szCs w:val="32"/>
          <w:lang w:val="en-US" w:eastAsia="zh-CN" w:bidi="ar"/>
        </w:rPr>
        <w:t>结果判定为：不合格。</w:t>
      </w:r>
    </w:p>
    <w:p w14:paraId="6651EAB6">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你的上述行为违反了《中华人民共和国大气污染防治法》第五十一条第一款：“机动车船、非道路移动机械不得超过标准排放大气污染物。”的规定。</w:t>
      </w:r>
    </w:p>
    <w:p w14:paraId="569D6303">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以上事实，主要有以下证据证明：</w:t>
      </w:r>
    </w:p>
    <w:p w14:paraId="7E5D7583">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1.现场检查(勘察)笔录及现场照片/视频(2026年3月6日),证明秦亚亚使用挖掘机正在机械作业的事实；</w:t>
      </w:r>
    </w:p>
    <w:p w14:paraId="5BCE0D84">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2.调查询问笔录(2026年3月10日对秦亚亚的调查询问), 证明秦亚亚使用挖掘机尾气排放不合格的事实；</w:t>
      </w:r>
    </w:p>
    <w:p w14:paraId="0E599E7B">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3.身份证复印件，证明被询问人秦亚亚的身份信息；</w:t>
      </w:r>
    </w:p>
    <w:p w14:paraId="0C4A9A00">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4.河南兴鹏检测服务中心的检测报告，证明秦亚亚使用的 非道路移动机械尾气排放值不合格；</w:t>
      </w:r>
    </w:p>
    <w:p w14:paraId="6550BF5C">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5.执法人员的执法证复印，证明执法人员的身份和资格；</w:t>
      </w:r>
    </w:p>
    <w:p w14:paraId="50FA18E6">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6.河南兴鹏检测服务中心检测人员的上岗证，证明现场检 测人员的检测资质；</w:t>
      </w:r>
    </w:p>
    <w:p w14:paraId="4FA2F6BA">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7.其他证据。</w:t>
      </w:r>
    </w:p>
    <w:p w14:paraId="5527F288">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snapToGrid w:val="0"/>
          <w:color w:val="auto"/>
          <w:kern w:val="0"/>
          <w:sz w:val="32"/>
          <w:szCs w:val="32"/>
          <w:lang w:val="en-US" w:eastAsia="zh-CN" w:bidi="ar"/>
        </w:rPr>
      </w:pPr>
      <w:r>
        <w:rPr>
          <w:rFonts w:hint="eastAsia" w:ascii="CESI仿宋-GB2312" w:hAnsi="CESI仿宋-GB2312" w:eastAsia="CESI仿宋-GB2312" w:cs="CESI仿宋-GB2312"/>
          <w:color w:val="auto"/>
          <w:sz w:val="32"/>
          <w:szCs w:val="32"/>
          <w:lang w:val="en-US" w:eastAsia="zh-CN"/>
        </w:rPr>
        <w:t>我局于2026年4月9日向</w:t>
      </w:r>
      <w:r>
        <w:rPr>
          <w:rFonts w:hint="eastAsia" w:ascii="CESI仿宋-GB2312" w:hAnsi="CESI仿宋-GB2312" w:eastAsia="CESI仿宋-GB2312" w:cs="CESI仿宋-GB2312"/>
          <w:color w:val="auto"/>
          <w:kern w:val="0"/>
          <w:sz w:val="32"/>
          <w:szCs w:val="32"/>
          <w:lang w:val="en-US" w:eastAsia="zh-CN" w:bidi="ar"/>
        </w:rPr>
        <w:t>秦亚亚</w:t>
      </w:r>
      <w:r>
        <w:rPr>
          <w:rFonts w:hint="eastAsia" w:ascii="CESI仿宋-GB2312" w:hAnsi="CESI仿宋-GB2312" w:eastAsia="CESI仿宋-GB2312" w:cs="CESI仿宋-GB2312"/>
          <w:color w:val="auto"/>
          <w:sz w:val="32"/>
          <w:szCs w:val="32"/>
          <w:lang w:val="en-US" w:eastAsia="zh-CN"/>
        </w:rPr>
        <w:t>直接送达《行政处罚事先（听证）告知书》（</w:t>
      </w:r>
      <w:r>
        <w:rPr>
          <w:rFonts w:hint="eastAsia" w:ascii="CESI仿宋-GB2312" w:hAnsi="CESI仿宋-GB2312" w:eastAsia="CESI仿宋-GB2312" w:cs="CESI仿宋-GB2312"/>
          <w:color w:val="auto"/>
          <w:kern w:val="2"/>
          <w:sz w:val="32"/>
          <w:szCs w:val="21"/>
          <w:lang w:val="en-US" w:eastAsia="zh-CN" w:bidi="ar-SA"/>
        </w:rPr>
        <w:t>焦沁环先</w:t>
      </w:r>
      <w:r>
        <w:rPr>
          <w:rFonts w:hint="eastAsia" w:ascii="CESI仿宋-GB2312" w:hAnsi="CESI仿宋-GB2312" w:eastAsia="CESI仿宋-GB2312" w:cs="CESI仿宋-GB2312"/>
          <w:color w:val="auto"/>
          <w:kern w:val="2"/>
          <w:sz w:val="32"/>
          <w:szCs w:val="21"/>
          <w:highlight w:val="none"/>
          <w:lang w:val="en-US" w:eastAsia="zh-CN" w:bidi="ar-SA"/>
        </w:rPr>
        <w:t>告〔2026〕17号</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eastAsia="zh-CN"/>
        </w:rPr>
        <w:t>告知</w:t>
      </w:r>
      <w:r>
        <w:rPr>
          <w:rFonts w:hint="eastAsia" w:ascii="CESI仿宋-GB2312" w:hAnsi="CESI仿宋-GB2312" w:eastAsia="CESI仿宋-GB2312" w:cs="CESI仿宋-GB2312"/>
          <w:color w:val="auto"/>
          <w:kern w:val="0"/>
          <w:sz w:val="32"/>
          <w:szCs w:val="32"/>
          <w:lang w:val="en-US" w:eastAsia="zh-CN" w:bidi="ar"/>
        </w:rPr>
        <w:t>秦亚亚</w:t>
      </w:r>
      <w:r>
        <w:rPr>
          <w:rFonts w:hint="eastAsia" w:ascii="CESI仿宋-GB2312" w:hAnsi="CESI仿宋-GB2312" w:eastAsia="CESI仿宋-GB2312" w:cs="CESI仿宋-GB2312"/>
          <w:color w:val="auto"/>
          <w:sz w:val="32"/>
          <w:szCs w:val="32"/>
        </w:rPr>
        <w:t>陈述申辩权（听证申请权）</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auto"/>
          <w:kern w:val="0"/>
          <w:sz w:val="32"/>
          <w:szCs w:val="32"/>
          <w:lang w:val="en-US" w:eastAsia="zh-CN" w:bidi="ar"/>
        </w:rPr>
        <w:t>秦亚亚</w:t>
      </w:r>
      <w:r>
        <w:rPr>
          <w:rFonts w:hint="eastAsia" w:ascii="CESI仿宋-GB2312" w:hAnsi="CESI仿宋-GB2312" w:eastAsia="CESI仿宋-GB2312" w:cs="CESI仿宋-GB2312"/>
          <w:snapToGrid w:val="0"/>
          <w:color w:val="auto"/>
          <w:kern w:val="0"/>
          <w:sz w:val="32"/>
          <w:szCs w:val="32"/>
          <w:lang w:val="en-US" w:eastAsia="zh-CN" w:bidi="ar"/>
        </w:rPr>
        <w:t>在</w:t>
      </w:r>
      <w:r>
        <w:rPr>
          <w:rFonts w:hint="eastAsia" w:ascii="CESI仿宋-GB2312" w:hAnsi="CESI仿宋-GB2312" w:eastAsia="CESI仿宋-GB2312" w:cs="CESI仿宋-GB2312"/>
          <w:snapToGrid w:val="0"/>
          <w:color w:val="auto"/>
          <w:kern w:val="0"/>
          <w:sz w:val="32"/>
          <w:szCs w:val="32"/>
          <w:lang w:val="en-US" w:eastAsia="en-US" w:bidi="ar"/>
        </w:rPr>
        <w:t>法定期限内未提出陈述申辩，也未要求听证</w:t>
      </w:r>
      <w:r>
        <w:rPr>
          <w:rFonts w:hint="eastAsia" w:ascii="CESI仿宋-GB2312" w:hAnsi="CESI仿宋-GB2312" w:eastAsia="CESI仿宋-GB2312" w:cs="CESI仿宋-GB2312"/>
          <w:snapToGrid w:val="0"/>
          <w:color w:val="auto"/>
          <w:kern w:val="0"/>
          <w:sz w:val="32"/>
          <w:szCs w:val="32"/>
          <w:lang w:val="en-US" w:eastAsia="zh-CN" w:bidi="ar"/>
        </w:rPr>
        <w:t>，视为</w:t>
      </w:r>
      <w:r>
        <w:rPr>
          <w:rFonts w:hint="eastAsia" w:ascii="CESI仿宋-GB2312" w:hAnsi="CESI仿宋-GB2312" w:eastAsia="CESI仿宋-GB2312" w:cs="CESI仿宋-GB2312"/>
          <w:color w:val="auto"/>
          <w:kern w:val="0"/>
          <w:sz w:val="32"/>
          <w:szCs w:val="32"/>
          <w:lang w:val="en-US" w:eastAsia="zh-CN" w:bidi="ar"/>
        </w:rPr>
        <w:t>秦亚亚</w:t>
      </w:r>
      <w:r>
        <w:rPr>
          <w:rFonts w:hint="eastAsia" w:ascii="CESI仿宋-GB2312" w:hAnsi="CESI仿宋-GB2312" w:eastAsia="CESI仿宋-GB2312" w:cs="CESI仿宋-GB2312"/>
          <w:snapToGrid w:val="0"/>
          <w:color w:val="auto"/>
          <w:kern w:val="0"/>
          <w:sz w:val="32"/>
          <w:szCs w:val="32"/>
          <w:lang w:val="en-US" w:eastAsia="zh-CN" w:bidi="ar"/>
        </w:rPr>
        <w:t>放弃</w:t>
      </w:r>
      <w:r>
        <w:rPr>
          <w:rFonts w:hint="eastAsia" w:ascii="CESI仿宋-GB2312" w:hAnsi="CESI仿宋-GB2312" w:eastAsia="CESI仿宋-GB2312" w:cs="CESI仿宋-GB2312"/>
          <w:snapToGrid w:val="0"/>
          <w:color w:val="auto"/>
          <w:kern w:val="0"/>
          <w:sz w:val="32"/>
          <w:szCs w:val="32"/>
          <w:lang w:val="en-US" w:eastAsia="en-US" w:bidi="ar"/>
        </w:rPr>
        <w:t>陈述申辩</w:t>
      </w:r>
      <w:r>
        <w:rPr>
          <w:rFonts w:hint="eastAsia" w:ascii="CESI仿宋-GB2312" w:hAnsi="CESI仿宋-GB2312" w:eastAsia="CESI仿宋-GB2312" w:cs="CESI仿宋-GB2312"/>
          <w:snapToGrid w:val="0"/>
          <w:color w:val="auto"/>
          <w:kern w:val="0"/>
          <w:sz w:val="32"/>
          <w:szCs w:val="32"/>
          <w:lang w:val="en-US" w:eastAsia="zh-CN" w:bidi="ar"/>
        </w:rPr>
        <w:t>和</w:t>
      </w:r>
      <w:r>
        <w:rPr>
          <w:rFonts w:hint="eastAsia" w:ascii="CESI仿宋-GB2312" w:hAnsi="CESI仿宋-GB2312" w:eastAsia="CESI仿宋-GB2312" w:cs="CESI仿宋-GB2312"/>
          <w:snapToGrid w:val="0"/>
          <w:color w:val="auto"/>
          <w:kern w:val="0"/>
          <w:sz w:val="32"/>
          <w:szCs w:val="32"/>
          <w:lang w:val="en-US" w:eastAsia="en-US" w:bidi="ar"/>
        </w:rPr>
        <w:t>听</w:t>
      </w:r>
      <w:r>
        <w:rPr>
          <w:rFonts w:hint="eastAsia" w:ascii="CESI仿宋-GB2312" w:hAnsi="CESI仿宋-GB2312" w:eastAsia="CESI仿宋-GB2312" w:cs="CESI仿宋-GB2312"/>
          <w:snapToGrid w:val="0"/>
          <w:color w:val="auto"/>
          <w:kern w:val="0"/>
          <w:sz w:val="32"/>
          <w:szCs w:val="32"/>
          <w:lang w:val="en-US" w:eastAsia="zh-CN" w:bidi="ar"/>
        </w:rPr>
        <w:t>证权利。</w:t>
      </w:r>
    </w:p>
    <w:p w14:paraId="78B668F5">
      <w:pPr>
        <w:keepNext w:val="0"/>
        <w:keepLines w:val="0"/>
        <w:pageBreakBefore w:val="0"/>
        <w:widowControl w:val="0"/>
        <w:numPr>
          <w:ilvl w:val="0"/>
          <w:numId w:val="1"/>
        </w:numPr>
        <w:kinsoku/>
        <w:wordWrap/>
        <w:overflowPunct/>
        <w:topLinePunct w:val="0"/>
        <w:autoSpaceDE/>
        <w:autoSpaceDN/>
        <w:bidi w:val="0"/>
        <w:snapToGrid w:val="0"/>
        <w:spacing w:line="56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行政处罚的依据、种类</w:t>
      </w:r>
    </w:p>
    <w:p w14:paraId="74D6F55F">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CESI仿宋-GB2312" w:hAnsi="CESI仿宋-GB2312" w:eastAsia="CESI仿宋-GB2312" w:cs="CESI仿宋-GB2312"/>
          <w:color w:val="000000"/>
          <w:w w:val="95"/>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根据《中华人民共和国大气污染防治法》第一百一十四条第一款:“违反本法规定，使用排放不合格的非道路移动机械，或者在用重型柴油车、非道路移动机械未按照规定加装、更换污染控制装置的，由县级以上人民政府环境保护等主管部门按照职责责令改正，处五千元的罚款”</w:t>
      </w:r>
      <w:r>
        <w:rPr>
          <w:rFonts w:hint="eastAsia" w:ascii="CESI仿宋-GB2312" w:hAnsi="CESI仿宋-GB2312" w:eastAsia="CESI仿宋-GB2312" w:cs="CESI仿宋-GB2312"/>
          <w:color w:val="000000"/>
          <w:w w:val="95"/>
          <w:kern w:val="0"/>
          <w:sz w:val="32"/>
          <w:szCs w:val="32"/>
          <w:lang w:val="en-US" w:eastAsia="zh-CN" w:bidi="ar"/>
        </w:rPr>
        <w:t>。</w:t>
      </w:r>
      <w:r>
        <w:rPr>
          <w:rFonts w:hint="eastAsia" w:ascii="CESI仿宋-GB2312" w:hAnsi="CESI仿宋-GB2312" w:eastAsia="CESI仿宋-GB2312" w:cs="CESI仿宋-GB2312"/>
          <w:color w:val="000000"/>
          <w:kern w:val="0"/>
          <w:sz w:val="32"/>
          <w:szCs w:val="32"/>
          <w:lang w:val="en-US" w:eastAsia="zh-CN" w:bidi="ar"/>
        </w:rPr>
        <w:t>的规定，</w:t>
      </w:r>
      <w:r>
        <w:rPr>
          <w:rFonts w:hint="eastAsia" w:ascii="CESI仿宋-GB2312" w:hAnsi="CESI仿宋-GB2312" w:eastAsia="CESI仿宋-GB2312" w:cs="CESI仿宋-GB2312"/>
          <w:b w:val="0"/>
          <w:bCs w:val="0"/>
          <w:color w:val="auto"/>
          <w:kern w:val="2"/>
          <w:sz w:val="32"/>
          <w:szCs w:val="32"/>
          <w:lang w:val="en-US" w:eastAsia="zh-CN" w:bidi="ar-SA"/>
        </w:rPr>
        <w:t>我局对你使用排放不合格的非道路移动机械的违法行为作出如下处理决定：</w:t>
      </w:r>
    </w:p>
    <w:p w14:paraId="0ABF083E">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给予罚款伍仟元（5000元）的行政处罚</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w:t>
      </w:r>
    </w:p>
    <w:p w14:paraId="36C8ECA2">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三、行政处罚决定的履行方式和期限</w:t>
      </w:r>
    </w:p>
    <w:p w14:paraId="75103D94">
      <w:pPr>
        <w:keepNext w:val="0"/>
        <w:keepLines w:val="0"/>
        <w:pageBreakBefore w:val="0"/>
        <w:wordWrap/>
        <w:overflowPunct/>
        <w:topLinePunct w:val="0"/>
        <w:bidi w:val="0"/>
        <w:adjustRightInd w:val="0"/>
        <w:snapToGrid w:val="0"/>
        <w:spacing w:line="560" w:lineRule="exact"/>
        <w:ind w:left="0" w:leftChars="0" w:right="0" w:firstLine="640" w:firstLineChars="200"/>
        <w:textAlignment w:val="auto"/>
        <w:outlineLvl w:val="9"/>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4F7C9207">
      <w:pPr>
        <w:keepNext w:val="0"/>
        <w:keepLines w:val="0"/>
        <w:pageBreakBefore w:val="0"/>
        <w:widowControl/>
        <w:wordWrap/>
        <w:overflowPunct/>
        <w:topLinePunct w:val="0"/>
        <w:bidi w:val="0"/>
        <w:spacing w:line="560" w:lineRule="exact"/>
        <w:ind w:left="0" w:leftChars="0" w:firstLine="640" w:firstLineChars="200"/>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四、申请行政复议或提起行政诉讼的途径和期限</w:t>
      </w:r>
    </w:p>
    <w:p w14:paraId="31E2F2A4">
      <w:pPr>
        <w:keepNext w:val="0"/>
        <w:keepLines w:val="0"/>
        <w:pageBreakBefore w:val="0"/>
        <w:widowControl/>
        <w:suppressLineNumbers w:val="0"/>
        <w:wordWrap/>
        <w:overflowPunct/>
        <w:topLinePunct w:val="0"/>
        <w:bidi w:val="0"/>
        <w:spacing w:line="560" w:lineRule="exact"/>
        <w:ind w:left="0" w:leftChars="0" w:firstLine="640" w:firstLineChars="200"/>
        <w:jc w:val="both"/>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34B2A89D">
      <w:pPr>
        <w:keepNext w:val="0"/>
        <w:keepLines w:val="0"/>
        <w:pageBreakBefore w:val="0"/>
        <w:widowControl/>
        <w:suppressLineNumbers w:val="0"/>
        <w:wordWrap/>
        <w:overflowPunct/>
        <w:topLinePunct w:val="0"/>
        <w:bidi w:val="0"/>
        <w:spacing w:line="560" w:lineRule="exact"/>
        <w:ind w:left="0" w:leftChars="0"/>
        <w:jc w:val="left"/>
        <w:rPr>
          <w:rFonts w:hint="eastAsia" w:ascii="CESI仿宋-GB2312" w:hAnsi="CESI仿宋-GB2312" w:eastAsia="CESI仿宋-GB2312" w:cs="CESI仿宋-GB2312"/>
          <w:color w:val="auto"/>
          <w:sz w:val="32"/>
          <w:szCs w:val="32"/>
          <w:lang w:val="en-US" w:eastAsia="zh-CN"/>
        </w:rPr>
      </w:pPr>
    </w:p>
    <w:p w14:paraId="1804436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zh-CN"/>
        </w:rPr>
      </w:pPr>
    </w:p>
    <w:p w14:paraId="15FF7760">
      <w:pPr>
        <w:pStyle w:val="2"/>
        <w:keepNext w:val="0"/>
        <w:keepLines w:val="0"/>
        <w:pageBreakBefore w:val="0"/>
        <w:wordWrap/>
        <w:overflowPunct/>
        <w:topLinePunct w:val="0"/>
        <w:bidi w:val="0"/>
        <w:spacing w:line="560" w:lineRule="exact"/>
        <w:ind w:left="0"/>
        <w:rPr>
          <w:rFonts w:hint="eastAsia" w:ascii="CESI仿宋-GB2312" w:hAnsi="CESI仿宋-GB2312" w:eastAsia="CESI仿宋-GB2312" w:cs="CESI仿宋-GB2312"/>
          <w:sz w:val="32"/>
          <w:szCs w:val="32"/>
          <w:lang w:val="en-US" w:eastAsia="zh-CN"/>
        </w:rPr>
      </w:pPr>
    </w:p>
    <w:p w14:paraId="1BA4970B">
      <w:pPr>
        <w:keepNext w:val="0"/>
        <w:keepLines w:val="0"/>
        <w:pageBreakBefore w:val="0"/>
        <w:widowControl w:val="0"/>
        <w:kinsoku/>
        <w:wordWrap/>
        <w:overflowPunct/>
        <w:topLinePunct w:val="0"/>
        <w:autoSpaceDE/>
        <w:autoSpaceDN/>
        <w:bidi w:val="0"/>
        <w:adjustRightInd/>
        <w:snapToGrid/>
        <w:spacing w:line="560" w:lineRule="exact"/>
        <w:ind w:left="4480" w:leftChars="0" w:hanging="4480" w:hangingChars="14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 xml:space="preserve">                                2026年5月14日</w:t>
      </w:r>
    </w:p>
    <w:sectPr>
      <w:pgSz w:w="11906" w:h="16838"/>
      <w:pgMar w:top="1814"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F0179C4-0587-4A9B-A10C-D0BBF2862DB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A00002BF" w:usb1="38CF7CFA" w:usb2="00082016" w:usb3="00000000" w:csb0="00040001" w:csb1="00000000"/>
    <w:embedRegular r:id="rId2" w:fontKey="{8169A09E-E6BB-466F-961D-3440372F88EB}"/>
  </w:font>
  <w:font w:name="方正小标宋简体">
    <w:panose1 w:val="02000000000000000000"/>
    <w:charset w:val="86"/>
    <w:family w:val="auto"/>
    <w:pitch w:val="default"/>
    <w:sig w:usb0="00000001" w:usb1="08000000" w:usb2="00000000" w:usb3="00000000" w:csb0="00040000" w:csb1="00000000"/>
    <w:embedRegular r:id="rId3" w:fontKey="{A4ADC3E4-2F17-4B74-8392-160DFA55F6ED}"/>
  </w:font>
  <w:font w:name="仿宋">
    <w:panose1 w:val="02010609060101010101"/>
    <w:charset w:val="86"/>
    <w:family w:val="auto"/>
    <w:pitch w:val="default"/>
    <w:sig w:usb0="800002BF" w:usb1="38CF7CFA" w:usb2="00000016" w:usb3="00000000" w:csb0="00040001" w:csb1="00000000"/>
    <w:embedRegular r:id="rId4" w:fontKey="{3C4BF3E5-D107-47DB-B2F6-D38A6493D53F}"/>
  </w:font>
  <w:font w:name="CESI仿宋-GB2312">
    <w:altName w:val="仿宋"/>
    <w:panose1 w:val="02000500000000000000"/>
    <w:charset w:val="86"/>
    <w:family w:val="auto"/>
    <w:pitch w:val="default"/>
    <w:sig w:usb0="00000000" w:usb1="00000000" w:usb2="00000010" w:usb3="00000000" w:csb0="0004000F" w:csb1="00000000"/>
    <w:embedRegular r:id="rId5" w:fontKey="{21EE908A-09AE-4F5D-8001-DAFE1B007F6E}"/>
  </w:font>
  <w:font w:name="KSOF557087D0">
    <w:panose1 w:val="0201060906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721E4"/>
    <w:multiLevelType w:val="singleLevel"/>
    <w:tmpl w:val="1CF721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YzYjY0NDc3YWQ3MmM5M2UxZWVhYzAzYmFjZDQifQ=="/>
  </w:docVars>
  <w:rsids>
    <w:rsidRoot w:val="00000000"/>
    <w:rsid w:val="02AF37D1"/>
    <w:rsid w:val="039170DE"/>
    <w:rsid w:val="03CE521F"/>
    <w:rsid w:val="04E64BE5"/>
    <w:rsid w:val="0ABB4D47"/>
    <w:rsid w:val="0CEA6888"/>
    <w:rsid w:val="0FBD7408"/>
    <w:rsid w:val="1C330BE1"/>
    <w:rsid w:val="1CCA6AFD"/>
    <w:rsid w:val="235613FD"/>
    <w:rsid w:val="266F0A68"/>
    <w:rsid w:val="27660B1C"/>
    <w:rsid w:val="29AA0009"/>
    <w:rsid w:val="2D1F7265"/>
    <w:rsid w:val="2D9340EB"/>
    <w:rsid w:val="2DA214DE"/>
    <w:rsid w:val="2F394CAA"/>
    <w:rsid w:val="32B904BF"/>
    <w:rsid w:val="3419666E"/>
    <w:rsid w:val="37FAB2CD"/>
    <w:rsid w:val="392E47B3"/>
    <w:rsid w:val="3C9D42A1"/>
    <w:rsid w:val="40EC44BB"/>
    <w:rsid w:val="40FF333D"/>
    <w:rsid w:val="47044AB7"/>
    <w:rsid w:val="53116184"/>
    <w:rsid w:val="538434F5"/>
    <w:rsid w:val="55F45FE4"/>
    <w:rsid w:val="56AF2CBD"/>
    <w:rsid w:val="581D5B1D"/>
    <w:rsid w:val="5DA34444"/>
    <w:rsid w:val="60DF31A5"/>
    <w:rsid w:val="61F25ACE"/>
    <w:rsid w:val="63342280"/>
    <w:rsid w:val="63E1229E"/>
    <w:rsid w:val="65CF4A80"/>
    <w:rsid w:val="6EFF8BE6"/>
    <w:rsid w:val="725E5096"/>
    <w:rsid w:val="72717675"/>
    <w:rsid w:val="7D5D6252"/>
    <w:rsid w:val="7F84220E"/>
    <w:rsid w:val="7FEF4909"/>
    <w:rsid w:val="E6BFD4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1209</Words>
  <Characters>1324</Characters>
  <Paragraphs>25</Paragraphs>
  <TotalTime>0</TotalTime>
  <ScaleCrop>false</ScaleCrop>
  <LinksUpToDate>false</LinksUpToDate>
  <CharactersWithSpaces>1359</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2022-02-22T17:06:00Z</dcterms:created>
  <dc:creator>Administrator</dc:creator>
  <cp:lastModifiedBy>吴嘉嘉</cp:lastModifiedBy>
  <cp:lastPrinted>2026-05-14T15:57:00Z</cp:lastPrinted>
  <dcterms:modified xsi:type="dcterms:W3CDTF">2026-05-14T12:44:57Z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A3F14A1D19914A03886C5E5F4DCB0C91_13</vt:lpwstr>
  </property>
  <property fmtid="{D5CDD505-2E9C-101B-9397-08002B2CF9AE}" pid="4" name="KSOTemplateDocerSaveRecord">
    <vt:lpwstr>eyJoZGlkIjoiYmViMDNiNDM1M2UzNTJmYjI0MDE2NWRjMWI5MTc1YmMiLCJ1c2VySWQiOiI0MjYwNTU1MDYifQ==</vt:lpwstr>
  </property>
</Properties>
</file>