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2ED89">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both"/>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25CD2590">
      <w:pPr>
        <w:pStyle w:val="2"/>
        <w:rPr>
          <w:rFonts w:hint="eastAsia"/>
          <w:lang w:val="en-US" w:eastAsia="zh-CN"/>
        </w:rPr>
      </w:pPr>
    </w:p>
    <w:p w14:paraId="6E72EC2F">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310E2B04">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89D19F4">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jc w:val="center"/>
        <w:textAlignment w:val="auto"/>
        <w:outlineLvl w:val="9"/>
        <w:rPr>
          <w:rFonts w:hint="eastAsia" w:ascii="楷体_GB2312" w:hAnsi="楷体_GB2312" w:eastAsia="楷体_GB2312" w:cs="楷体_GB2312"/>
          <w:color w:val="000000"/>
          <w:sz w:val="32"/>
          <w:szCs w:val="32"/>
          <w:u w:val="none" w:color="auto"/>
          <w:lang w:val="en-US" w:eastAsia="zh-CN"/>
        </w:rPr>
      </w:pPr>
      <w:r>
        <w:rPr>
          <w:rFonts w:hint="eastAsia" w:ascii="楷体_GB2312" w:hAnsi="楷体_GB2312" w:eastAsia="楷体_GB2312" w:cs="楷体_GB2312"/>
          <w:color w:val="000000"/>
          <w:sz w:val="32"/>
          <w:szCs w:val="32"/>
          <w:u w:val="none" w:color="auto"/>
          <w:lang w:val="en-US" w:eastAsia="zh-CN"/>
        </w:rPr>
        <w:t>焦环罚〔2026〕</w:t>
      </w:r>
      <w:r>
        <w:rPr>
          <w:rFonts w:hint="eastAsia" w:ascii="楷体_GB2312" w:hAnsi="楷体_GB2312" w:eastAsia="楷体_GB2312" w:cs="楷体_GB2312"/>
          <w:color w:val="000000" w:themeColor="text1"/>
          <w:sz w:val="32"/>
          <w:szCs w:val="32"/>
          <w:u w:val="none" w:color="auto"/>
          <w:lang w:val="en-US" w:eastAsia="zh-CN"/>
          <w14:textFill>
            <w14:solidFill>
              <w14:schemeClr w14:val="tx1"/>
            </w14:solidFill>
          </w14:textFill>
        </w:rPr>
        <w:t>169</w:t>
      </w:r>
      <w:bookmarkStart w:id="1" w:name="_GoBack"/>
      <w:bookmarkEnd w:id="1"/>
      <w:r>
        <w:rPr>
          <w:rFonts w:hint="eastAsia" w:ascii="楷体_GB2312" w:hAnsi="楷体_GB2312" w:eastAsia="楷体_GB2312" w:cs="楷体_GB2312"/>
          <w:color w:val="000000"/>
          <w:sz w:val="32"/>
          <w:szCs w:val="32"/>
          <w:u w:val="none" w:color="auto"/>
          <w:lang w:val="en-US" w:eastAsia="zh-CN"/>
        </w:rPr>
        <w:t>号</w:t>
      </w:r>
    </w:p>
    <w:p w14:paraId="1008111F">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7837C123">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个</w:t>
      </w:r>
      <w:r>
        <w:rPr>
          <w:rFonts w:hint="eastAsia" w:ascii="仿宋_GB2312" w:hAnsi="仿宋_GB2312" w:eastAsia="仿宋_GB2312" w:cs="仿宋_GB2312"/>
          <w:color w:val="auto"/>
          <w:sz w:val="32"/>
          <w:szCs w:val="32"/>
          <w:u w:val="none"/>
        </w:rPr>
        <w:t>人姓名：</w:t>
      </w:r>
      <w:r>
        <w:rPr>
          <w:rFonts w:hint="eastAsia" w:ascii="仿宋_GB2312" w:hAnsi="仿宋_GB2312" w:eastAsia="仿宋_GB2312" w:cs="仿宋_GB2312"/>
          <w:color w:val="000000"/>
          <w:kern w:val="21"/>
          <w:sz w:val="32"/>
          <w:szCs w:val="32"/>
          <w:highlight w:val="none"/>
          <w:u w:val="none"/>
          <w:lang w:val="en-US" w:eastAsia="zh-CN"/>
        </w:rPr>
        <w:t>武亚松</w:t>
      </w:r>
    </w:p>
    <w:p w14:paraId="4352019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证件类型：</w:t>
      </w:r>
      <w:r>
        <w:rPr>
          <w:rFonts w:hint="eastAsia" w:ascii="仿宋_GB2312" w:hAnsi="仿宋_GB2312" w:eastAsia="仿宋_GB2312" w:cs="仿宋_GB2312"/>
          <w:color w:val="auto"/>
          <w:sz w:val="32"/>
          <w:szCs w:val="32"/>
          <w:u w:val="none"/>
          <w:lang w:val="en-US" w:eastAsia="zh-CN"/>
        </w:rPr>
        <w:t>身份证</w:t>
      </w:r>
    </w:p>
    <w:p w14:paraId="79250ED9">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证件号码：</w:t>
      </w:r>
      <w:r>
        <w:rPr>
          <w:rFonts w:hint="eastAsia" w:ascii="仿宋_GB2312" w:hAnsi="仿宋_GB2312" w:eastAsia="仿宋_GB2312" w:cs="仿宋_GB2312"/>
          <w:color w:val="000000"/>
          <w:kern w:val="21"/>
          <w:sz w:val="32"/>
          <w:szCs w:val="32"/>
          <w:highlight w:val="none"/>
          <w:u w:val="none"/>
          <w:lang w:val="en-US" w:eastAsia="zh-CN"/>
        </w:rPr>
        <w:t>410527199211013413</w:t>
      </w:r>
    </w:p>
    <w:p w14:paraId="4ED51652">
      <w:pPr>
        <w:keepNext w:val="0"/>
        <w:keepLines w:val="0"/>
        <w:pageBreakBefore w:val="0"/>
        <w:widowControl w:val="0"/>
        <w:kinsoku/>
        <w:wordWrap/>
        <w:overflowPunct/>
        <w:topLinePunct w:val="0"/>
        <w:autoSpaceDE/>
        <w:autoSpaceDN/>
        <w:bidi w:val="0"/>
        <w:spacing w:line="520" w:lineRule="exact"/>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住址：</w:t>
      </w:r>
      <w:r>
        <w:rPr>
          <w:rFonts w:hint="eastAsia" w:ascii="仿宋_GB2312" w:hAnsi="仿宋_GB2312" w:eastAsia="仿宋_GB2312" w:cs="仿宋_GB2312"/>
          <w:color w:val="000000"/>
          <w:sz w:val="32"/>
          <w:szCs w:val="32"/>
          <w:u w:val="none"/>
          <w:lang w:val="en-US" w:eastAsia="zh-CN"/>
        </w:rPr>
        <w:t>河南省内黄县二安镇大寨村291号</w:t>
      </w:r>
    </w:p>
    <w:p w14:paraId="54872EFE">
      <w:pPr>
        <w:keepNext w:val="0"/>
        <w:keepLines w:val="0"/>
        <w:pageBreakBefore w:val="0"/>
        <w:widowControl w:val="0"/>
        <w:kinsoku/>
        <w:wordWrap/>
        <w:overflowPunct/>
        <w:topLinePunct w:val="0"/>
        <w:autoSpaceDE/>
        <w:autoSpaceDN/>
        <w:bidi w:val="0"/>
        <w:spacing w:line="52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14:paraId="33A8B53F">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leftChars="0" w:firstLine="640" w:firstLineChars="200"/>
        <w:textAlignment w:val="auto"/>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lang w:val="en-US" w:eastAsia="zh-CN"/>
        </w:rPr>
        <w:t>2026年4月29日，我局执法人员陪同省监督帮扶组对</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000000"/>
          <w:sz w:val="32"/>
          <w:szCs w:val="32"/>
          <w:u w:val="none"/>
          <w:lang w:val="en-US" w:eastAsia="zh-CN"/>
        </w:rPr>
        <w:t>的非道路移动机械抽检时发现，该公司厂区有一台叉车正在进行物料装卸搬运作业。该叉车发动机功率是36.8KW，系</w:t>
      </w:r>
      <w:r>
        <w:rPr>
          <w:rFonts w:hint="eastAsia" w:ascii="仿宋_GB2312" w:hAnsi="仿宋_GB2312" w:eastAsia="仿宋_GB2312" w:cs="仿宋_GB2312"/>
          <w:color w:val="000000"/>
          <w:kern w:val="21"/>
          <w:sz w:val="32"/>
          <w:szCs w:val="32"/>
          <w:highlight w:val="none"/>
          <w:u w:val="none"/>
          <w:lang w:val="en-US" w:eastAsia="zh-CN"/>
        </w:rPr>
        <w:t>武亚松</w:t>
      </w:r>
      <w:r>
        <w:rPr>
          <w:rFonts w:hint="eastAsia" w:ascii="仿宋_GB2312" w:hAnsi="仿宋_GB2312" w:eastAsia="仿宋_GB2312" w:cs="仿宋_GB2312"/>
          <w:color w:val="000000"/>
          <w:sz w:val="32"/>
          <w:szCs w:val="32"/>
          <w:u w:val="none"/>
          <w:lang w:val="en-US" w:eastAsia="zh-CN"/>
        </w:rPr>
        <w:t>个人所有。执法人员联合河南兴鹏检测服务中心现场对这辆叉车尾气排放情况进行现场检测。经检测机械环保号牌为4</w:t>
      </w:r>
      <w:r>
        <w:rPr>
          <w:rFonts w:hint="eastAsia" w:ascii="仿宋_GB2312" w:hAnsi="仿宋_GB2312" w:eastAsia="仿宋_GB2312" w:cs="仿宋_GB2312"/>
          <w:color w:val="000000"/>
          <w:sz w:val="32"/>
          <w:szCs w:val="32"/>
          <w:u w:val="none"/>
        </w:rPr>
        <w:t>-G</w:t>
      </w:r>
      <w:r>
        <w:rPr>
          <w:rFonts w:hint="eastAsia" w:ascii="仿宋_GB2312" w:hAnsi="仿宋_GB2312" w:eastAsia="仿宋_GB2312" w:cs="仿宋_GB2312"/>
          <w:color w:val="000000"/>
          <w:sz w:val="32"/>
          <w:szCs w:val="32"/>
          <w:u w:val="none"/>
          <w:lang w:val="en-US" w:eastAsia="zh-CN"/>
        </w:rPr>
        <w:t>H030049的杭叉叉车车辆尾气排放最高值为0.86</w:t>
      </w:r>
      <w:r>
        <w:rPr>
          <w:rFonts w:hint="eastAsia" w:ascii="仿宋_GB2312" w:hAnsi="仿宋_GB2312" w:eastAsia="仿宋_GB2312" w:cs="仿宋_GB2312"/>
          <w:color w:val="000000"/>
          <w:sz w:val="32"/>
          <w:szCs w:val="32"/>
          <w:u w:val="none"/>
          <w:vertAlign w:val="superscript"/>
          <w:lang w:val="en-US" w:eastAsia="zh-CN"/>
        </w:rPr>
        <w:t>m-1</w:t>
      </w:r>
      <w:r>
        <w:rPr>
          <w:rFonts w:hint="eastAsia" w:ascii="仿宋_GB2312" w:hAnsi="仿宋_GB2312" w:eastAsia="仿宋_GB2312" w:cs="仿宋_GB2312"/>
          <w:color w:val="000000"/>
          <w:sz w:val="32"/>
          <w:szCs w:val="32"/>
          <w:u w:val="none"/>
          <w:lang w:val="en-US" w:eastAsia="zh-CN"/>
        </w:rPr>
        <w:t>，该叉车的尾气排放超过国家要求标准值0.80</w:t>
      </w:r>
      <w:r>
        <w:rPr>
          <w:rFonts w:hint="eastAsia" w:ascii="仿宋_GB2312" w:hAnsi="仿宋_GB2312" w:eastAsia="仿宋_GB2312" w:cs="仿宋_GB2312"/>
          <w:color w:val="000000"/>
          <w:sz w:val="32"/>
          <w:szCs w:val="32"/>
          <w:u w:val="none"/>
          <w:vertAlign w:val="superscript"/>
          <w:lang w:val="en-US" w:eastAsia="zh-CN"/>
        </w:rPr>
        <w:t>m-1</w:t>
      </w:r>
      <w:r>
        <w:rPr>
          <w:rFonts w:hint="eastAsia" w:ascii="仿宋_GB2312" w:hAnsi="仿宋_GB2312" w:eastAsia="仿宋_GB2312" w:cs="仿宋_GB2312"/>
          <w:color w:val="000000"/>
          <w:sz w:val="32"/>
          <w:szCs w:val="32"/>
          <w:u w:val="none"/>
          <w:lang w:val="en-US" w:eastAsia="zh-CN"/>
        </w:rPr>
        <w:t>。</w:t>
      </w:r>
    </w:p>
    <w:p w14:paraId="47C8ABB6">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59879E4D">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0EBDBA7E">
      <w:pPr>
        <w:pStyle w:val="12"/>
        <w:keepNext w:val="0"/>
        <w:keepLines w:val="0"/>
        <w:pageBreakBefore w:val="0"/>
        <w:widowControl w:val="0"/>
        <w:kinsoku/>
        <w:wordWrap/>
        <w:overflowPunct/>
        <w:topLinePunct w:val="0"/>
        <w:autoSpaceDE/>
        <w:autoSpaceDN/>
        <w:bidi w:val="0"/>
        <w:spacing w:line="520" w:lineRule="exact"/>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auto"/>
          <w:sz w:val="32"/>
          <w:szCs w:val="32"/>
          <w:u w:val="none"/>
          <w:lang w:val="en-US" w:eastAsia="zh-CN"/>
        </w:rPr>
        <w:t>《营业执照》复印件1份、</w:t>
      </w:r>
      <w:r>
        <w:rPr>
          <w:rFonts w:hint="eastAsia" w:ascii="仿宋_GB2312" w:hAnsi="仿宋_GB2312" w:eastAsia="仿宋_GB2312" w:cs="仿宋_GB2312"/>
          <w:b w:val="0"/>
          <w:i w:val="0"/>
          <w:color w:val="000000"/>
          <w:spacing w:val="0"/>
          <w:sz w:val="32"/>
          <w:szCs w:val="32"/>
          <w:u w:val="none"/>
        </w:rPr>
        <w:t>尹从辉</w:t>
      </w:r>
      <w:r>
        <w:rPr>
          <w:rFonts w:hint="eastAsia" w:ascii="仿宋_GB2312" w:hAnsi="仿宋_GB2312" w:eastAsia="仿宋_GB2312" w:cs="仿宋_GB2312"/>
          <w:color w:val="auto"/>
          <w:sz w:val="32"/>
          <w:szCs w:val="32"/>
          <w:u w:val="none"/>
          <w:lang w:val="en-US" w:eastAsia="zh-CN"/>
        </w:rPr>
        <w:t>身份证复印件1份、</w:t>
      </w:r>
      <w:r>
        <w:rPr>
          <w:rFonts w:hint="eastAsia" w:ascii="仿宋_GB2312" w:hAnsi="仿宋_GB2312" w:eastAsia="仿宋_GB2312" w:cs="仿宋_GB2312"/>
          <w:b w:val="0"/>
          <w:i w:val="0"/>
          <w:color w:val="000000" w:themeColor="text1"/>
          <w:spacing w:val="0"/>
          <w:sz w:val="32"/>
          <w:szCs w:val="32"/>
          <w:u w:val="none"/>
          <w:lang w:eastAsia="zh-CN"/>
          <w14:textFill>
            <w14:solidFill>
              <w14:schemeClr w14:val="tx1"/>
            </w14:solidFill>
          </w14:textFill>
        </w:rPr>
        <w:t>王瑞峰</w:t>
      </w:r>
      <w:r>
        <w:rPr>
          <w:rFonts w:hint="eastAsia" w:ascii="仿宋_GB2312" w:hAnsi="仿宋_GB2312" w:eastAsia="仿宋_GB2312" w:cs="仿宋_GB2312"/>
          <w:color w:val="auto"/>
          <w:sz w:val="32"/>
          <w:szCs w:val="32"/>
          <w:u w:val="none"/>
          <w:lang w:val="en-US" w:eastAsia="zh-CN"/>
        </w:rPr>
        <w:t>身份证复印件1份。证明：</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auto"/>
          <w:sz w:val="32"/>
          <w:szCs w:val="32"/>
          <w:u w:val="none"/>
          <w:lang w:val="en-US" w:eastAsia="zh-CN"/>
        </w:rPr>
        <w:t>的基本情况和被询问人员身份；</w:t>
      </w:r>
    </w:p>
    <w:p w14:paraId="1C5B74FD">
      <w:pPr>
        <w:pStyle w:val="12"/>
        <w:keepNext w:val="0"/>
        <w:keepLines w:val="0"/>
        <w:pageBreakBefore w:val="0"/>
        <w:widowControl w:val="0"/>
        <w:kinsoku/>
        <w:wordWrap/>
        <w:overflowPunct/>
        <w:topLinePunct w:val="0"/>
        <w:autoSpaceDE/>
        <w:autoSpaceDN/>
        <w:bidi w:val="0"/>
        <w:spacing w:line="520" w:lineRule="exact"/>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000000"/>
          <w:kern w:val="21"/>
          <w:sz w:val="32"/>
          <w:szCs w:val="32"/>
          <w:highlight w:val="none"/>
          <w:u w:val="none"/>
          <w:lang w:val="en-US" w:eastAsia="zh-CN"/>
        </w:rPr>
        <w:t>武亚松</w:t>
      </w:r>
      <w:r>
        <w:rPr>
          <w:rFonts w:hint="eastAsia" w:ascii="仿宋_GB2312" w:hAnsi="仿宋_GB2312" w:eastAsia="仿宋_GB2312" w:cs="仿宋_GB2312"/>
          <w:color w:val="auto"/>
          <w:sz w:val="32"/>
          <w:szCs w:val="32"/>
          <w:lang w:val="en-US" w:eastAsia="zh-CN"/>
        </w:rPr>
        <w:t>身份证复印件1份，承包合同1份。证明：你与</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auto"/>
          <w:sz w:val="32"/>
          <w:szCs w:val="32"/>
          <w:lang w:val="en-US" w:eastAsia="zh-CN"/>
        </w:rPr>
        <w:t>签订承包合同，由你承包</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auto"/>
          <w:sz w:val="32"/>
          <w:szCs w:val="32"/>
          <w:lang w:val="en-US" w:eastAsia="zh-CN"/>
        </w:rPr>
        <w:t>物料搬运及装卸车业务；</w:t>
      </w:r>
    </w:p>
    <w:p w14:paraId="204C166D">
      <w:pPr>
        <w:pStyle w:val="12"/>
        <w:keepNext w:val="0"/>
        <w:keepLines w:val="0"/>
        <w:pageBreakBefore w:val="0"/>
        <w:widowControl w:val="0"/>
        <w:kinsoku/>
        <w:wordWrap/>
        <w:overflowPunct/>
        <w:topLinePunct w:val="0"/>
        <w:autoSpaceDE/>
        <w:autoSpaceDN/>
        <w:bidi w:val="0"/>
        <w:spacing w:line="520" w:lineRule="exact"/>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
        </w:rPr>
        <w:t>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焦作市生态环境局《现场检查（勘察）笔录》1份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证明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检查当日现场情况及</w:t>
      </w:r>
      <w:r>
        <w:rPr>
          <w:rFonts w:hint="eastAsia" w:ascii="仿宋_GB2312" w:hAnsi="仿宋_GB2312" w:eastAsia="仿宋_GB2312" w:cs="仿宋_GB2312"/>
          <w:color w:val="auto"/>
          <w:sz w:val="32"/>
          <w:szCs w:val="32"/>
          <w:u w:val="none"/>
          <w:lang w:val="en-US" w:eastAsia="zh-CN"/>
        </w:rPr>
        <w:t>机械环保号牌为</w:t>
      </w:r>
      <w:r>
        <w:rPr>
          <w:rFonts w:hint="eastAsia" w:ascii="仿宋_GB2312" w:hAnsi="仿宋_GB2312" w:eastAsia="仿宋_GB2312" w:cs="仿宋_GB2312"/>
          <w:color w:val="000000"/>
          <w:sz w:val="32"/>
          <w:szCs w:val="32"/>
          <w:u w:val="none"/>
          <w:lang w:val="en-US" w:eastAsia="zh-CN"/>
        </w:rPr>
        <w:t>4</w:t>
      </w:r>
      <w:r>
        <w:rPr>
          <w:rFonts w:hint="eastAsia" w:ascii="仿宋_GB2312" w:hAnsi="仿宋_GB2312" w:eastAsia="仿宋_GB2312" w:cs="仿宋_GB2312"/>
          <w:color w:val="000000"/>
          <w:sz w:val="32"/>
          <w:szCs w:val="32"/>
          <w:u w:val="none"/>
        </w:rPr>
        <w:t>-G</w:t>
      </w:r>
      <w:r>
        <w:rPr>
          <w:rFonts w:hint="eastAsia" w:ascii="仿宋_GB2312" w:hAnsi="仿宋_GB2312" w:eastAsia="仿宋_GB2312" w:cs="仿宋_GB2312"/>
          <w:color w:val="000000"/>
          <w:sz w:val="32"/>
          <w:szCs w:val="32"/>
          <w:u w:val="none"/>
          <w:lang w:val="en-US" w:eastAsia="zh-CN"/>
        </w:rPr>
        <w:t>H030049</w:t>
      </w:r>
      <w:r>
        <w:rPr>
          <w:rFonts w:hint="eastAsia" w:ascii="仿宋_GB2312" w:hAnsi="仿宋_GB2312" w:eastAsia="仿宋_GB2312" w:cs="仿宋_GB2312"/>
          <w:color w:val="auto"/>
          <w:sz w:val="32"/>
          <w:szCs w:val="32"/>
          <w:lang w:val="en-US" w:eastAsia="zh-CN"/>
        </w:rPr>
        <w:t>运行情况；</w:t>
      </w:r>
    </w:p>
    <w:p w14:paraId="655EE73A">
      <w:pPr>
        <w:pStyle w:val="12"/>
        <w:keepNext w:val="0"/>
        <w:keepLines w:val="0"/>
        <w:pageBreakBefore w:val="0"/>
        <w:widowControl w:val="0"/>
        <w:kinsoku/>
        <w:wordWrap/>
        <w:overflowPunct/>
        <w:topLinePunct w:val="0"/>
        <w:autoSpaceDE/>
        <w:autoSpaceDN/>
        <w:bidi w:val="0"/>
        <w:spacing w:line="520" w:lineRule="exact"/>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５</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７</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焦作市生态环境局《调查询问笔录》2份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证明：你与</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auto"/>
          <w:sz w:val="32"/>
          <w:szCs w:val="32"/>
          <w:lang w:val="en-US" w:eastAsia="zh-CN"/>
        </w:rPr>
        <w:t>签订承包合同，由你承包</w:t>
      </w:r>
      <w:r>
        <w:rPr>
          <w:rFonts w:hint="eastAsia" w:ascii="仿宋_GB2312" w:hAnsi="仿宋_GB2312" w:eastAsia="仿宋_GB2312" w:cs="仿宋_GB2312"/>
          <w:b w:val="0"/>
          <w:i w:val="0"/>
          <w:color w:val="000000"/>
          <w:spacing w:val="0"/>
          <w:sz w:val="32"/>
          <w:szCs w:val="32"/>
          <w:u w:val="none"/>
          <w:lang w:eastAsia="zh-CN"/>
        </w:rPr>
        <w:t>河南恒昌再生资源</w:t>
      </w:r>
      <w:r>
        <w:rPr>
          <w:rFonts w:hint="eastAsia" w:ascii="仿宋_GB2312" w:hAnsi="仿宋_GB2312" w:eastAsia="仿宋_GB2312" w:cs="仿宋_GB2312"/>
          <w:b w:val="0"/>
          <w:i w:val="0"/>
          <w:color w:val="000000"/>
          <w:spacing w:val="0"/>
          <w:sz w:val="32"/>
          <w:szCs w:val="32"/>
          <w:u w:val="none"/>
        </w:rPr>
        <w:t>有限公司</w:t>
      </w:r>
      <w:r>
        <w:rPr>
          <w:rFonts w:hint="eastAsia" w:ascii="仿宋_GB2312" w:hAnsi="仿宋_GB2312" w:eastAsia="仿宋_GB2312" w:cs="仿宋_GB2312"/>
          <w:color w:val="auto"/>
          <w:sz w:val="32"/>
          <w:szCs w:val="32"/>
          <w:lang w:val="en-US" w:eastAsia="zh-CN"/>
        </w:rPr>
        <w:t>物料搬运及装卸车业务；你在禁止使用高排放非道路移动机械的区域使用高排放非道路移动机械的违法事实及原因</w:t>
      </w:r>
      <w:r>
        <w:rPr>
          <w:rFonts w:hint="eastAsia" w:ascii="仿宋_GB2312" w:hAnsi="仿宋_GB2312" w:eastAsia="仿宋_GB2312" w:cs="仿宋_GB2312"/>
          <w:color w:val="auto"/>
          <w:sz w:val="32"/>
          <w:szCs w:val="32"/>
        </w:rPr>
        <w:t>；</w:t>
      </w:r>
    </w:p>
    <w:p w14:paraId="30F1E549">
      <w:pPr>
        <w:pStyle w:val="12"/>
        <w:keepNext w:val="0"/>
        <w:keepLines w:val="0"/>
        <w:pageBreakBefore w:val="0"/>
        <w:widowControl w:val="0"/>
        <w:kinsoku/>
        <w:wordWrap/>
        <w:overflowPunct/>
        <w:topLinePunct w:val="0"/>
        <w:autoSpaceDE/>
        <w:autoSpaceDN/>
        <w:bidi w:val="0"/>
        <w:spacing w:line="520" w:lineRule="exact"/>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
        </w:rPr>
        <w:t>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《现场勘察示意图》1份和现场照片。证明：</w:t>
      </w:r>
      <w:r>
        <w:rPr>
          <w:rFonts w:hint="eastAsia" w:ascii="仿宋_GB2312" w:hAnsi="仿宋_GB2312" w:eastAsia="仿宋_GB2312" w:cs="仿宋_GB2312"/>
          <w:color w:val="auto"/>
          <w:sz w:val="32"/>
          <w:szCs w:val="32"/>
          <w:u w:val="none"/>
          <w:lang w:val="en-US" w:eastAsia="zh-CN"/>
        </w:rPr>
        <w:t>机械环保号牌为</w:t>
      </w:r>
      <w:r>
        <w:rPr>
          <w:rFonts w:hint="eastAsia" w:ascii="仿宋_GB2312" w:hAnsi="仿宋_GB2312" w:eastAsia="仿宋_GB2312" w:cs="仿宋_GB2312"/>
          <w:color w:val="000000"/>
          <w:sz w:val="32"/>
          <w:szCs w:val="32"/>
          <w:u w:val="none"/>
          <w:lang w:val="en-US" w:eastAsia="zh-CN"/>
        </w:rPr>
        <w:t>4</w:t>
      </w:r>
      <w:r>
        <w:rPr>
          <w:rFonts w:hint="eastAsia" w:ascii="仿宋_GB2312" w:hAnsi="仿宋_GB2312" w:eastAsia="仿宋_GB2312" w:cs="仿宋_GB2312"/>
          <w:color w:val="000000"/>
          <w:sz w:val="32"/>
          <w:szCs w:val="32"/>
          <w:u w:val="none"/>
        </w:rPr>
        <w:t>-G</w:t>
      </w:r>
      <w:r>
        <w:rPr>
          <w:rFonts w:hint="eastAsia" w:ascii="仿宋_GB2312" w:hAnsi="仿宋_GB2312" w:eastAsia="仿宋_GB2312" w:cs="仿宋_GB2312"/>
          <w:color w:val="000000"/>
          <w:sz w:val="32"/>
          <w:szCs w:val="32"/>
          <w:u w:val="none"/>
          <w:lang w:val="en-US" w:eastAsia="zh-CN"/>
        </w:rPr>
        <w:t>H030049</w:t>
      </w:r>
      <w:r>
        <w:rPr>
          <w:rFonts w:hint="eastAsia" w:ascii="仿宋_GB2312" w:hAnsi="仿宋_GB2312" w:eastAsia="仿宋_GB2312" w:cs="仿宋_GB2312"/>
          <w:color w:val="auto"/>
          <w:sz w:val="32"/>
          <w:szCs w:val="32"/>
          <w:u w:val="none"/>
          <w:lang w:val="en-US" w:eastAsia="zh-CN"/>
        </w:rPr>
        <w:t>于</w:t>
      </w:r>
      <w:r>
        <w:rPr>
          <w:rFonts w:hint="eastAsia" w:ascii="仿宋_GB2312" w:hAnsi="仿宋_GB2312" w:eastAsia="仿宋_GB2312" w:cs="仿宋_GB2312"/>
          <w:color w:val="auto"/>
          <w:sz w:val="32"/>
          <w:szCs w:val="32"/>
          <w:lang w:val="en-US" w:eastAsia="zh-CN"/>
        </w:rPr>
        <w:t>检查当日在禁止使用高排放非道路移动机械的区域使用高排放非道路移动机械的违法事实及车辆运行位置位于禁止使用高排放非道路移动机械的区域；</w:t>
      </w:r>
    </w:p>
    <w:p w14:paraId="419915AC">
      <w:pPr>
        <w:pStyle w:val="1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6.非道路移动柴油机械排气烟度检验报告。证明：</w:t>
      </w:r>
      <w:r>
        <w:rPr>
          <w:rFonts w:hint="eastAsia" w:ascii="仿宋_GB2312" w:hAnsi="仿宋_GB2312" w:eastAsia="仿宋_GB2312" w:cs="仿宋_GB2312"/>
          <w:color w:val="auto"/>
          <w:sz w:val="32"/>
          <w:szCs w:val="32"/>
          <w:u w:val="none"/>
          <w:lang w:val="en-US" w:eastAsia="zh-CN"/>
        </w:rPr>
        <w:t>机械环保号牌为</w:t>
      </w:r>
      <w:r>
        <w:rPr>
          <w:rFonts w:hint="eastAsia" w:ascii="仿宋_GB2312" w:hAnsi="仿宋_GB2312" w:eastAsia="仿宋_GB2312" w:cs="仿宋_GB2312"/>
          <w:color w:val="000000"/>
          <w:sz w:val="32"/>
          <w:szCs w:val="32"/>
          <w:u w:val="none"/>
          <w:lang w:val="en-US" w:eastAsia="zh-CN"/>
        </w:rPr>
        <w:t>4</w:t>
      </w:r>
      <w:r>
        <w:rPr>
          <w:rFonts w:hint="eastAsia" w:ascii="仿宋_GB2312" w:hAnsi="仿宋_GB2312" w:eastAsia="仿宋_GB2312" w:cs="仿宋_GB2312"/>
          <w:color w:val="000000"/>
          <w:sz w:val="32"/>
          <w:szCs w:val="32"/>
          <w:u w:val="none"/>
        </w:rPr>
        <w:t>-G</w:t>
      </w:r>
      <w:r>
        <w:rPr>
          <w:rFonts w:hint="eastAsia" w:ascii="仿宋_GB2312" w:hAnsi="仿宋_GB2312" w:eastAsia="仿宋_GB2312" w:cs="仿宋_GB2312"/>
          <w:color w:val="000000"/>
          <w:sz w:val="32"/>
          <w:szCs w:val="32"/>
          <w:u w:val="none"/>
          <w:lang w:val="en-US" w:eastAsia="zh-CN"/>
        </w:rPr>
        <w:t>H030049</w:t>
      </w:r>
      <w:r>
        <w:rPr>
          <w:rFonts w:hint="eastAsia" w:ascii="仿宋_GB2312" w:hAnsi="仿宋_GB2312" w:eastAsia="仿宋_GB2312" w:cs="仿宋_GB2312"/>
          <w:color w:val="auto"/>
          <w:sz w:val="32"/>
          <w:szCs w:val="32"/>
          <w:u w:val="none"/>
          <w:lang w:val="en-US" w:eastAsia="zh-CN"/>
        </w:rPr>
        <w:t>的叉车</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
        </w:rPr>
        <w:t>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u w:val="none"/>
          <w:lang w:val="en-US" w:eastAsia="zh-CN"/>
        </w:rPr>
        <w:t>尾气排放检测结果均超过国家要求排放限值；</w:t>
      </w:r>
    </w:p>
    <w:p w14:paraId="4B8C0648">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7.执法人员的执法证复印件，证明：执法人员的身份和资格；</w:t>
      </w:r>
    </w:p>
    <w:p w14:paraId="15004475">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8.其他证据材料。</w:t>
      </w:r>
    </w:p>
    <w:p w14:paraId="0F8EC740">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en-US"/>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val="en-US" w:eastAsia="en-US"/>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en-US"/>
        </w:rPr>
        <w:t>月</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lang w:val="en-US" w:eastAsia="en-US"/>
        </w:rPr>
        <w:t>日</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我局向你送达了</w:t>
      </w:r>
      <w:r>
        <w:rPr>
          <w:rFonts w:hint="eastAsia" w:ascii="仿宋_GB2312" w:hAnsi="仿宋_GB2312" w:eastAsia="仿宋_GB2312" w:cs="仿宋_GB2312"/>
          <w:color w:val="auto"/>
          <w:sz w:val="32"/>
          <w:szCs w:val="32"/>
          <w:lang w:val="en-US" w:eastAsia="en-US"/>
        </w:rPr>
        <w:t>《行政处罚事先</w:t>
      </w:r>
      <w:r>
        <w:rPr>
          <w:rFonts w:hint="eastAsia" w:ascii="仿宋_GB2312" w:hAnsi="仿宋_GB2312" w:eastAsia="仿宋_GB2312" w:cs="仿宋_GB2312"/>
          <w:color w:val="auto"/>
          <w:sz w:val="32"/>
          <w:szCs w:val="32"/>
          <w:lang w:val="en-US" w:eastAsia="zh-CN"/>
        </w:rPr>
        <w:t>（听证）</w:t>
      </w:r>
      <w:r>
        <w:rPr>
          <w:rFonts w:hint="eastAsia" w:ascii="仿宋_GB2312" w:hAnsi="仿宋_GB2312" w:eastAsia="仿宋_GB2312" w:cs="仿宋_GB2312"/>
          <w:color w:val="auto"/>
          <w:sz w:val="32"/>
          <w:szCs w:val="32"/>
          <w:lang w:val="en-US" w:eastAsia="en-US"/>
        </w:rPr>
        <w:t>告知书》（焦</w:t>
      </w:r>
      <w:r>
        <w:rPr>
          <w:rFonts w:hint="eastAsia" w:ascii="仿宋_GB2312" w:hAnsi="仿宋_GB2312" w:eastAsia="仿宋_GB2312" w:cs="仿宋_GB2312"/>
          <w:color w:val="auto"/>
          <w:sz w:val="32"/>
          <w:szCs w:val="32"/>
          <w:lang w:val="en-US" w:eastAsia="zh-CN"/>
        </w:rPr>
        <w:t>温</w:t>
      </w:r>
      <w:r>
        <w:rPr>
          <w:rFonts w:hint="eastAsia" w:ascii="仿宋_GB2312" w:hAnsi="仿宋_GB2312" w:eastAsia="仿宋_GB2312" w:cs="仿宋_GB2312"/>
          <w:color w:val="auto"/>
          <w:sz w:val="32"/>
          <w:szCs w:val="32"/>
          <w:lang w:val="en-US" w:eastAsia="en-US"/>
        </w:rPr>
        <w:t>环</w:t>
      </w:r>
      <w:r>
        <w:rPr>
          <w:rFonts w:hint="eastAsia" w:ascii="仿宋_GB2312" w:hAnsi="仿宋_GB2312" w:eastAsia="仿宋_GB2312" w:cs="仿宋_GB2312"/>
          <w:color w:val="auto"/>
          <w:sz w:val="32"/>
          <w:szCs w:val="32"/>
          <w:lang w:val="en-US" w:eastAsia="zh-CN"/>
        </w:rPr>
        <w:t>先</w:t>
      </w:r>
      <w:r>
        <w:rPr>
          <w:rFonts w:hint="eastAsia" w:ascii="仿宋_GB2312" w:hAnsi="仿宋_GB2312" w:eastAsia="仿宋_GB2312" w:cs="仿宋_GB2312"/>
          <w:color w:val="auto"/>
          <w:sz w:val="32"/>
          <w:szCs w:val="32"/>
          <w:lang w:val="en-US" w:eastAsia="en-US"/>
        </w:rPr>
        <w:t>告〔202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val="en-US" w:eastAsia="en-US"/>
        </w:rPr>
        <w:t>〕</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lang w:val="en-US" w:eastAsia="en-US"/>
        </w:rPr>
        <w:t>号），</w:t>
      </w:r>
      <w:r>
        <w:rPr>
          <w:rFonts w:hint="eastAsia" w:ascii="仿宋_GB2312" w:hAnsi="仿宋_GB2312" w:eastAsia="仿宋_GB2312" w:cs="仿宋_GB2312"/>
          <w:color w:val="auto"/>
          <w:sz w:val="32"/>
          <w:szCs w:val="32"/>
        </w:rPr>
        <w:t>告知</w:t>
      </w:r>
      <w:r>
        <w:rPr>
          <w:rFonts w:hint="eastAsia" w:ascii="仿宋_GB2312" w:hAnsi="仿宋_GB2312" w:eastAsia="仿宋_GB2312" w:cs="仿宋_GB2312"/>
          <w:color w:val="auto"/>
          <w:sz w:val="32"/>
          <w:szCs w:val="32"/>
          <w:lang w:eastAsia="zh-CN"/>
        </w:rPr>
        <w:t>书告知</w:t>
      </w:r>
      <w:r>
        <w:rPr>
          <w:rFonts w:hint="eastAsia" w:ascii="仿宋_GB2312" w:hAnsi="仿宋_GB2312" w:eastAsia="仿宋_GB2312" w:cs="仿宋_GB2312"/>
          <w:color w:val="auto"/>
          <w:sz w:val="32"/>
          <w:szCs w:val="32"/>
        </w:rPr>
        <w:t>你陈述申辩权（听证申请权）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rPr>
        <w:t>你</w:t>
      </w:r>
      <w:r>
        <w:rPr>
          <w:rFonts w:hint="eastAsia" w:ascii="仿宋_GB2312" w:hAnsi="仿宋_GB2312" w:eastAsia="仿宋_GB2312" w:cs="仿宋_GB2312"/>
          <w:snapToGrid w:val="0"/>
          <w:color w:val="auto"/>
          <w:kern w:val="0"/>
          <w:sz w:val="32"/>
          <w:szCs w:val="32"/>
          <w:lang w:val="en-US" w:eastAsia="zh-CN"/>
        </w:rPr>
        <w:t>在</w:t>
      </w:r>
      <w:r>
        <w:rPr>
          <w:rFonts w:hint="eastAsia" w:ascii="仿宋_GB2312" w:hAnsi="仿宋_GB2312" w:eastAsia="仿宋_GB2312" w:cs="仿宋_GB2312"/>
          <w:snapToGrid w:val="0"/>
          <w:color w:val="auto"/>
          <w:kern w:val="0"/>
          <w:sz w:val="32"/>
          <w:szCs w:val="32"/>
          <w:lang w:val="en-US" w:eastAsia="en-US"/>
        </w:rPr>
        <w:t>法定期限内未提出陈述申辩，也未要求听证</w:t>
      </w:r>
      <w:r>
        <w:rPr>
          <w:rFonts w:hint="eastAsia" w:ascii="仿宋_GB2312" w:hAnsi="仿宋_GB2312" w:eastAsia="仿宋_GB2312" w:cs="仿宋_GB2312"/>
          <w:snapToGrid w:val="0"/>
          <w:color w:val="auto"/>
          <w:kern w:val="0"/>
          <w:sz w:val="32"/>
          <w:szCs w:val="32"/>
          <w:lang w:val="en-US" w:eastAsia="zh-CN"/>
        </w:rPr>
        <w:t>，视为你放弃</w:t>
      </w:r>
      <w:r>
        <w:rPr>
          <w:rFonts w:hint="eastAsia" w:ascii="仿宋_GB2312" w:hAnsi="仿宋_GB2312" w:eastAsia="仿宋_GB2312" w:cs="仿宋_GB2312"/>
          <w:snapToGrid w:val="0"/>
          <w:color w:val="auto"/>
          <w:kern w:val="0"/>
          <w:sz w:val="32"/>
          <w:szCs w:val="32"/>
          <w:lang w:val="en-US" w:eastAsia="en-US"/>
        </w:rPr>
        <w:t>陈述申辩</w:t>
      </w:r>
      <w:r>
        <w:rPr>
          <w:rFonts w:hint="eastAsia" w:ascii="仿宋_GB2312" w:hAnsi="仿宋_GB2312" w:eastAsia="仿宋_GB2312" w:cs="仿宋_GB2312"/>
          <w:snapToGrid w:val="0"/>
          <w:color w:val="auto"/>
          <w:kern w:val="0"/>
          <w:sz w:val="32"/>
          <w:szCs w:val="32"/>
          <w:lang w:val="en-US" w:eastAsia="zh-CN"/>
        </w:rPr>
        <w:t>和</w:t>
      </w:r>
      <w:r>
        <w:rPr>
          <w:rFonts w:hint="eastAsia" w:ascii="仿宋_GB2312" w:hAnsi="仿宋_GB2312" w:eastAsia="仿宋_GB2312" w:cs="仿宋_GB2312"/>
          <w:snapToGrid w:val="0"/>
          <w:color w:val="auto"/>
          <w:kern w:val="0"/>
          <w:sz w:val="32"/>
          <w:szCs w:val="32"/>
          <w:lang w:val="en-US" w:eastAsia="en-US"/>
        </w:rPr>
        <w:t>听</w:t>
      </w:r>
      <w:r>
        <w:rPr>
          <w:rFonts w:hint="eastAsia" w:ascii="仿宋_GB2312" w:hAnsi="仿宋_GB2312" w:eastAsia="仿宋_GB2312" w:cs="仿宋_GB2312"/>
          <w:snapToGrid w:val="0"/>
          <w:color w:val="auto"/>
          <w:kern w:val="0"/>
          <w:sz w:val="32"/>
          <w:szCs w:val="32"/>
          <w:lang w:val="en-US" w:eastAsia="zh-CN"/>
        </w:rPr>
        <w:t>证权利。</w:t>
      </w:r>
    </w:p>
    <w:p w14:paraId="41BEBA6A">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2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二、行</w:t>
      </w:r>
      <w:r>
        <w:rPr>
          <w:rFonts w:hint="eastAsia" w:ascii="黑体" w:hAnsi="黑体" w:eastAsia="黑体" w:cs="黑体"/>
          <w:b w:val="0"/>
          <w:bCs w:val="0"/>
          <w:color w:val="auto"/>
          <w:sz w:val="32"/>
          <w:szCs w:val="32"/>
          <w:lang w:val="en-US" w:eastAsia="zh-CN"/>
        </w:rPr>
        <w:t>政处罚的依据、种类</w:t>
      </w:r>
    </w:p>
    <w:p w14:paraId="19A6978B">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p>
    <w:p w14:paraId="16295F6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CESI仿宋-GB2312" w:hAnsi="CESI仿宋-GB2312" w:eastAsia="CESI仿宋-GB2312" w:cs="CESI仿宋-GB2312"/>
          <w:color w:val="auto"/>
          <w:sz w:val="32"/>
          <w:szCs w:val="32"/>
          <w:lang w:val="en-US" w:eastAsia="zh-CN"/>
        </w:rPr>
        <w:t>结合</w:t>
      </w:r>
      <w:r>
        <w:rPr>
          <w:rFonts w:hint="eastAsia" w:ascii="仿宋_GB2312" w:hAnsi="仿宋_GB2312" w:eastAsia="仿宋_GB2312" w:cs="仿宋_GB2312"/>
          <w:color w:val="auto"/>
          <w:sz w:val="32"/>
          <w:szCs w:val="32"/>
          <w:lang w:val="en-US" w:eastAsia="zh-CN"/>
        </w:rPr>
        <w:t>你的</w:t>
      </w:r>
      <w:r>
        <w:rPr>
          <w:rFonts w:hint="eastAsia" w:ascii="仿宋_GB2312" w:hAnsi="仿宋_GB2312" w:eastAsia="仿宋_GB2312" w:cs="仿宋_GB2312"/>
          <w:color w:val="auto"/>
          <w:sz w:val="32"/>
          <w:szCs w:val="32"/>
        </w:rPr>
        <w:t>违法行为的事实、性质、情节、社会危害程度和相关证据，</w:t>
      </w:r>
      <w:r>
        <w:rPr>
          <w:rFonts w:hint="eastAsia" w:ascii="仿宋_GB2312" w:hAnsi="仿宋_GB2312" w:eastAsia="仿宋_GB2312" w:cs="仿宋_GB2312"/>
          <w:color w:val="auto"/>
          <w:sz w:val="32"/>
          <w:szCs w:val="32"/>
          <w:u w:val="none"/>
        </w:rPr>
        <w:t>参照《河南省生态环境行政处罚裁量基准》</w:t>
      </w:r>
      <w:r>
        <w:rPr>
          <w:rFonts w:hint="eastAsia" w:ascii="仿宋_GB2312" w:hAnsi="仿宋_GB2312" w:eastAsia="仿宋_GB2312" w:cs="仿宋_GB2312"/>
          <w:color w:val="auto"/>
          <w:sz w:val="32"/>
          <w:szCs w:val="32"/>
          <w:u w:val="none"/>
          <w:lang w:val="en-US" w:eastAsia="zh-CN"/>
        </w:rPr>
        <w:t>（豫环办〔2022〕72 号）</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sz w:val="32"/>
          <w:szCs w:val="32"/>
          <w:u w:val="none"/>
        </w:rPr>
        <w:t>裁量内容如下：</w:t>
      </w:r>
    </w:p>
    <w:p w14:paraId="24A1D9B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A.★非道路移动机械数量</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lang w:val="en-US" w:eastAsia="zh-CN"/>
        </w:rPr>
        <w:t>1台，</w:t>
      </w:r>
      <w:r>
        <w:rPr>
          <w:rFonts w:hint="eastAsia" w:ascii="仿宋_GB2312" w:hAnsi="仿宋_GB2312" w:eastAsia="仿宋_GB2312" w:cs="仿宋_GB2312"/>
          <w:sz w:val="32"/>
          <w:szCs w:val="32"/>
          <w:highlight w:val="none"/>
          <w:u w:val="none"/>
        </w:rPr>
        <w:t xml:space="preserve">裁量等级为1；  </w:t>
      </w:r>
    </w:p>
    <w:p w14:paraId="303F5E07">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B1.违法行为发生时期环境敏感度</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lang w:val="en-US" w:eastAsia="zh-CN"/>
        </w:rPr>
        <w:t>一般期间，</w:t>
      </w:r>
      <w:r>
        <w:rPr>
          <w:rFonts w:hint="eastAsia" w:ascii="仿宋_GB2312" w:hAnsi="仿宋_GB2312" w:eastAsia="仿宋_GB2312" w:cs="仿宋_GB2312"/>
          <w:sz w:val="32"/>
          <w:szCs w:val="32"/>
          <w:highlight w:val="none"/>
          <w:u w:val="none"/>
        </w:rPr>
        <w:t xml:space="preserve">裁量等级为1； </w:t>
      </w:r>
    </w:p>
    <w:p w14:paraId="209C7E0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B</w:t>
      </w: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u w:val="none"/>
        </w:rPr>
        <w:t xml:space="preserve">.超过限期改正时间：限期改正，裁量等级为 1。 </w:t>
      </w:r>
    </w:p>
    <w:p w14:paraId="531BB06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B</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highlight w:val="none"/>
          <w:u w:val="none"/>
        </w:rPr>
        <w:t>.受处罚次数：两年内未受到过同类处罚，裁量等级为 1。</w:t>
      </w:r>
    </w:p>
    <w:p w14:paraId="455F86FB">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B</w:t>
      </w:r>
      <w:r>
        <w:rPr>
          <w:rFonts w:hint="eastAsia" w:ascii="仿宋_GB2312" w:hAnsi="仿宋_GB2312" w:eastAsia="仿宋_GB2312" w:cs="仿宋_GB2312"/>
          <w:sz w:val="32"/>
          <w:szCs w:val="32"/>
          <w:highlight w:val="none"/>
          <w:u w:val="none"/>
          <w:lang w:val="en-US" w:eastAsia="zh-CN"/>
        </w:rPr>
        <w:t>4</w:t>
      </w:r>
      <w:r>
        <w:rPr>
          <w:rFonts w:hint="eastAsia" w:ascii="仿宋_GB2312" w:hAnsi="仿宋_GB2312" w:eastAsia="仿宋_GB2312" w:cs="仿宋_GB2312"/>
          <w:sz w:val="32"/>
          <w:szCs w:val="32"/>
          <w:highlight w:val="none"/>
          <w:u w:val="none"/>
        </w:rPr>
        <w:t>.是否配合执法检查：配合检查，裁量等级为 1</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 xml:space="preserve"> </w:t>
      </w:r>
    </w:p>
    <w:p w14:paraId="79749BB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bottom"/>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处罚金额计算：结合本案案情，将各项裁量因素等级套入公式中进行计算得出：</w:t>
      </w:r>
    </w:p>
    <w:tbl>
      <w:tblPr>
        <w:tblStyle w:val="8"/>
        <w:tblW w:w="6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700"/>
        <w:gridCol w:w="700"/>
        <w:gridCol w:w="700"/>
        <w:gridCol w:w="700"/>
        <w:gridCol w:w="700"/>
        <w:gridCol w:w="700"/>
        <w:gridCol w:w="700"/>
        <w:gridCol w:w="706"/>
      </w:tblGrid>
      <w:tr w14:paraId="22B4D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3" w:type="dxa"/>
            <w:noWrap w:val="0"/>
            <w:vAlign w:val="top"/>
          </w:tcPr>
          <w:p w14:paraId="4D6F9D43">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rPr>
            </w:pPr>
            <w:r>
              <w:rPr>
                <w:rFonts w:hint="eastAsia" w:ascii="仿宋_GB2312" w:hAnsi="仿宋_GB2312" w:eastAsia="仿宋_GB2312" w:cs="仿宋_GB2312"/>
                <w:color w:val="3E3E3E"/>
                <w:kern w:val="0"/>
                <w:sz w:val="32"/>
                <w:szCs w:val="32"/>
                <w:highlight w:val="none"/>
                <w:u w:val="none"/>
                <w:shd w:val="clear" w:color="auto" w:fill="FFFFFF"/>
              </w:rPr>
              <w:t>参数</w:t>
            </w:r>
          </w:p>
        </w:tc>
        <w:tc>
          <w:tcPr>
            <w:tcW w:w="700" w:type="dxa"/>
            <w:noWrap w:val="0"/>
            <w:vAlign w:val="top"/>
          </w:tcPr>
          <w:p w14:paraId="61BCC1A9">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rPr>
            </w:pPr>
            <w:r>
              <w:rPr>
                <w:rFonts w:hint="eastAsia" w:ascii="仿宋_GB2312" w:hAnsi="仿宋_GB2312" w:eastAsia="仿宋_GB2312" w:cs="仿宋_GB2312"/>
                <w:color w:val="3E3E3E"/>
                <w:kern w:val="0"/>
                <w:sz w:val="32"/>
                <w:szCs w:val="32"/>
                <w:highlight w:val="none"/>
                <w:u w:val="none"/>
                <w:shd w:val="clear" w:color="auto" w:fill="FFFFFF"/>
              </w:rPr>
              <w:t>N</w:t>
            </w:r>
          </w:p>
        </w:tc>
        <w:tc>
          <w:tcPr>
            <w:tcW w:w="700" w:type="dxa"/>
            <w:noWrap w:val="0"/>
            <w:vAlign w:val="top"/>
          </w:tcPr>
          <w:p w14:paraId="0FB44425">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rPr>
            </w:pPr>
            <w:r>
              <w:rPr>
                <w:rFonts w:hint="eastAsia" w:ascii="仿宋_GB2312" w:hAnsi="仿宋_GB2312" w:eastAsia="仿宋_GB2312" w:cs="仿宋_GB2312"/>
                <w:color w:val="3E3E3E"/>
                <w:kern w:val="0"/>
                <w:sz w:val="32"/>
                <w:szCs w:val="32"/>
                <w:highlight w:val="none"/>
                <w:u w:val="none"/>
                <w:shd w:val="clear" w:color="auto" w:fill="FFFFFF"/>
              </w:rPr>
              <w:t>M</w:t>
            </w:r>
          </w:p>
        </w:tc>
        <w:tc>
          <w:tcPr>
            <w:tcW w:w="700" w:type="dxa"/>
            <w:noWrap w:val="0"/>
            <w:vAlign w:val="top"/>
          </w:tcPr>
          <w:p w14:paraId="2874C8B8">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rPr>
            </w:pPr>
            <w:r>
              <w:rPr>
                <w:rFonts w:hint="eastAsia" w:ascii="仿宋_GB2312" w:hAnsi="仿宋_GB2312" w:eastAsia="仿宋_GB2312" w:cs="仿宋_GB2312"/>
                <w:color w:val="3E3E3E"/>
                <w:kern w:val="0"/>
                <w:sz w:val="32"/>
                <w:szCs w:val="32"/>
                <w:highlight w:val="none"/>
                <w:u w:val="none"/>
                <w:shd w:val="clear" w:color="auto" w:fill="FFFFFF"/>
              </w:rPr>
              <w:t>A</w:t>
            </w:r>
          </w:p>
        </w:tc>
        <w:tc>
          <w:tcPr>
            <w:tcW w:w="700" w:type="dxa"/>
            <w:noWrap w:val="0"/>
            <w:vAlign w:val="top"/>
          </w:tcPr>
          <w:p w14:paraId="10CE80ED">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rPr>
            </w:pPr>
            <w:r>
              <w:rPr>
                <w:rFonts w:hint="eastAsia" w:ascii="仿宋_GB2312" w:hAnsi="仿宋_GB2312" w:eastAsia="仿宋_GB2312" w:cs="仿宋_GB2312"/>
                <w:color w:val="3E3E3E"/>
                <w:kern w:val="0"/>
                <w:sz w:val="32"/>
                <w:szCs w:val="32"/>
                <w:highlight w:val="none"/>
                <w:u w:val="none"/>
                <w:shd w:val="clear" w:color="auto" w:fill="FFFFFF"/>
              </w:rPr>
              <w:t>n</w:t>
            </w:r>
          </w:p>
        </w:tc>
        <w:tc>
          <w:tcPr>
            <w:tcW w:w="700" w:type="dxa"/>
            <w:noWrap w:val="0"/>
            <w:vAlign w:val="top"/>
          </w:tcPr>
          <w:p w14:paraId="20767120">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eastAsia="zh-CN"/>
              </w:rPr>
            </w:pPr>
            <w:r>
              <w:rPr>
                <w:rFonts w:hint="eastAsia" w:ascii="仿宋_GB2312" w:hAnsi="仿宋_GB2312" w:eastAsia="仿宋_GB2312" w:cs="仿宋_GB2312"/>
                <w:color w:val="3E3E3E"/>
                <w:kern w:val="0"/>
                <w:sz w:val="32"/>
                <w:szCs w:val="32"/>
                <w:highlight w:val="none"/>
                <w:u w:val="none"/>
                <w:shd w:val="clear" w:color="auto" w:fill="FFFFFF"/>
              </w:rPr>
              <w:t>B</w:t>
            </w: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p>
        </w:tc>
        <w:tc>
          <w:tcPr>
            <w:tcW w:w="700" w:type="dxa"/>
            <w:noWrap w:val="0"/>
            <w:vAlign w:val="top"/>
          </w:tcPr>
          <w:p w14:paraId="493B3E22">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eastAsia="zh-CN"/>
              </w:rPr>
            </w:pPr>
            <w:r>
              <w:rPr>
                <w:rFonts w:hint="eastAsia" w:ascii="仿宋_GB2312" w:hAnsi="仿宋_GB2312" w:eastAsia="仿宋_GB2312" w:cs="仿宋_GB2312"/>
                <w:color w:val="3E3E3E"/>
                <w:kern w:val="0"/>
                <w:sz w:val="32"/>
                <w:szCs w:val="32"/>
                <w:highlight w:val="none"/>
                <w:u w:val="none"/>
                <w:shd w:val="clear" w:color="auto" w:fill="FFFFFF"/>
              </w:rPr>
              <w:t>B</w:t>
            </w:r>
            <w:r>
              <w:rPr>
                <w:rFonts w:hint="eastAsia" w:ascii="仿宋_GB2312" w:hAnsi="仿宋_GB2312" w:eastAsia="仿宋_GB2312" w:cs="仿宋_GB2312"/>
                <w:color w:val="3E3E3E"/>
                <w:kern w:val="0"/>
                <w:sz w:val="32"/>
                <w:szCs w:val="32"/>
                <w:highlight w:val="none"/>
                <w:u w:val="none"/>
                <w:shd w:val="clear" w:color="auto" w:fill="FFFFFF"/>
                <w:lang w:val="en-US" w:eastAsia="zh-CN"/>
              </w:rPr>
              <w:t>2</w:t>
            </w:r>
          </w:p>
        </w:tc>
        <w:tc>
          <w:tcPr>
            <w:tcW w:w="700" w:type="dxa"/>
            <w:noWrap w:val="0"/>
            <w:vAlign w:val="top"/>
          </w:tcPr>
          <w:p w14:paraId="66CDA5BB">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eastAsia="zh-CN"/>
              </w:rPr>
            </w:pPr>
            <w:r>
              <w:rPr>
                <w:rFonts w:hint="eastAsia" w:ascii="仿宋_GB2312" w:hAnsi="仿宋_GB2312" w:eastAsia="仿宋_GB2312" w:cs="仿宋_GB2312"/>
                <w:color w:val="3E3E3E"/>
                <w:kern w:val="0"/>
                <w:sz w:val="32"/>
                <w:szCs w:val="32"/>
                <w:highlight w:val="none"/>
                <w:u w:val="none"/>
                <w:shd w:val="clear" w:color="auto" w:fill="FFFFFF"/>
              </w:rPr>
              <w:t>B</w:t>
            </w:r>
            <w:r>
              <w:rPr>
                <w:rFonts w:hint="eastAsia" w:ascii="仿宋_GB2312" w:hAnsi="仿宋_GB2312" w:eastAsia="仿宋_GB2312" w:cs="仿宋_GB2312"/>
                <w:color w:val="3E3E3E"/>
                <w:kern w:val="0"/>
                <w:sz w:val="32"/>
                <w:szCs w:val="32"/>
                <w:highlight w:val="none"/>
                <w:u w:val="none"/>
                <w:shd w:val="clear" w:color="auto" w:fill="FFFFFF"/>
                <w:lang w:val="en-US" w:eastAsia="zh-CN"/>
              </w:rPr>
              <w:t>3</w:t>
            </w:r>
          </w:p>
        </w:tc>
        <w:tc>
          <w:tcPr>
            <w:tcW w:w="706" w:type="dxa"/>
            <w:noWrap w:val="0"/>
            <w:vAlign w:val="top"/>
          </w:tcPr>
          <w:p w14:paraId="494C536E">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B4</w:t>
            </w:r>
          </w:p>
        </w:tc>
      </w:tr>
      <w:tr w14:paraId="2529E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93" w:type="dxa"/>
            <w:shd w:val="clear" w:color="auto" w:fill="auto"/>
            <w:noWrap w:val="0"/>
            <w:vAlign w:val="top"/>
          </w:tcPr>
          <w:p w14:paraId="13CCBCDE">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rPr>
            </w:pPr>
            <w:r>
              <w:rPr>
                <w:rFonts w:hint="eastAsia" w:ascii="仿宋_GB2312" w:hAnsi="仿宋_GB2312" w:eastAsia="仿宋_GB2312" w:cs="仿宋_GB2312"/>
                <w:color w:val="3E3E3E"/>
                <w:kern w:val="0"/>
                <w:sz w:val="32"/>
                <w:szCs w:val="32"/>
                <w:highlight w:val="none"/>
                <w:u w:val="none"/>
                <w:shd w:val="clear" w:color="auto" w:fill="FFFFFF"/>
              </w:rPr>
              <w:t>取值</w:t>
            </w:r>
          </w:p>
        </w:tc>
        <w:tc>
          <w:tcPr>
            <w:tcW w:w="700" w:type="dxa"/>
            <w:shd w:val="clear" w:color="auto" w:fill="FFFFFF"/>
            <w:noWrap w:val="0"/>
            <w:vAlign w:val="center"/>
          </w:tcPr>
          <w:p w14:paraId="7B45A751">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0.5</w:t>
            </w:r>
          </w:p>
        </w:tc>
        <w:tc>
          <w:tcPr>
            <w:tcW w:w="700" w:type="dxa"/>
            <w:shd w:val="clear" w:color="auto" w:fill="FFFFFF"/>
            <w:noWrap w:val="0"/>
            <w:vAlign w:val="center"/>
          </w:tcPr>
          <w:p w14:paraId="285F3A84">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2</w:t>
            </w:r>
          </w:p>
        </w:tc>
        <w:tc>
          <w:tcPr>
            <w:tcW w:w="700" w:type="dxa"/>
            <w:noWrap w:val="0"/>
            <w:vAlign w:val="center"/>
          </w:tcPr>
          <w:p w14:paraId="7E4C99DA">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p>
        </w:tc>
        <w:tc>
          <w:tcPr>
            <w:tcW w:w="700" w:type="dxa"/>
            <w:noWrap w:val="0"/>
            <w:vAlign w:val="center"/>
          </w:tcPr>
          <w:p w14:paraId="1A798462">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4</w:t>
            </w:r>
          </w:p>
        </w:tc>
        <w:tc>
          <w:tcPr>
            <w:tcW w:w="700" w:type="dxa"/>
            <w:noWrap w:val="0"/>
            <w:vAlign w:val="center"/>
          </w:tcPr>
          <w:p w14:paraId="0F56DA70">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p>
        </w:tc>
        <w:tc>
          <w:tcPr>
            <w:tcW w:w="700" w:type="dxa"/>
            <w:noWrap w:val="0"/>
            <w:vAlign w:val="center"/>
          </w:tcPr>
          <w:p w14:paraId="5893EC40">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p>
        </w:tc>
        <w:tc>
          <w:tcPr>
            <w:tcW w:w="700" w:type="dxa"/>
            <w:noWrap w:val="0"/>
            <w:vAlign w:val="center"/>
          </w:tcPr>
          <w:p w14:paraId="1D163B6D">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p>
        </w:tc>
        <w:tc>
          <w:tcPr>
            <w:tcW w:w="706" w:type="dxa"/>
            <w:noWrap w:val="0"/>
            <w:vAlign w:val="center"/>
          </w:tcPr>
          <w:p w14:paraId="2691FAD9">
            <w:pPr>
              <w:keepNext w:val="0"/>
              <w:keepLines w:val="0"/>
              <w:pageBreakBefore w:val="0"/>
              <w:widowControl w:val="0"/>
              <w:kinsoku/>
              <w:wordWrap/>
              <w:overflowPunct/>
              <w:topLinePunct w:val="0"/>
              <w:autoSpaceDE/>
              <w:autoSpaceDN/>
              <w:bidi w:val="0"/>
              <w:spacing w:before="0" w:beforeLines="0" w:after="0" w:afterLines="0" w:line="52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p>
        </w:tc>
      </w:tr>
    </w:tbl>
    <w:p w14:paraId="212AAE7C">
      <w:pPr>
        <w:keepNext w:val="0"/>
        <w:keepLines w:val="0"/>
        <w:pageBreakBefore w:val="0"/>
        <w:widowControl w:val="0"/>
        <w:kinsoku/>
        <w:wordWrap/>
        <w:overflowPunct/>
        <w:topLinePunct w:val="0"/>
        <w:autoSpaceDE/>
        <w:autoSpaceDN/>
        <w:bidi w:val="0"/>
        <w:adjustRightInd w:val="0"/>
        <w:snapToGrid w:val="0"/>
        <w:spacing w:before="0" w:beforeLines="0" w:after="0" w:afterLines="0" w:line="520" w:lineRule="exact"/>
        <w:ind w:left="0" w:leftChars="0" w:right="0" w:rightChars="0" w:firstLine="960" w:firstLineChars="300"/>
        <w:jc w:val="both"/>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rPr>
      </w:pPr>
      <w:r>
        <w:rPr>
          <w:rFonts w:hint="eastAsia" w:ascii="仿宋_GB2312" w:hAnsi="仿宋_GB2312" w:eastAsia="仿宋_GB2312" w:cs="仿宋_GB2312"/>
          <w:color w:val="3E3E3E"/>
          <w:kern w:val="0"/>
          <w:sz w:val="32"/>
          <w:szCs w:val="32"/>
          <w:highlight w:val="none"/>
          <w:u w:val="none"/>
          <w:shd w:val="clear" w:color="auto" w:fill="FFFFFF"/>
        </w:rPr>
        <w:t>X=</w:t>
      </w:r>
      <w:r>
        <w:rPr>
          <w:rFonts w:hint="eastAsia" w:ascii="仿宋_GB2312" w:hAnsi="仿宋_GB2312" w:eastAsia="仿宋_GB2312" w:cs="仿宋_GB2312"/>
          <w:color w:val="3E3E3E"/>
          <w:kern w:val="0"/>
          <w:sz w:val="32"/>
          <w:szCs w:val="32"/>
          <w:highlight w:val="none"/>
          <w:u w:val="none"/>
          <w:shd w:val="clear" w:color="auto" w:fill="FFFFFF"/>
          <w:lang w:val="en-US" w:eastAsia="zh-CN"/>
        </w:rPr>
        <w:t>0.5</w:t>
      </w:r>
      <w:r>
        <w:rPr>
          <w:rFonts w:hint="eastAsia" w:ascii="仿宋_GB2312" w:hAnsi="仿宋_GB2312" w:eastAsia="仿宋_GB2312" w:cs="仿宋_GB2312"/>
          <w:color w:val="3E3E3E"/>
          <w:kern w:val="0"/>
          <w:sz w:val="32"/>
          <w:szCs w:val="32"/>
          <w:highlight w:val="none"/>
          <w:u w:val="none"/>
          <w:shd w:val="clear" w:color="auto" w:fill="FFFFFF"/>
        </w:rPr>
        <w:t>+（</w:t>
      </w:r>
      <w:r>
        <w:rPr>
          <w:rFonts w:hint="eastAsia" w:ascii="仿宋_GB2312" w:hAnsi="仿宋_GB2312" w:eastAsia="仿宋_GB2312" w:cs="仿宋_GB2312"/>
          <w:color w:val="3E3E3E"/>
          <w:kern w:val="0"/>
          <w:sz w:val="32"/>
          <w:szCs w:val="32"/>
          <w:highlight w:val="none"/>
          <w:u w:val="none"/>
          <w:shd w:val="clear" w:color="auto" w:fill="FFFFFF"/>
          <w:lang w:val="en-US" w:eastAsia="zh-CN"/>
        </w:rPr>
        <w:t>2-0.5</w:t>
      </w:r>
      <w:r>
        <w:rPr>
          <w:rFonts w:hint="eastAsia" w:ascii="仿宋_GB2312" w:hAnsi="仿宋_GB2312" w:eastAsia="仿宋_GB2312" w:cs="仿宋_GB2312"/>
          <w:color w:val="3E3E3E"/>
          <w:kern w:val="0"/>
          <w:sz w:val="32"/>
          <w:szCs w:val="32"/>
          <w:highlight w:val="none"/>
          <w:u w:val="none"/>
          <w:shd w:val="clear" w:color="auto" w:fill="FFFFFF"/>
        </w:rPr>
        <w:t>）×[</w:t>
      </w: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r>
        <w:rPr>
          <w:rFonts w:hint="eastAsia" w:ascii="仿宋_GB2312" w:hAnsi="仿宋_GB2312" w:eastAsia="仿宋_GB2312" w:cs="仿宋_GB2312"/>
          <w:color w:val="3E3E3E"/>
          <w:kern w:val="0"/>
          <w:sz w:val="32"/>
          <w:szCs w:val="32"/>
          <w:highlight w:val="none"/>
          <w:u w:val="none"/>
          <w:shd w:val="clear" w:color="auto" w:fill="FFFFFF"/>
        </w:rPr>
        <w:t>/</w:t>
      </w:r>
      <w:r>
        <w:rPr>
          <w:rFonts w:hint="eastAsia" w:ascii="仿宋_GB2312" w:hAnsi="仿宋_GB2312" w:eastAsia="仿宋_GB2312" w:cs="仿宋_GB2312"/>
          <w:color w:val="3E3E3E"/>
          <w:kern w:val="0"/>
          <w:sz w:val="32"/>
          <w:szCs w:val="32"/>
          <w:highlight w:val="none"/>
          <w:u w:val="none"/>
          <w:shd w:val="clear" w:color="auto" w:fill="FFFFFF"/>
          <w:lang w:val="en-US" w:eastAsia="zh-CN"/>
        </w:rPr>
        <w:t>5</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highlight w:val="none"/>
          <w:u w:val="none"/>
          <w:shd w:val="clear" w:color="auto" w:fill="FFFFFF"/>
        </w:rPr>
        <w:t>+</w:t>
      </w:r>
      <w:r>
        <w:rPr>
          <w:rFonts w:hint="eastAsia" w:ascii="仿宋_GB2312" w:hAnsi="仿宋_GB2312" w:eastAsia="仿宋_GB2312" w:cs="仿宋_GB2312"/>
          <w:color w:val="3E3E3E"/>
          <w:kern w:val="0"/>
          <w:sz w:val="32"/>
          <w:szCs w:val="32"/>
          <w:highlight w:val="none"/>
          <w:u w:val="none"/>
          <w:shd w:val="clear" w:color="auto" w:fill="FFFFFF"/>
          <w:lang w:eastAsia="zh-CN"/>
        </w:rPr>
        <w:t>（</w:t>
      </w: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highlight w:val="none"/>
          <w:u w:val="none"/>
          <w:shd w:val="clear" w:color="auto" w:fill="FFFFFF"/>
          <w:lang w:val="en-US" w:eastAsia="zh-CN"/>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highlight w:val="none"/>
          <w:u w:val="none"/>
          <w:shd w:val="clear" w:color="auto" w:fill="FFFFFF"/>
          <w:lang w:eastAsia="zh-CN"/>
        </w:rPr>
        <w:t>）</w:t>
      </w:r>
      <w:r>
        <w:rPr>
          <w:rFonts w:hint="eastAsia" w:ascii="仿宋_GB2312" w:hAnsi="仿宋_GB2312" w:eastAsia="仿宋_GB2312" w:cs="仿宋_GB2312"/>
          <w:color w:val="3E3E3E"/>
          <w:kern w:val="0"/>
          <w:sz w:val="32"/>
          <w:szCs w:val="32"/>
          <w:highlight w:val="none"/>
          <w:u w:val="none"/>
          <w:shd w:val="clear" w:color="auto" w:fill="FFFFFF"/>
        </w:rPr>
        <w:t>/（</w:t>
      </w:r>
      <w:r>
        <w:rPr>
          <w:rFonts w:hint="eastAsia" w:ascii="仿宋_GB2312" w:hAnsi="仿宋_GB2312" w:eastAsia="仿宋_GB2312" w:cs="仿宋_GB2312"/>
          <w:color w:val="3E3E3E"/>
          <w:kern w:val="0"/>
          <w:sz w:val="32"/>
          <w:szCs w:val="32"/>
          <w:highlight w:val="none"/>
          <w:u w:val="none"/>
          <w:shd w:val="clear" w:color="auto" w:fill="FFFFFF"/>
          <w:lang w:val="en-US" w:eastAsia="zh-CN"/>
        </w:rPr>
        <w:t>5</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highlight w:val="none"/>
          <w:u w:val="none"/>
          <w:shd w:val="clear" w:color="auto" w:fill="FFFFFF"/>
        </w:rPr>
        <w:t>×</w:t>
      </w:r>
      <w:r>
        <w:rPr>
          <w:rFonts w:hint="eastAsia" w:ascii="仿宋_GB2312" w:hAnsi="仿宋_GB2312" w:eastAsia="仿宋_GB2312" w:cs="仿宋_GB2312"/>
          <w:color w:val="3E3E3E"/>
          <w:kern w:val="0"/>
          <w:sz w:val="32"/>
          <w:szCs w:val="32"/>
          <w:highlight w:val="none"/>
          <w:u w:val="none"/>
          <w:shd w:val="clear" w:color="auto" w:fill="FFFFFF"/>
          <w:lang w:val="en-US" w:eastAsia="zh-CN"/>
        </w:rPr>
        <w:t>4</w:t>
      </w:r>
      <w:r>
        <w:rPr>
          <w:rFonts w:hint="eastAsia" w:ascii="仿宋_GB2312" w:hAnsi="仿宋_GB2312" w:eastAsia="仿宋_GB2312" w:cs="仿宋_GB2312"/>
          <w:color w:val="3E3E3E"/>
          <w:kern w:val="0"/>
          <w:sz w:val="32"/>
          <w:szCs w:val="32"/>
          <w:highlight w:val="none"/>
          <w:u w:val="none"/>
          <w:shd w:val="clear" w:color="auto" w:fill="FFFFFF"/>
        </w:rPr>
        <w:t>）]×50%=</w:t>
      </w:r>
      <w:r>
        <w:rPr>
          <w:rFonts w:hint="eastAsia" w:ascii="仿宋_GB2312" w:hAnsi="仿宋_GB2312" w:eastAsia="仿宋_GB2312" w:cs="仿宋_GB2312"/>
          <w:color w:val="3E3E3E"/>
          <w:kern w:val="0"/>
          <w:sz w:val="32"/>
          <w:szCs w:val="32"/>
          <w:highlight w:val="none"/>
          <w:u w:val="none"/>
          <w:shd w:val="clear" w:color="auto" w:fill="FFFFFF"/>
          <w:lang w:val="en-US" w:eastAsia="zh-CN"/>
        </w:rPr>
        <w:t>0.56万元</w:t>
      </w:r>
    </w:p>
    <w:p w14:paraId="6CBD6A74">
      <w:pPr>
        <w:keepNext w:val="0"/>
        <w:keepLines w:val="0"/>
        <w:pageBreakBefore w:val="0"/>
        <w:widowControl w:val="0"/>
        <w:kinsoku/>
        <w:wordWrap/>
        <w:overflowPunct/>
        <w:topLinePunct w:val="0"/>
        <w:autoSpaceDE/>
        <w:autoSpaceDN/>
        <w:bidi w:val="0"/>
        <w:adjustRightInd w:val="0"/>
        <w:snapToGrid w:val="0"/>
        <w:spacing w:before="0" w:beforeLines="0" w:line="52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依据裁量计算结果，我局拟对</w:t>
      </w:r>
      <w:r>
        <w:rPr>
          <w:rFonts w:hint="eastAsia" w:ascii="仿宋_GB2312" w:hAnsi="仿宋_GB2312" w:eastAsia="仿宋_GB2312" w:cs="仿宋_GB2312"/>
          <w:sz w:val="32"/>
          <w:szCs w:val="32"/>
          <w:lang w:val="en-US" w:eastAsia="zh-CN"/>
        </w:rPr>
        <w:t>你</w:t>
      </w:r>
      <w:r>
        <w:rPr>
          <w:rFonts w:hint="eastAsia" w:ascii="仿宋_GB2312" w:hAnsi="仿宋_GB2312" w:eastAsia="仿宋_GB2312" w:cs="仿宋_GB2312"/>
          <w:sz w:val="32"/>
          <w:szCs w:val="32"/>
        </w:rPr>
        <w:t>作出以下</w:t>
      </w:r>
      <w:r>
        <w:rPr>
          <w:rFonts w:hint="eastAsia" w:ascii="仿宋_GB2312" w:hAnsi="仿宋_GB2312" w:eastAsia="仿宋_GB2312" w:cs="仿宋_GB2312"/>
          <w:sz w:val="32"/>
          <w:szCs w:val="32"/>
          <w:lang w:val="en-US" w:eastAsia="zh-CN"/>
        </w:rPr>
        <w:t>行政处罚</w:t>
      </w:r>
      <w:r>
        <w:rPr>
          <w:rFonts w:hint="eastAsia" w:ascii="仿宋_GB2312" w:hAnsi="仿宋_GB2312" w:eastAsia="仿宋_GB2312" w:cs="仿宋_GB2312"/>
          <w:sz w:val="32"/>
          <w:szCs w:val="32"/>
        </w:rPr>
        <w:t>决定：</w:t>
      </w:r>
      <w:r>
        <w:rPr>
          <w:rFonts w:hint="eastAsia" w:ascii="仿宋_GB2312" w:hAnsi="仿宋_GB2312" w:eastAsia="仿宋_GB2312" w:cs="仿宋_GB2312"/>
          <w:sz w:val="32"/>
          <w:szCs w:val="32"/>
          <w:lang w:val="en-US" w:eastAsia="zh-CN"/>
        </w:rPr>
        <w:t>给予罚款伍仟陆佰元（5600元）的行政处罚</w:t>
      </w:r>
      <w:r>
        <w:rPr>
          <w:rFonts w:hint="eastAsia" w:ascii="仿宋_GB2312" w:hAnsi="仿宋_GB2312" w:eastAsia="仿宋_GB2312" w:cs="仿宋_GB2312"/>
          <w:sz w:val="32"/>
          <w:szCs w:val="32"/>
        </w:rPr>
        <w:t>。</w:t>
      </w:r>
    </w:p>
    <w:p w14:paraId="27FE1FA1">
      <w:pPr>
        <w:pStyle w:val="5"/>
        <w:keepNext w:val="0"/>
        <w:keepLines w:val="0"/>
        <w:pageBreakBefore w:val="0"/>
        <w:widowControl w:val="0"/>
        <w:numPr>
          <w:ilvl w:val="0"/>
          <w:numId w:val="0"/>
        </w:numPr>
        <w:kinsoku/>
        <w:wordWrap/>
        <w:overflowPunct/>
        <w:topLinePunct w:val="0"/>
        <w:autoSpaceDE/>
        <w:autoSpaceDN/>
        <w:bidi w:val="0"/>
        <w:spacing w:before="0" w:beforeLines="0" w:after="0" w:line="52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经集体研究，我局对你</w:t>
      </w:r>
      <w:bookmarkStart w:id="0" w:name="_Toc26490"/>
      <w:r>
        <w:rPr>
          <w:rFonts w:hint="eastAsia" w:ascii="仿宋_GB2312" w:hAnsi="仿宋_GB2312" w:eastAsia="仿宋_GB2312" w:cs="仿宋_GB2312"/>
          <w:sz w:val="32"/>
          <w:szCs w:val="32"/>
          <w:lang w:val="en-US" w:eastAsia="zh-CN"/>
        </w:rPr>
        <w:t>在禁止使用高排放非道路移动机械的区域使用高排放非道路移动机械</w:t>
      </w:r>
      <w:bookmarkEnd w:id="0"/>
      <w:r>
        <w:rPr>
          <w:rFonts w:hint="eastAsia" w:ascii="仿宋_GB2312" w:hAnsi="仿宋_GB2312" w:eastAsia="仿宋_GB2312" w:cs="仿宋_GB2312"/>
          <w:sz w:val="32"/>
          <w:szCs w:val="32"/>
          <w:lang w:val="en-US" w:eastAsia="zh-CN"/>
        </w:rPr>
        <w:t>的违法行为作出以下行政处罚决定：</w:t>
      </w:r>
    </w:p>
    <w:p w14:paraId="6CE6EDC0">
      <w:pPr>
        <w:pStyle w:val="5"/>
        <w:keepNext w:val="0"/>
        <w:keepLines w:val="0"/>
        <w:pageBreakBefore w:val="0"/>
        <w:widowControl w:val="0"/>
        <w:numPr>
          <w:ilvl w:val="0"/>
          <w:numId w:val="0"/>
        </w:numPr>
        <w:kinsoku/>
        <w:wordWrap/>
        <w:overflowPunct/>
        <w:topLinePunct w:val="0"/>
        <w:autoSpaceDE/>
        <w:autoSpaceDN/>
        <w:bidi w:val="0"/>
        <w:spacing w:before="0" w:beforeLines="0" w:after="0" w:line="52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给予罚款伍仟陆佰元（5600元）的行政处罚</w:t>
      </w:r>
      <w:r>
        <w:rPr>
          <w:rFonts w:hint="eastAsia" w:ascii="仿宋_GB2312" w:hAnsi="仿宋_GB2312" w:eastAsia="仿宋_GB2312" w:cs="仿宋_GB2312"/>
          <w:sz w:val="32"/>
          <w:szCs w:val="32"/>
          <w:highlight w:val="none"/>
          <w:u w:val="none" w:color="auto"/>
          <w:lang w:eastAsia="zh-CN"/>
        </w:rPr>
        <w:t>。</w:t>
      </w:r>
    </w:p>
    <w:p w14:paraId="13EE66B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5C2DFAA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4D426BDE">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08724245">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4ACDE258">
      <w:pPr>
        <w:keepNext w:val="0"/>
        <w:keepLines w:val="0"/>
        <w:pageBreakBefore w:val="0"/>
        <w:widowControl w:val="0"/>
        <w:numPr>
          <w:ilvl w:val="0"/>
          <w:numId w:val="0"/>
        </w:numPr>
        <w:kinsoku/>
        <w:wordWrap/>
        <w:overflowPunct/>
        <w:topLinePunct w:val="0"/>
        <w:autoSpaceDE/>
        <w:autoSpaceDN/>
        <w:bidi w:val="0"/>
        <w:adjustRightInd/>
        <w:snapToGrid/>
        <w:spacing w:before="0" w:line="520" w:lineRule="exact"/>
        <w:ind w:right="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41AE3093">
      <w:pPr>
        <w:pStyle w:val="7"/>
        <w:keepNext w:val="0"/>
        <w:keepLines w:val="0"/>
        <w:pageBreakBefore w:val="0"/>
        <w:widowControl w:val="0"/>
        <w:kinsoku/>
        <w:wordWrap/>
        <w:overflowPunct/>
        <w:topLinePunct w:val="0"/>
        <w:autoSpaceDE/>
        <w:autoSpaceDN/>
        <w:bidi w:val="0"/>
        <w:spacing w:after="0" w:line="520" w:lineRule="exact"/>
        <w:ind w:left="0" w:leftChars="0"/>
        <w:rPr>
          <w:rFonts w:hint="eastAsia" w:ascii="CESI仿宋-GB2312" w:hAnsi="CESI仿宋-GB2312" w:eastAsia="CESI仿宋-GB2312" w:cs="CESI仿宋-GB2312"/>
          <w:sz w:val="32"/>
          <w:szCs w:val="32"/>
          <w:lang w:val="en-US" w:eastAsia="zh-CN"/>
        </w:rPr>
      </w:pPr>
    </w:p>
    <w:p w14:paraId="02278E37">
      <w:pPr>
        <w:keepNext w:val="0"/>
        <w:keepLines w:val="0"/>
        <w:pageBreakBefore w:val="0"/>
        <w:widowControl w:val="0"/>
        <w:numPr>
          <w:ilvl w:val="0"/>
          <w:numId w:val="0"/>
        </w:numPr>
        <w:kinsoku/>
        <w:wordWrap/>
        <w:overflowPunct/>
        <w:topLinePunct w:val="0"/>
        <w:autoSpaceDE/>
        <w:autoSpaceDN/>
        <w:bidi w:val="0"/>
        <w:adjustRightInd/>
        <w:snapToGrid/>
        <w:spacing w:before="0" w:line="520" w:lineRule="exact"/>
        <w:ind w:right="0" w:firstLine="5120" w:firstLineChars="16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2026年6月4日</w:t>
      </w:r>
    </w:p>
    <w:p w14:paraId="5BBA6082">
      <w:pPr>
        <w:keepNext w:val="0"/>
        <w:keepLines w:val="0"/>
        <w:pageBreakBefore w:val="0"/>
        <w:widowControl w:val="0"/>
        <w:numPr>
          <w:ilvl w:val="0"/>
          <w:numId w:val="0"/>
        </w:numPr>
        <w:kinsoku/>
        <w:wordWrap/>
        <w:overflowPunct/>
        <w:topLinePunct w:val="0"/>
        <w:autoSpaceDE/>
        <w:autoSpaceDN/>
        <w:bidi w:val="0"/>
        <w:adjustRightInd/>
        <w:snapToGrid/>
        <w:spacing w:before="0" w:line="52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FangSong_GB2312">
    <w:altName w:val="仿宋_GB2312"/>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203C7">
    <w:pPr>
      <w:pStyle w:val="4"/>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2E45EFF4">
                          <w:pPr>
                            <w:pStyle w:val="4"/>
                            <w:rPr>
                              <w:sz w:val="28"/>
                              <w:szCs w:val="28"/>
                            </w:rPr>
                          </w:pP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14:paraId="2E45EFF4">
                    <w:pPr>
                      <w:pStyle w:val="4"/>
                      <w:rPr>
                        <w:sz w:val="28"/>
                        <w:szCs w:val="28"/>
                      </w:rPr>
                    </w:pP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iZGE1YWNmMGIyNWYzNzQ0NzM2NzM2MGE3NGM0MTkifQ=="/>
  </w:docVars>
  <w:rsids>
    <w:rsidRoot w:val="69494216"/>
    <w:rsid w:val="04795A27"/>
    <w:rsid w:val="05D07E9F"/>
    <w:rsid w:val="06DB5F0F"/>
    <w:rsid w:val="0870581B"/>
    <w:rsid w:val="097A7FD3"/>
    <w:rsid w:val="0B963B10"/>
    <w:rsid w:val="0D27212E"/>
    <w:rsid w:val="0D755681"/>
    <w:rsid w:val="142938DC"/>
    <w:rsid w:val="14CE6FB2"/>
    <w:rsid w:val="15604A5E"/>
    <w:rsid w:val="164A75BB"/>
    <w:rsid w:val="169545F4"/>
    <w:rsid w:val="17516817"/>
    <w:rsid w:val="17BC0000"/>
    <w:rsid w:val="19CC321B"/>
    <w:rsid w:val="19F263F5"/>
    <w:rsid w:val="1AB25442"/>
    <w:rsid w:val="1BF97792"/>
    <w:rsid w:val="1C72149E"/>
    <w:rsid w:val="1D640352"/>
    <w:rsid w:val="20002274"/>
    <w:rsid w:val="22066450"/>
    <w:rsid w:val="22D43600"/>
    <w:rsid w:val="265F57EE"/>
    <w:rsid w:val="26FE1DEC"/>
    <w:rsid w:val="28BE7A85"/>
    <w:rsid w:val="28C00B1B"/>
    <w:rsid w:val="29BA1194"/>
    <w:rsid w:val="2A3E6BBC"/>
    <w:rsid w:val="2D7E4035"/>
    <w:rsid w:val="30B221FC"/>
    <w:rsid w:val="31DC5891"/>
    <w:rsid w:val="335B741E"/>
    <w:rsid w:val="34C44175"/>
    <w:rsid w:val="37372B3C"/>
    <w:rsid w:val="37C16C4A"/>
    <w:rsid w:val="38194CD8"/>
    <w:rsid w:val="394713D0"/>
    <w:rsid w:val="3AEC462E"/>
    <w:rsid w:val="3B7AF637"/>
    <w:rsid w:val="3D864BBD"/>
    <w:rsid w:val="3F95733A"/>
    <w:rsid w:val="3FD5467C"/>
    <w:rsid w:val="3FF75C58"/>
    <w:rsid w:val="413622EB"/>
    <w:rsid w:val="42395E28"/>
    <w:rsid w:val="44320A04"/>
    <w:rsid w:val="458D1810"/>
    <w:rsid w:val="48EB2F0C"/>
    <w:rsid w:val="49647D7D"/>
    <w:rsid w:val="4ABF34BD"/>
    <w:rsid w:val="4AC46D25"/>
    <w:rsid w:val="4D2E2816"/>
    <w:rsid w:val="4DF96577"/>
    <w:rsid w:val="4EF33C2B"/>
    <w:rsid w:val="4F183ACA"/>
    <w:rsid w:val="509108A7"/>
    <w:rsid w:val="50E023DF"/>
    <w:rsid w:val="523D116B"/>
    <w:rsid w:val="54071DAE"/>
    <w:rsid w:val="55D63DB0"/>
    <w:rsid w:val="563E2A36"/>
    <w:rsid w:val="56D36B56"/>
    <w:rsid w:val="5761658A"/>
    <w:rsid w:val="5780200F"/>
    <w:rsid w:val="58BB16EC"/>
    <w:rsid w:val="59947164"/>
    <w:rsid w:val="599E4BE5"/>
    <w:rsid w:val="5A074FFC"/>
    <w:rsid w:val="5B183EB3"/>
    <w:rsid w:val="5BF3746A"/>
    <w:rsid w:val="5D796EED"/>
    <w:rsid w:val="5DA1443D"/>
    <w:rsid w:val="5E7B18DC"/>
    <w:rsid w:val="5F1B4729"/>
    <w:rsid w:val="5FABBC5E"/>
    <w:rsid w:val="60003F04"/>
    <w:rsid w:val="63043AF0"/>
    <w:rsid w:val="636B3D8A"/>
    <w:rsid w:val="64BC23C3"/>
    <w:rsid w:val="66A47BB4"/>
    <w:rsid w:val="683F18F9"/>
    <w:rsid w:val="69494216"/>
    <w:rsid w:val="6D497AE2"/>
    <w:rsid w:val="6DBC5D6D"/>
    <w:rsid w:val="6E2C1160"/>
    <w:rsid w:val="72693B8A"/>
    <w:rsid w:val="72B248AA"/>
    <w:rsid w:val="72EC6569"/>
    <w:rsid w:val="743A38AB"/>
    <w:rsid w:val="74A26099"/>
    <w:rsid w:val="74CA34D5"/>
    <w:rsid w:val="75210DC6"/>
    <w:rsid w:val="77DFE647"/>
    <w:rsid w:val="795F396C"/>
    <w:rsid w:val="7AF14014"/>
    <w:rsid w:val="7D9C70D4"/>
    <w:rsid w:val="7E5B36C4"/>
    <w:rsid w:val="7F531E4A"/>
    <w:rsid w:val="7FF93776"/>
    <w:rsid w:val="B95785FC"/>
    <w:rsid w:val="BCF7A89D"/>
    <w:rsid w:val="DA7A938F"/>
    <w:rsid w:val="DBFBDFDA"/>
    <w:rsid w:val="DE7BB4C6"/>
    <w:rsid w:val="DE8926DB"/>
    <w:rsid w:val="E3F69ECD"/>
    <w:rsid w:val="E73B9DF5"/>
    <w:rsid w:val="EB7FD019"/>
    <w:rsid w:val="EF278855"/>
    <w:rsid w:val="F5E9F07B"/>
    <w:rsid w:val="FB77714F"/>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styleId="7">
    <w:name w:val="Body Text First Indent 2"/>
    <w:basedOn w:val="3"/>
    <w:qFormat/>
    <w:uiPriority w:val="99"/>
    <w:pPr>
      <w:ind w:firstLine="420" w:firstLineChars="200"/>
    </w:pPr>
  </w:style>
  <w:style w:type="paragraph" w:customStyle="1" w:styleId="10">
    <w:name w:val="Table Text"/>
    <w:basedOn w:val="1"/>
    <w:semiHidden/>
    <w:qFormat/>
    <w:uiPriority w:val="0"/>
    <w:rPr>
      <w:rFonts w:ascii="宋体" w:hAnsi="宋体" w:eastAsia="宋体" w:cs="宋体"/>
      <w:sz w:val="32"/>
      <w:szCs w:val="32"/>
      <w:lang w:val="en-US" w:eastAsia="en-US" w:bidi="ar-SA"/>
    </w:rPr>
  </w:style>
  <w:style w:type="table" w:customStyle="1" w:styleId="11">
    <w:name w:val="Table Normal"/>
    <w:unhideWhenUsed/>
    <w:qFormat/>
    <w:uiPriority w:val="0"/>
    <w:tblPr>
      <w:tblCellMar>
        <w:top w:w="0" w:type="dxa"/>
        <w:left w:w="0" w:type="dxa"/>
        <w:bottom w:w="0" w:type="dxa"/>
        <w:right w:w="0" w:type="dxa"/>
      </w:tblCellMar>
    </w:tblPr>
  </w:style>
  <w:style w:type="paragraph" w:customStyle="1" w:styleId="1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1342</Words>
  <Characters>1476</Characters>
  <Lines>0</Lines>
  <Paragraphs>0</Paragraphs>
  <TotalTime>2</TotalTime>
  <ScaleCrop>false</ScaleCrop>
  <LinksUpToDate>false</LinksUpToDate>
  <CharactersWithSpaces>1485</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2023-05-27T10:46:00Z</dcterms:created>
  <dc:creator>Administrator</dc:creator>
  <cp:lastModifiedBy>小可爱1999。</cp:lastModifiedBy>
  <cp:lastPrinted>2026-06-02T09:09:00Z</cp:lastPrinted>
  <dcterms:modified xsi:type="dcterms:W3CDTF">2026-06-04T07:31:37Z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C8F6A647B53A4CECBF85380CB338F00B_13</vt:lpwstr>
  </property>
  <property fmtid="{D5CDD505-2E9C-101B-9397-08002B2CF9AE}" pid="4" name="KSOTemplateDocerSaveRecord">
    <vt:lpwstr>eyJoZGlkIjoiZTQyN2M1M2U3YjFhNzg3ZTlhZGQwMGM5ODcyZDJlZWIiLCJ1c2VySWQiOiI0MTgxMzM4MDgifQ==</vt:lpwstr>
  </property>
</Properties>
</file>