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ind w:firstLine="640" w:firstLineChars="200"/>
        <w:jc w:val="center"/>
        <w:rPr>
          <w:rFonts w:hint="eastAsia" w:ascii="仿宋_GB2312"/>
          <w:szCs w:val="32"/>
        </w:rPr>
      </w:pPr>
    </w:p>
    <w:p>
      <w:pPr>
        <w:adjustRightInd w:val="0"/>
        <w:snapToGrid w:val="0"/>
        <w:spacing w:line="560" w:lineRule="exact"/>
        <w:ind w:firstLine="640" w:firstLineChars="200"/>
        <w:jc w:val="center"/>
        <w:rPr>
          <w:rFonts w:hint="eastAsia" w:ascii="仿宋_GB2312"/>
          <w:szCs w:val="32"/>
        </w:rPr>
      </w:pPr>
    </w:p>
    <w:p>
      <w:pPr>
        <w:adjustRightInd w:val="0"/>
        <w:snapToGrid w:val="0"/>
        <w:spacing w:line="560" w:lineRule="exact"/>
        <w:ind w:firstLine="640" w:firstLineChars="200"/>
        <w:jc w:val="center"/>
        <w:rPr>
          <w:rFonts w:hint="eastAsia" w:ascii="仿宋_GB2312"/>
          <w:szCs w:val="32"/>
        </w:rPr>
      </w:pPr>
    </w:p>
    <w:p>
      <w:pPr>
        <w:adjustRightInd w:val="0"/>
        <w:snapToGrid w:val="0"/>
        <w:spacing w:line="600" w:lineRule="exact"/>
        <w:ind w:firstLine="640" w:firstLineChars="200"/>
        <w:jc w:val="center"/>
        <w:rPr>
          <w:rFonts w:hint="eastAsia" w:ascii="仿宋_GB2312"/>
          <w:szCs w:val="32"/>
        </w:rPr>
      </w:pPr>
    </w:p>
    <w:p>
      <w:pPr>
        <w:adjustRightInd w:val="0"/>
        <w:snapToGrid w:val="0"/>
        <w:spacing w:line="600" w:lineRule="exact"/>
        <w:ind w:firstLine="712" w:firstLineChars="200"/>
        <w:jc w:val="center"/>
        <w:rPr>
          <w:rFonts w:hint="eastAsia" w:ascii="仿宋_GB2312"/>
          <w:spacing w:val="18"/>
          <w:kern w:val="10"/>
          <w:szCs w:val="32"/>
        </w:rPr>
      </w:pPr>
    </w:p>
    <w:p>
      <w:pPr>
        <w:adjustRightInd w:val="0"/>
        <w:snapToGrid w:val="0"/>
        <w:spacing w:line="600" w:lineRule="exact"/>
        <w:ind w:firstLine="712" w:firstLineChars="200"/>
        <w:jc w:val="center"/>
        <w:rPr>
          <w:rFonts w:hint="eastAsia" w:ascii="仿宋_GB2312"/>
          <w:spacing w:val="18"/>
          <w:kern w:val="10"/>
          <w:szCs w:val="32"/>
        </w:rPr>
      </w:pPr>
    </w:p>
    <w:p>
      <w:pPr>
        <w:adjustRightInd w:val="0"/>
        <w:snapToGrid w:val="0"/>
        <w:spacing w:line="600" w:lineRule="exact"/>
        <w:rPr>
          <w:rFonts w:hint="eastAsia" w:ascii="仿宋_GB2312"/>
          <w:spacing w:val="18"/>
          <w:kern w:val="10"/>
          <w:szCs w:val="32"/>
        </w:rPr>
      </w:pPr>
    </w:p>
    <w:p>
      <w:pPr>
        <w:adjustRightInd w:val="0"/>
        <w:snapToGrid w:val="0"/>
        <w:spacing w:line="560" w:lineRule="exact"/>
        <w:ind w:firstLine="712" w:firstLineChars="200"/>
        <w:jc w:val="center"/>
        <w:rPr>
          <w:rFonts w:hint="eastAsia" w:ascii="仿宋_GB2312"/>
          <w:spacing w:val="18"/>
          <w:kern w:val="10"/>
          <w:szCs w:val="32"/>
        </w:rPr>
      </w:pPr>
    </w:p>
    <w:p>
      <w:pPr>
        <w:adjustRightInd w:val="0"/>
        <w:snapToGrid w:val="0"/>
        <w:spacing w:line="560" w:lineRule="exact"/>
        <w:jc w:val="center"/>
        <w:rPr>
          <w:rFonts w:hint="default" w:ascii="Times New Roman" w:hAnsi="Times New Roman" w:eastAsia="仿宋" w:cs="Times New Roman"/>
          <w:szCs w:val="32"/>
        </w:rPr>
      </w:pPr>
      <w:r>
        <w:rPr>
          <w:rFonts w:hint="default" w:ascii="Times New Roman" w:hAnsi="Times New Roman" w:cs="Times New Roman"/>
          <w:szCs w:val="32"/>
        </w:rPr>
        <w:t>焦环审修〔202</w:t>
      </w:r>
      <w:r>
        <w:rPr>
          <w:rFonts w:hint="eastAsia" w:ascii="Times New Roman" w:hAnsi="Times New Roman" w:cs="Times New Roman"/>
          <w:szCs w:val="32"/>
          <w:lang w:val="en-US" w:eastAsia="zh-CN"/>
        </w:rPr>
        <w:t>6</w:t>
      </w:r>
      <w:r>
        <w:rPr>
          <w:rFonts w:hint="default" w:ascii="Times New Roman" w:hAnsi="Times New Roman" w:cs="Times New Roman"/>
          <w:szCs w:val="32"/>
        </w:rPr>
        <w:t>〕</w:t>
      </w:r>
      <w:r>
        <w:rPr>
          <w:rFonts w:hint="eastAsia" w:cs="Times New Roman"/>
          <w:szCs w:val="32"/>
          <w:lang w:val="en-US" w:eastAsia="zh-CN"/>
        </w:rPr>
        <w:t>2</w:t>
      </w:r>
      <w:r>
        <w:rPr>
          <w:rFonts w:hint="default" w:ascii="Times New Roman" w:hAnsi="Times New Roman" w:cs="Times New Roman"/>
          <w:szCs w:val="32"/>
        </w:rPr>
        <w:t>号</w:t>
      </w:r>
    </w:p>
    <w:p>
      <w:pPr>
        <w:adjustRightInd w:val="0"/>
        <w:snapToGrid w:val="0"/>
        <w:spacing w:line="560" w:lineRule="exact"/>
        <w:jc w:val="center"/>
        <w:rPr>
          <w:rFonts w:hint="eastAsia" w:ascii="仿宋_GB2312"/>
          <w:b/>
          <w:szCs w:val="32"/>
        </w:rPr>
      </w:pP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方正小标宋简体" w:eastAsia="方正小标宋简体"/>
          <w:spacing w:val="-4"/>
          <w:sz w:val="44"/>
          <w:szCs w:val="44"/>
        </w:rPr>
      </w:pPr>
      <w:r>
        <w:rPr>
          <w:rFonts w:hint="eastAsia" w:ascii="方正小标宋简体" w:eastAsia="方正小标宋简体"/>
          <w:spacing w:val="-4"/>
          <w:sz w:val="44"/>
          <w:szCs w:val="44"/>
        </w:rPr>
        <w:t>焦作市生态环境局</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方正小标宋简体" w:hAnsi="Times New Roman" w:eastAsia="方正小标宋简体" w:cs="Times New Roman"/>
          <w:spacing w:val="0"/>
          <w:sz w:val="44"/>
          <w:szCs w:val="44"/>
          <w:lang w:val="en-US" w:eastAsia="zh-CN"/>
        </w:rPr>
      </w:pPr>
      <w:r>
        <w:rPr>
          <w:rFonts w:hint="eastAsia" w:ascii="方正小标宋简体" w:eastAsia="方正小标宋简体"/>
          <w:spacing w:val="-11"/>
          <w:sz w:val="44"/>
          <w:szCs w:val="44"/>
        </w:rPr>
        <w:t>关</w:t>
      </w:r>
      <w:r>
        <w:rPr>
          <w:rFonts w:hint="eastAsia" w:ascii="方正小标宋简体" w:hAnsi="Times New Roman" w:eastAsia="方正小标宋简体" w:cs="Times New Roman"/>
          <w:spacing w:val="0"/>
          <w:sz w:val="44"/>
          <w:szCs w:val="44"/>
          <w:lang w:val="en-US" w:eastAsia="zh-CN"/>
        </w:rPr>
        <w:t>于焦作市明仁天然药物有限责任公司怀药</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方正小标宋简体" w:hAnsi="Times New Roman" w:eastAsia="方正小标宋简体" w:cs="Times New Roman"/>
          <w:spacing w:val="0"/>
          <w:sz w:val="44"/>
          <w:szCs w:val="44"/>
          <w:lang w:val="en-US" w:eastAsia="zh-CN"/>
        </w:rPr>
      </w:pPr>
      <w:r>
        <w:rPr>
          <w:rFonts w:hint="eastAsia" w:ascii="方正小标宋简体" w:hAnsi="Times New Roman" w:eastAsia="方正小标宋简体" w:cs="Times New Roman"/>
          <w:spacing w:val="0"/>
          <w:sz w:val="44"/>
          <w:szCs w:val="44"/>
          <w:lang w:val="en-US" w:eastAsia="zh-CN"/>
        </w:rPr>
        <w:t>分公司年产500吨健康食品生产线建设项目</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方正小标宋简体" w:hAnsi="Times New Roman" w:eastAsia="方正小标宋简体" w:cs="Times New Roman"/>
          <w:spacing w:val="0"/>
          <w:sz w:val="44"/>
          <w:szCs w:val="44"/>
          <w:lang w:val="en-US" w:eastAsia="zh-CN"/>
        </w:rPr>
      </w:pPr>
      <w:r>
        <w:rPr>
          <w:rFonts w:hint="default" w:ascii="方正小标宋简体" w:hAnsi="Times New Roman" w:eastAsia="方正小标宋简体" w:cs="Times New Roman"/>
          <w:spacing w:val="0"/>
          <w:sz w:val="44"/>
          <w:szCs w:val="44"/>
          <w:lang w:val="en-US" w:eastAsia="zh-CN"/>
        </w:rPr>
        <w:t>环境影响报告表的批复</w:t>
      </w:r>
    </w:p>
    <w:p>
      <w:pPr>
        <w:widowControl/>
        <w:snapToGrid w:val="0"/>
        <w:spacing w:line="460" w:lineRule="exact"/>
        <w:ind w:firstLine="640" w:firstLineChars="200"/>
        <w:rPr>
          <w:rFonts w:hint="eastAsia" w:ascii="仿宋_GB2312" w:hAnsi="仿宋_GB2312" w:cs="仿宋_GB2312"/>
          <w:szCs w:val="32"/>
        </w:rPr>
      </w:pPr>
    </w:p>
    <w:p>
      <w:pPr>
        <w:keepNext w:val="0"/>
        <w:keepLines w:val="0"/>
        <w:pageBreakBefore w:val="0"/>
        <w:widowControl/>
        <w:kinsoku/>
        <w:wordWrap/>
        <w:overflowPunct/>
        <w:topLinePunct w:val="0"/>
        <w:autoSpaceDE/>
        <w:autoSpaceDN/>
        <w:bidi w:val="0"/>
        <w:snapToGrid w:val="0"/>
        <w:spacing w:line="520" w:lineRule="exac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焦作市明仁天然药物有限责任公司怀药分公司</w:t>
      </w:r>
      <w:r>
        <w:rPr>
          <w:rFonts w:hint="eastAsia" w:ascii="仿宋" w:hAnsi="仿宋" w:eastAsia="仿宋" w:cs="仿宋"/>
          <w:sz w:val="32"/>
          <w:szCs w:val="32"/>
        </w:rPr>
        <w:t>：</w:t>
      </w:r>
    </w:p>
    <w:p>
      <w:pPr>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你</w:t>
      </w:r>
      <w:r>
        <w:rPr>
          <w:rFonts w:hint="default" w:ascii="Times New Roman" w:hAnsi="Times New Roman" w:eastAsia="仿宋" w:cs="Times New Roman"/>
          <w:sz w:val="32"/>
          <w:szCs w:val="32"/>
          <w:lang w:val="en-US" w:eastAsia="zh-CN"/>
        </w:rPr>
        <w:t>单位（统一社会信用代码：9</w:t>
      </w:r>
      <w:r>
        <w:rPr>
          <w:rFonts w:hint="eastAsia" w:ascii="Times New Roman" w:hAnsi="Times New Roman" w:eastAsia="仿宋" w:cs="Times New Roman"/>
          <w:sz w:val="32"/>
          <w:szCs w:val="32"/>
          <w:lang w:val="en-US" w:eastAsia="zh-CN"/>
        </w:rPr>
        <w:t>1</w:t>
      </w:r>
      <w:r>
        <w:rPr>
          <w:rFonts w:hint="default" w:ascii="Times New Roman" w:hAnsi="Times New Roman" w:eastAsia="仿宋" w:cs="Times New Roman"/>
          <w:sz w:val="32"/>
          <w:szCs w:val="32"/>
          <w:lang w:val="en-US" w:eastAsia="zh-CN"/>
        </w:rPr>
        <w:t>410</w:t>
      </w:r>
      <w:r>
        <w:rPr>
          <w:rFonts w:hint="eastAsia" w:eastAsia="仿宋" w:cs="Times New Roman"/>
          <w:sz w:val="32"/>
          <w:szCs w:val="32"/>
          <w:lang w:val="en-US" w:eastAsia="zh-CN"/>
        </w:rPr>
        <w:t>821MAD9NCW27U</w:t>
      </w:r>
      <w:r>
        <w:rPr>
          <w:rFonts w:hint="default" w:ascii="Times New Roman" w:hAnsi="Times New Roman" w:eastAsia="仿宋" w:cs="Times New Roman"/>
          <w:sz w:val="32"/>
          <w:szCs w:val="32"/>
          <w:lang w:val="en-US" w:eastAsia="zh-CN"/>
        </w:rPr>
        <w:t>）报送的由河南省绿禾环保科技有限公司编制的《焦作市明仁天然药物有限责任公司怀药分公司年产500吨健康食品生产线建设项目环境影响报告表》（以下简称《报告表》）等材料收悉，并在焦</w:t>
      </w:r>
      <w:r>
        <w:rPr>
          <w:rFonts w:hint="default" w:ascii="Times New Roman" w:hAnsi="Times New Roman" w:eastAsia="仿宋" w:cs="Times New Roman"/>
          <w:sz w:val="32"/>
          <w:szCs w:val="32"/>
        </w:rPr>
        <w:t>作市生态环境局网站公示期满。根据《中华人民共和国环境保护法》《中华人民共和国行政许可法》《中华人民共和国环境影响评价法》《建设项目环境保护管理条例》等法律法规规定，经研究，批复如下：</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一</w:t>
      </w:r>
      <w:r>
        <w:rPr>
          <w:rFonts w:hint="eastAsia" w:ascii="Times New Roman" w:hAnsi="Times New Roman" w:eastAsia="仿宋" w:cs="Times New Roman"/>
          <w:sz w:val="32"/>
          <w:szCs w:val="32"/>
          <w:lang w:val="en-US" w:eastAsia="zh-CN"/>
        </w:rPr>
        <w:t>、项目位于焦作市修武县七贤镇焦辉路（西）88号（方庄村南侧），建设性质为新建，总投资1000万元。产品分为薯类食品、其他方便食品、固体饮料，产能分别为170t/a、170t/a、160t/a，合计500t/a。生产线共用，原料根据产品的不同进行调整，生产工艺为炒制、粉碎/（粉碎、拌粉、膨化风冷、粉碎）、混合、制粒、内包、外包、成品入库等。生产设备主要为炒药机、高效粉碎机、混合机、膨化机组、脉冲式一步制粒干燥机、旋振机、包装机等。</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二、《报告表》内容符合国家有关法律法规要求和建设项目环境管理规定，原则同意你公司按照《报告表》中所列项目的性质、规模、地点、采用的工艺和环境保护对策措施进行建设。</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三、你公司应向社会公众主动公开经批准的《报告表》，并接受相关方的咨询。</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四、你公司应全面落实《报告表》提出的各项环保对策措施，确保各项环境保护设施与主体工程同时设计、同时施工、同时投产使用，各项污染物达标排放,确保环境安全。</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（一）按照《报告表》和本批复文件要求，根据环境保护设计规范要求进行项目设计，落实防治环境污染和生态破坏的措施以及环保设施投资概算。</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（二）依据《报告表》和本批复文件，对项目建设过程中产生的废气、废水、固体废物、噪声等污染，以及因施工对自然生态环境造成的破坏，采取相应的防治措施。</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（三）项目运行时，外排污染物应满足以下要求：</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1.废气。红豆等粉碎、料仓暂存废气、山药一次粉碎收料装置尾气、拌粉、膨化风冷、二次粉碎收料装置尾气、料仓暂存废气、混合、制粒、内包装等废气，经各自集气系统收集后，引入1套覆膜脉冲袋式除尘器+15m高排气筒（DA001）达标排放。集气系统未收集到的废气，采取加强生产车间密闭，加强车间洁净系统、集气系统及环保设备的维护，提高集气效率，设置工业吸尘器，安装视频监控系统，建立废气治理设施运行记录台账等措施，降低对周围环境的影响。废气经相应污染治理措施处理后达标排放，应满足《大气污染物综合排放标准》（GB16297-1996）表2、《焦作市生态环境保护委员会办公室关于印发〈焦作市2026年蓝天保卫战实施方案〉的通知》（焦环委办〔2026〕11号）等相关污染因子控制排放要求。</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2.废水。设备清洗废水、地面拖洗水、生活污水，依托焦作市明仁堂天然药物有限公司现有污水处理站处理后，与纯水制备废水一同经废水总排口排入七贤镇污水处理厂进一步处理，最终作为中水回用于中州铝厂，不外排。</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3.噪声。采取设备室内布置，加装减振基础等降噪措施，厂界环境噪声应满足《工业企业厂界环境噪声排放标准》（GB12348-2008）2类标准要求。</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4.固废。固体废物全部妥善和安全处置，各类固体废物贮存、处置应满足《危险废物贮存污染控制标准》（GB18597-2023）、《一般工业固体废物贮存和填埋污染控制标准》（GB18599-2020）相关要求。</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（四）落实土壤及地下水污染防治措施，采取源头控制、分区防渗等措施，加强厂区周围土壤及地下水水质监控，严防土壤和地下水污染。</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（五）落实环境风险防范措施，严防环境污染事故发生。</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（六）该项目污染物总量控制指标为废气：颗粒物0.044t/a；废水（厂界）</w:t>
      </w:r>
      <w:r>
        <w:rPr>
          <w:rFonts w:hint="eastAsia" w:eastAsia="仿宋" w:cs="Times New Roman"/>
          <w:sz w:val="32"/>
          <w:szCs w:val="32"/>
          <w:lang w:val="en-US" w:eastAsia="zh-CN"/>
        </w:rPr>
        <w:t>：</w:t>
      </w:r>
      <w:r>
        <w:rPr>
          <w:rFonts w:hint="eastAsia" w:ascii="Times New Roman" w:hAnsi="Times New Roman" w:eastAsia="仿宋" w:cs="Times New Roman"/>
          <w:sz w:val="32"/>
          <w:szCs w:val="32"/>
          <w:lang w:val="en-US" w:eastAsia="zh-CN"/>
        </w:rPr>
        <w:t>化学需氧量0.123t/a、总磷0.0006t/a、氨氮0.0038t/a。</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w:t>
      </w:r>
      <w:r>
        <w:rPr>
          <w:rFonts w:hint="default" w:ascii="Times New Roman" w:hAnsi="Times New Roman" w:eastAsia="仿宋" w:cs="Times New Roman"/>
          <w:sz w:val="32"/>
          <w:szCs w:val="32"/>
          <w:lang w:val="en-US" w:eastAsia="zh-CN"/>
        </w:rPr>
        <w:t>七</w:t>
      </w:r>
      <w:r>
        <w:rPr>
          <w:rFonts w:hint="default" w:ascii="Times New Roman" w:hAnsi="Times New Roman" w:eastAsia="仿宋" w:cs="Times New Roman"/>
          <w:sz w:val="32"/>
          <w:szCs w:val="32"/>
        </w:rPr>
        <w:t>）今后国家或我省市出台新的标准要求时，你公司要按新标准要求执行。</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eastAsia="zh-CN"/>
        </w:rPr>
        <w:t>五</w:t>
      </w:r>
      <w:r>
        <w:rPr>
          <w:rFonts w:hint="default" w:ascii="Times New Roman" w:hAnsi="Times New Roman" w:eastAsia="仿宋" w:cs="Times New Roman"/>
          <w:sz w:val="32"/>
          <w:szCs w:val="32"/>
        </w:rPr>
        <w:t>、工程竣工后要按照规定进行自主验收，验收合格后方可投入运营。排污单位应当在启动生产设施或者实际排污之前申请办理排污许可手续。</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eastAsia="zh-CN"/>
        </w:rPr>
        <w:t>六</w:t>
      </w:r>
      <w:r>
        <w:rPr>
          <w:rFonts w:hint="default" w:ascii="Times New Roman" w:hAnsi="Times New Roman" w:eastAsia="仿宋" w:cs="Times New Roman"/>
          <w:sz w:val="32"/>
          <w:szCs w:val="32"/>
        </w:rPr>
        <w:t>、焦作市生态环境局修武综合行政执法大队负责项目施工期和运营期的环境监察工作。</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eastAsia="zh-CN"/>
        </w:rPr>
        <w:t>七</w:t>
      </w:r>
      <w:r>
        <w:rPr>
          <w:rFonts w:hint="default" w:ascii="Times New Roman" w:hAnsi="Times New Roman" w:eastAsia="仿宋" w:cs="Times New Roman"/>
          <w:sz w:val="32"/>
          <w:szCs w:val="32"/>
        </w:rPr>
        <w:t>、该项目自批复之日起五年后开工建设的，应重新报我局审核。本批复生效后，建设项目的性质、规模、地点、工艺和污染防治措施等发生重大变化时，应重新报批。</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eastAsia="zh-CN"/>
        </w:rPr>
        <w:t>八</w:t>
      </w:r>
      <w:r>
        <w:rPr>
          <w:rFonts w:hint="default" w:ascii="Times New Roman" w:hAnsi="Times New Roman" w:eastAsia="仿宋" w:cs="Times New Roman"/>
          <w:sz w:val="32"/>
          <w:szCs w:val="32"/>
        </w:rPr>
        <w:t xml:space="preserve">、土地、规划等要求以相关部门意见为准。    </w:t>
      </w:r>
    </w:p>
    <w:p/>
    <w:p>
      <w:pPr>
        <w:pStyle w:val="2"/>
        <w:ind w:firstLine="4800" w:firstLineChars="1500"/>
        <w:rPr>
          <w:rFonts w:hint="eastAsia" w:ascii="Times New Roman" w:hAnsi="Times New Roman" w:eastAsia="仿宋" w:cs="Times New Roman"/>
          <w:sz w:val="32"/>
          <w:szCs w:val="32"/>
          <w:lang w:val="en-US" w:eastAsia="zh-CN"/>
        </w:rPr>
      </w:pPr>
    </w:p>
    <w:p>
      <w:pPr>
        <w:pStyle w:val="2"/>
        <w:ind w:firstLine="5440" w:firstLineChars="1700"/>
      </w:pPr>
      <w:r>
        <w:rPr>
          <w:rFonts w:hint="eastAsia" w:ascii="Times New Roman" w:hAnsi="Times New Roman" w:eastAsia="仿宋" w:cs="Times New Roman"/>
          <w:sz w:val="32"/>
          <w:szCs w:val="32"/>
          <w:lang w:val="en-US" w:eastAsia="zh-CN"/>
        </w:rPr>
        <w:t xml:space="preserve"> </w:t>
      </w:r>
      <w:r>
        <w:rPr>
          <w:rFonts w:hint="default" w:ascii="Times New Roman" w:hAnsi="Times New Roman" w:eastAsia="仿宋" w:cs="Times New Roman"/>
          <w:sz w:val="32"/>
          <w:szCs w:val="32"/>
          <w:lang w:val="en-US" w:eastAsia="zh-CN"/>
        </w:rPr>
        <w:t>202</w:t>
      </w:r>
      <w:r>
        <w:rPr>
          <w:rFonts w:hint="eastAsia" w:ascii="Times New Roman" w:hAnsi="Times New Roman" w:eastAsia="仿宋" w:cs="Times New Roman"/>
          <w:sz w:val="32"/>
          <w:szCs w:val="32"/>
          <w:lang w:val="en-US" w:eastAsia="zh-CN"/>
        </w:rPr>
        <w:t>6</w:t>
      </w:r>
      <w:r>
        <w:rPr>
          <w:rFonts w:hint="default" w:ascii="Times New Roman" w:hAnsi="Times New Roman" w:eastAsia="仿宋" w:cs="Times New Roman"/>
          <w:sz w:val="32"/>
          <w:szCs w:val="32"/>
        </w:rPr>
        <w:t>年</w:t>
      </w:r>
      <w:r>
        <w:rPr>
          <w:rFonts w:hint="eastAsia" w:ascii="Times New Roman" w:eastAsia="仿宋" w:cs="Times New Roman"/>
          <w:sz w:val="32"/>
          <w:szCs w:val="32"/>
          <w:lang w:val="en-US" w:eastAsia="zh-CN"/>
        </w:rPr>
        <w:t>6</w:t>
      </w:r>
      <w:r>
        <w:rPr>
          <w:rFonts w:hint="default" w:ascii="Times New Roman" w:hAnsi="Times New Roman" w:eastAsia="仿宋" w:cs="Times New Roman"/>
          <w:sz w:val="32"/>
          <w:szCs w:val="32"/>
        </w:rPr>
        <w:t>月</w:t>
      </w:r>
      <w:r>
        <w:rPr>
          <w:rFonts w:hint="eastAsia" w:ascii="Times New Roman" w:eastAsia="仿宋" w:cs="Times New Roman"/>
          <w:sz w:val="32"/>
          <w:szCs w:val="32"/>
          <w:lang w:val="en-US" w:eastAsia="zh-CN"/>
        </w:rPr>
        <w:t>11</w:t>
      </w:r>
      <w:bookmarkStart w:id="0" w:name="_GoBack"/>
      <w:bookmarkEnd w:id="0"/>
      <w:r>
        <w:rPr>
          <w:rFonts w:hint="default" w:ascii="Times New Roman" w:hAnsi="Times New Roman" w:eastAsia="仿宋" w:cs="Times New Roman"/>
          <w:sz w:val="32"/>
          <w:szCs w:val="32"/>
        </w:rPr>
        <w:t>日</w:t>
      </w:r>
    </w:p>
    <w:sectPr>
      <w:pgSz w:w="11906" w:h="16838"/>
      <w:pgMar w:top="1587" w:right="1321" w:bottom="147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8"/>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Arial Unicode MS"/>
    <w:panose1 w:val="02000000000000000000"/>
    <w:charset w:val="86"/>
    <w:family w:val="auto"/>
    <w:pitch w:val="default"/>
    <w:sig w:usb0="00000000" w:usb1="00000000" w:usb2="00000012" w:usb3="00000000" w:csb0="00040001" w:csb1="00000000"/>
  </w:font>
  <w:font w:name="Arial Unicode MS">
    <w:panose1 w:val="020B0604020202020204"/>
    <w:charset w:val="86"/>
    <w:family w:val="auto"/>
    <w:pitch w:val="default"/>
    <w:sig w:usb0="FFFFFFFF" w:usb1="E9FFFFFF" w:usb2="0000003F" w:usb3="00000000" w:csb0="603F01FF" w:csb1="FFFF0000"/>
  </w:font>
  <w:font w:name="Arial">
    <w:panose1 w:val="020B0604020202020204"/>
    <w:charset w:val="00"/>
    <w:family w:val="swiss"/>
    <w:pitch w:val="default"/>
    <w:sig w:usb0="E0002E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DBA6FEB1"/>
    <w:rsid w:val="043200BD"/>
    <w:rsid w:val="0FBE6AAF"/>
    <w:rsid w:val="54346F0D"/>
    <w:rsid w:val="665B017B"/>
    <w:rsid w:val="CDD54B19"/>
    <w:rsid w:val="DBA6FEB1"/>
    <w:rsid w:val="FBFD3D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next w:val="3"/>
    <w:qFormat/>
    <w:uiPriority w:val="0"/>
    <w:rPr>
      <w:rFonts w:hint="eastAsia" w:ascii="黑体" w:eastAsia="黑体"/>
      <w:sz w:val="44"/>
      <w:szCs w:val="20"/>
    </w:rPr>
  </w:style>
  <w:style w:type="paragraph" w:customStyle="1" w:styleId="3">
    <w:name w:val="xl27"/>
    <w:basedOn w:val="1"/>
    <w:qFormat/>
    <w:uiPriority w:val="0"/>
    <w:pPr>
      <w:widowControl/>
      <w:pBdr>
        <w:bottom w:val="single" w:color="auto" w:sz="12" w:space="0"/>
      </w:pBdr>
      <w:spacing w:before="100" w:after="100"/>
      <w:jc w:val="center"/>
    </w:pPr>
    <w:rPr>
      <w:rFonts w:ascii="宋体" w:hAnsi="宋体"/>
      <w:kern w:val="0"/>
    </w:rPr>
  </w:style>
  <w:style w:type="paragraph" w:customStyle="1" w:styleId="6">
    <w:name w:val="WPS Plain"/>
    <w:uiPriority w:val="0"/>
    <w:rPr>
      <w:rFonts w:ascii="Calibri" w:hAnsi="Calibri" w:eastAsia="宋体" w:cs="Times New Roman"/>
      <w:sz w:val="21"/>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Office_10.8.0.6379_F1E327BC-269C-435d-A152-05C5408002CA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2026-02-25T16:33:00Z</dcterms:created>
  <dc:creator>uos</dc:creator>
  <cp:lastModifiedBy>未定义</cp:lastModifiedBy>
  <dcterms:modified xsi:type="dcterms:W3CDTF">2026-06-10T01:03:48Z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2052-10.8.0.6379</vt:lpwstr>
  </property>
</Properties>
</file>