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40FE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bookmarkStart w:id="0" w:name="_Toc5078"/>
    </w:p>
    <w:p w14:paraId="706BE7A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p>
    <w:p w14:paraId="7EEFAB39">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焦作市生态环境局</w:t>
      </w:r>
    </w:p>
    <w:p w14:paraId="7B81D16F">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行政处罚</w:t>
      </w:r>
      <w:r>
        <w:rPr>
          <w:rFonts w:hint="eastAsia" w:ascii="方正小标宋简体" w:hAnsi="方正小标宋简体" w:eastAsia="方正小标宋简体" w:cs="方正小标宋简体"/>
          <w:sz w:val="44"/>
          <w:szCs w:val="44"/>
          <w:lang w:eastAsia="zh-CN"/>
        </w:rPr>
        <w:t>决定</w:t>
      </w:r>
      <w:r>
        <w:rPr>
          <w:rFonts w:hint="eastAsia" w:ascii="方正小标宋简体" w:hAnsi="方正小标宋简体" w:eastAsia="方正小标宋简体" w:cs="方正小标宋简体"/>
          <w:sz w:val="44"/>
          <w:szCs w:val="44"/>
        </w:rPr>
        <w:t>书</w:t>
      </w:r>
      <w:bookmarkEnd w:id="0"/>
    </w:p>
    <w:p w14:paraId="664E301D">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焦环罚〔202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175</w:t>
      </w:r>
      <w:r>
        <w:rPr>
          <w:rFonts w:hint="default" w:ascii="Times New Roman" w:hAnsi="Times New Roman" w:eastAsia="仿宋_GB2312" w:cs="Times New Roman"/>
          <w:color w:val="000000"/>
          <w:kern w:val="0"/>
          <w:sz w:val="32"/>
          <w:szCs w:val="32"/>
        </w:rPr>
        <w:t>号</w:t>
      </w:r>
    </w:p>
    <w:p w14:paraId="4309098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Times New Roman" w:cs="Times New Roman"/>
          <w:color w:val="000000"/>
          <w:sz w:val="32"/>
          <w:szCs w:val="32"/>
          <w:u w:val="single"/>
        </w:rPr>
      </w:pPr>
    </w:p>
    <w:p w14:paraId="103E9F67">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b w:val="0"/>
          <w:bCs w:val="0"/>
          <w:sz w:val="32"/>
          <w:szCs w:val="32"/>
          <w:lang w:val="en-US" w:eastAsia="zh-CN"/>
        </w:rPr>
      </w:pPr>
      <w:r>
        <w:rPr>
          <w:rFonts w:hint="default" w:ascii="Times New Roman" w:hAnsi="Times New Roman" w:eastAsia="黑体" w:cs="Times New Roman"/>
          <w:sz w:val="32"/>
          <w:szCs w:val="32"/>
        </w:rPr>
        <w:t>当事人名称或姓名：</w:t>
      </w:r>
      <w:r>
        <w:rPr>
          <w:rFonts w:hint="eastAsia" w:ascii="仿宋_GB2312" w:hAnsi="仿宋_GB2312" w:eastAsia="仿宋_GB2312" w:cs="仿宋_GB2312"/>
          <w:b w:val="0"/>
          <w:bCs w:val="0"/>
          <w:sz w:val="32"/>
          <w:szCs w:val="32"/>
          <w:lang w:val="en-US" w:eastAsia="zh-CN"/>
        </w:rPr>
        <w:t xml:space="preserve">焦作市双海加油站 </w:t>
      </w:r>
    </w:p>
    <w:p w14:paraId="24230660">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b w:val="0"/>
          <w:bCs w:val="0"/>
          <w:sz w:val="32"/>
          <w:szCs w:val="32"/>
          <w:lang w:eastAsia="zh-CN"/>
        </w:rPr>
      </w:pPr>
      <w:r>
        <w:rPr>
          <w:rFonts w:hint="eastAsia" w:ascii="Times New Roman" w:hAnsi="Times New Roman" w:eastAsia="黑体" w:cs="Times New Roman"/>
          <w:sz w:val="32"/>
          <w:szCs w:val="32"/>
          <w:lang w:eastAsia="zh-CN"/>
        </w:rPr>
        <w:t>法定代表人</w:t>
      </w:r>
      <w:r>
        <w:rPr>
          <w:rFonts w:hint="default" w:ascii="Times New Roman" w:hAnsi="Times New Roman" w:eastAsia="黑体" w:cs="Times New Roman"/>
          <w:sz w:val="32"/>
          <w:szCs w:val="32"/>
        </w:rPr>
        <w:t>：</w:t>
      </w:r>
      <w:r>
        <w:rPr>
          <w:rFonts w:hint="eastAsia" w:ascii="仿宋_GB2312" w:hAnsi="仿宋_GB2312" w:eastAsia="仿宋_GB2312" w:cs="仿宋_GB2312"/>
          <w:b w:val="0"/>
          <w:bCs w:val="0"/>
          <w:sz w:val="32"/>
          <w:szCs w:val="32"/>
          <w:lang w:val="en-US" w:eastAsia="zh-CN"/>
        </w:rPr>
        <w:t>郭晨星</w:t>
      </w:r>
    </w:p>
    <w:p w14:paraId="593C34C5">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eastAsia="zh-CN"/>
        </w:rPr>
        <w:t>统一</w:t>
      </w:r>
      <w:r>
        <w:rPr>
          <w:rFonts w:hint="eastAsia" w:ascii="黑体" w:hAnsi="黑体" w:eastAsia="黑体" w:cs="黑体"/>
          <w:b w:val="0"/>
          <w:bCs w:val="0"/>
          <w:sz w:val="32"/>
          <w:szCs w:val="32"/>
        </w:rPr>
        <w:t>社会信用代码：</w:t>
      </w:r>
      <w:r>
        <w:rPr>
          <w:rFonts w:hint="default" w:ascii="Times New Roman" w:hAnsi="Times New Roman" w:eastAsia="仿宋_GB2312" w:cs="Times New Roman"/>
          <w:b w:val="0"/>
          <w:bCs w:val="0"/>
          <w:sz w:val="32"/>
          <w:szCs w:val="32"/>
          <w:lang w:val="en-US" w:eastAsia="zh-CN"/>
        </w:rPr>
        <w:t>9141080432678081X9</w:t>
      </w:r>
    </w:p>
    <w:p w14:paraId="0874ADED">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eastAsia="zh-CN"/>
        </w:rPr>
        <w:t>住</w:t>
      </w:r>
      <w:r>
        <w:rPr>
          <w:rFonts w:hint="eastAsia" w:ascii="黑体" w:hAnsi="黑体" w:eastAsia="黑体" w:cs="黑体"/>
          <w:b w:val="0"/>
          <w:bCs w:val="0"/>
          <w:sz w:val="32"/>
          <w:szCs w:val="32"/>
        </w:rPr>
        <w:t>址：</w:t>
      </w:r>
      <w:r>
        <w:rPr>
          <w:rFonts w:hint="default" w:ascii="Times New Roman" w:hAnsi="Times New Roman" w:eastAsia="仿宋_GB2312" w:cs="Times New Roman"/>
          <w:b w:val="0"/>
          <w:bCs w:val="0"/>
          <w:sz w:val="32"/>
          <w:szCs w:val="32"/>
          <w:lang w:val="en-US" w:eastAsia="zh-CN"/>
        </w:rPr>
        <w:t>焦作市马村区安阳城街道焦辉路与待九路交叉口西北侧</w:t>
      </w:r>
      <w:r>
        <w:rPr>
          <w:rFonts w:hint="eastAsia" w:ascii="仿宋_GB2312" w:hAnsi="仿宋_GB2312" w:eastAsia="仿宋_GB2312" w:cs="仿宋_GB2312"/>
          <w:b w:val="0"/>
          <w:bCs w:val="0"/>
          <w:sz w:val="32"/>
          <w:szCs w:val="32"/>
        </w:rPr>
        <w:t xml:space="preserve"> </w:t>
      </w:r>
    </w:p>
    <w:p w14:paraId="106DFF3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一、环境违法事实和证据</w:t>
      </w:r>
    </w:p>
    <w:p w14:paraId="1BF6EE0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根据《焦作市生态环境局油气回收抽测通知》要求，2026年5月19日执法人员同第三方检测河南纯科科技有限公司对焦作市双海加油站开展监督抽测工作，加油站除3号加油机1把92号汽油加油枪，因故障于2026年5月17日至检查当天停止使用，液位仪4号罐显示不准确，经加油站自行人工测算，4号罐实际92号油品容量约有17000升（L），以上2项均出具情况说明，其他全部正常。第三方检测公司分别对加油站油气回收系统的液阻（凝析液体滞留在油气管线内或因其他原因造成气体通过管线时的阻力）、密闭性（油气回收系统在一定气体压力状态下的密闭程度）、气液比（加油时收集的油气体积与同时加入油箱内的汽油体积的比值）、密闭点位油气泄漏（油气回收系统在正常状态下应保持紧密的部位）、油气处理装置的油气排放浓度、加油站边界油气浓度无组织排放等6项进行现场检测、采样。除油气排放浓度、油气浓度无组织排放需现场采样送检实验室外，其他4项现场均可知晓结果，显示3台汽油加油机液阻分别通入18L/min、20L/min、38L/min氮气流量，分别超出最大压力40Pa、90Pa、155Pa和3把汽油加油枪气液比未达到大于等于1.0和小于等于1.2范围内，3台汽油加油机液阻和3把汽油加油枪气液比均不符合《加油站大气污染物排放标准》GB 20952-2020规定的限值，结果判定不合格。你单位未按照国家有关规定安装并正常使用油气回收装置</w:t>
      </w:r>
      <w:r>
        <w:rPr>
          <w:rFonts w:hint="eastAsia" w:ascii="Times New Roman" w:hAnsi="Times New Roman" w:eastAsia="仿宋_GB2312" w:cs="Times New Roman"/>
          <w:bCs/>
          <w:color w:val="000000"/>
          <w:sz w:val="32"/>
          <w:szCs w:val="32"/>
          <w:shd w:val="clear" w:color="auto" w:fill="FFFFFF"/>
          <w:lang w:val="en-US" w:eastAsia="zh-CN"/>
        </w:rPr>
        <w:t>，已构成违法。</w:t>
      </w:r>
    </w:p>
    <w:p w14:paraId="44B598A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上述行为违反了《中华人民共和国大气污染防治法》第四十七条第二款：“储油储气库、加油加气站、原油成品油码头、原油成品油运输船舶和油罐车、气罐车等，应当按照国家有关规定安装油气回收装置并保持正常使用。”的规定。以上事实及证据如下：</w:t>
      </w:r>
    </w:p>
    <w:p w14:paraId="0E95234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1.行政检查通知书、记录表（2026年5月19日），证明对你单位开展行政检查的依据和事实。</w:t>
      </w:r>
    </w:p>
    <w:p w14:paraId="63AF862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2.现场检查（勘验）笔录（2026年5月19日），证明你单位的基本情况和油气回收监督抽测液阻、气液比不合格的事实。</w:t>
      </w:r>
    </w:p>
    <w:p w14:paraId="46BAE21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3.调查询问笔录（2026年5月25日），证明你单位负责人确认油气回收监督抽测液阻、气液比不合格的事实。</w:t>
      </w:r>
    </w:p>
    <w:p w14:paraId="691DA0F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4.现场照片19张，证明你单位的油气回收监督抽测液阻、气液比不合格的详细情况。</w:t>
      </w:r>
    </w:p>
    <w:p w14:paraId="2C4B680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5.油气回收监督性抽测检测项目服务合同，证明焦作市机动车排污监控中心委托第三方检测公司开展油气回收监督性抽测。</w:t>
      </w:r>
    </w:p>
    <w:p w14:paraId="670ED60A">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6.焦作市双海加油站油气回收监督性抽测检测报告，证明你单位的油气回收监督抽测液阻、气液比不合格的事实。</w:t>
      </w:r>
    </w:p>
    <w:p w14:paraId="3930903A">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7.第三方检测机构资质、工作证件，证明其具备从事油气回收检验检测的能力和资格。</w:t>
      </w:r>
    </w:p>
    <w:p w14:paraId="4F119D9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8.《加油站大气污染物排放标准》（GB 20952-2020），证明油气回收液阻、气液比的排放限值。</w:t>
      </w:r>
    </w:p>
    <w:p w14:paraId="0FE5B85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9.执法人员的执法证复印件，证明执法人员身份和资格。</w:t>
      </w:r>
    </w:p>
    <w:p w14:paraId="5043D38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10.其他证据证明。</w:t>
      </w:r>
    </w:p>
    <w:p w14:paraId="2553BD4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年</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月</w:t>
      </w:r>
      <w:r>
        <w:rPr>
          <w:rFonts w:hint="eastAsia" w:ascii="Times New Roman" w:hAnsi="Times New Roman" w:eastAsia="仿宋_GB2312" w:cs="Times New Roman"/>
          <w:b w:val="0"/>
          <w:bCs w:val="0"/>
          <w:color w:val="auto"/>
          <w:sz w:val="32"/>
          <w:szCs w:val="32"/>
          <w:u w:val="none"/>
          <w:lang w:val="en-US" w:eastAsia="zh-CN"/>
        </w:rPr>
        <w:t>3</w:t>
      </w:r>
      <w:r>
        <w:rPr>
          <w:rFonts w:hint="default" w:ascii="Times New Roman" w:hAnsi="Times New Roman" w:eastAsia="仿宋_GB2312" w:cs="Times New Roman"/>
          <w:b w:val="0"/>
          <w:bCs w:val="0"/>
          <w:color w:val="auto"/>
          <w:sz w:val="32"/>
          <w:szCs w:val="32"/>
          <w:u w:val="none"/>
          <w:lang w:val="en-US" w:eastAsia="zh-CN"/>
        </w:rPr>
        <w:t>日，生态环境执法人员对</w:t>
      </w:r>
      <w:r>
        <w:rPr>
          <w:rFonts w:hint="eastAsia" w:ascii="Times New Roman" w:hAnsi="Times New Roman" w:eastAsia="仿宋_GB2312" w:cs="Times New Roman"/>
          <w:b w:val="0"/>
          <w:bCs w:val="0"/>
          <w:color w:val="auto"/>
          <w:sz w:val="32"/>
          <w:szCs w:val="32"/>
          <w:u w:val="none"/>
          <w:lang w:val="en-US" w:eastAsia="zh-CN"/>
        </w:rPr>
        <w:t>你单位</w:t>
      </w:r>
      <w:r>
        <w:rPr>
          <w:rFonts w:hint="default" w:ascii="Times New Roman" w:hAnsi="Times New Roman" w:eastAsia="仿宋_GB2312" w:cs="Times New Roman"/>
          <w:b w:val="0"/>
          <w:bCs w:val="0"/>
          <w:color w:val="auto"/>
          <w:sz w:val="32"/>
          <w:szCs w:val="32"/>
          <w:u w:val="none"/>
          <w:lang w:val="en-US" w:eastAsia="zh-CN"/>
        </w:rPr>
        <w:t>送达了《焦作市生态环境局行政处罚事先（听证）告知书》（焦马环先告字〔202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w:t>
      </w:r>
      <w:r>
        <w:rPr>
          <w:rFonts w:hint="eastAsia" w:ascii="Times New Roman" w:hAnsi="Times New Roman" w:eastAsia="仿宋_GB2312" w:cs="Times New Roman"/>
          <w:b w:val="0"/>
          <w:bCs w:val="0"/>
          <w:color w:val="auto"/>
          <w:sz w:val="32"/>
          <w:szCs w:val="32"/>
          <w:u w:val="none"/>
          <w:lang w:val="en-US" w:eastAsia="zh-CN"/>
        </w:rPr>
        <w:t>5</w:t>
      </w:r>
      <w:r>
        <w:rPr>
          <w:rFonts w:hint="default" w:ascii="Times New Roman" w:hAnsi="Times New Roman" w:eastAsia="仿宋_GB2312" w:cs="Times New Roman"/>
          <w:b w:val="0"/>
          <w:bCs w:val="0"/>
          <w:color w:val="auto"/>
          <w:sz w:val="32"/>
          <w:szCs w:val="32"/>
          <w:u w:val="none"/>
          <w:lang w:val="en-US" w:eastAsia="zh-CN"/>
        </w:rPr>
        <w:t>号），告知你</w:t>
      </w:r>
      <w:r>
        <w:rPr>
          <w:rFonts w:hint="eastAsia" w:ascii="Times New Roman" w:hAnsi="Times New Roman" w:eastAsia="仿宋_GB2312" w:cs="Times New Roman"/>
          <w:b w:val="0"/>
          <w:bCs w:val="0"/>
          <w:color w:val="auto"/>
          <w:sz w:val="32"/>
          <w:szCs w:val="32"/>
          <w:u w:val="none"/>
          <w:lang w:val="en-US" w:eastAsia="zh-CN"/>
        </w:rPr>
        <w:t>单位</w:t>
      </w:r>
      <w:r>
        <w:rPr>
          <w:rFonts w:hint="default" w:ascii="Times New Roman" w:hAnsi="Times New Roman" w:eastAsia="仿宋_GB2312" w:cs="Times New Roman"/>
          <w:b w:val="0"/>
          <w:bCs w:val="0"/>
          <w:color w:val="auto"/>
          <w:sz w:val="32"/>
          <w:szCs w:val="32"/>
          <w:u w:val="none"/>
          <w:lang w:val="en-US" w:eastAsia="zh-CN"/>
        </w:rPr>
        <w:t>对我局拟作出的行政处罚有权</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申辩和申请听证。2026年6月4日，</w:t>
      </w:r>
      <w:r>
        <w:rPr>
          <w:rFonts w:hint="eastAsia" w:ascii="Times New Roman" w:hAnsi="Times New Roman" w:eastAsia="仿宋_GB2312" w:cs="Times New Roman"/>
          <w:b w:val="0"/>
          <w:bCs w:val="0"/>
          <w:color w:val="auto"/>
          <w:sz w:val="32"/>
          <w:szCs w:val="32"/>
          <w:u w:val="none"/>
          <w:lang w:val="en-US" w:eastAsia="zh-CN"/>
        </w:rPr>
        <w:t>你</w:t>
      </w:r>
      <w:r>
        <w:rPr>
          <w:rFonts w:hint="default" w:ascii="Times New Roman" w:hAnsi="Times New Roman" w:eastAsia="仿宋_GB2312" w:cs="Times New Roman"/>
          <w:b w:val="0"/>
          <w:bCs w:val="0"/>
          <w:color w:val="auto"/>
          <w:sz w:val="32"/>
          <w:szCs w:val="32"/>
          <w:u w:val="none"/>
          <w:lang w:val="en-US" w:eastAsia="zh-CN"/>
        </w:rPr>
        <w:t>单位向我局提交《陈述意见书》，</w:t>
      </w:r>
      <w:r>
        <w:rPr>
          <w:rFonts w:hint="eastAsia" w:ascii="Times New Roman" w:hAnsi="Times New Roman" w:eastAsia="仿宋_GB2312" w:cs="Times New Roman"/>
          <w:b w:val="0"/>
          <w:bCs w:val="0"/>
          <w:color w:val="auto"/>
          <w:sz w:val="32"/>
          <w:szCs w:val="32"/>
          <w:u w:val="none"/>
          <w:lang w:val="en-US" w:eastAsia="zh-CN"/>
        </w:rPr>
        <w:t>未提出听证申请。</w:t>
      </w:r>
    </w:p>
    <w:p w14:paraId="3832773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u w:val="none"/>
          <w:lang w:val="en-US" w:eastAsia="zh-CN"/>
        </w:rPr>
        <w:t>陈述如下：2026年5月19日检测中存在2项不合格（因液阻不合格，造成气液比不合格），我单位高度重视，于2026年5月20日立即整改。液阻采取加装积液罐，用于收集滞留管道内的液体，从而确保液阻合格。液阻合格后，加油枪的气液比自然合格。焦作市生态环境局于2026年6月1日下达整改通知后，且于当天对我单位进行复检，我单位自行委托第三方现场检测，液阻和气液比两项全部合格。基于我单位积极配合、立即整改、彻底完成整改、并加强后续管理，主动减轻对生态环境违法行为的危害。恳请焦作市生态环境局秉持“包容审慎监管”和“处罚与教育相结合”的原则，对我单位首次违法行为不予行政处罚或从轻处罚。我单位愿接受批评教育，并承诺今后严格遵守环保法律法规</w:t>
      </w:r>
      <w:r>
        <w:rPr>
          <w:rFonts w:hint="eastAsia" w:ascii="Times New Roman" w:hAnsi="Times New Roman" w:eastAsia="仿宋_GB2312" w:cs="Times New Roman"/>
          <w:b w:val="0"/>
          <w:bCs w:val="0"/>
          <w:color w:val="auto"/>
          <w:sz w:val="32"/>
          <w:szCs w:val="32"/>
          <w:u w:val="none"/>
          <w:lang w:val="en-US" w:eastAsia="zh-CN"/>
        </w:rPr>
        <w:t>。</w:t>
      </w:r>
    </w:p>
    <w:p w14:paraId="48CC036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b w:val="0"/>
          <w:bCs w:val="0"/>
          <w:color w:val="auto"/>
          <w:sz w:val="32"/>
          <w:szCs w:val="32"/>
          <w:u w:val="none"/>
          <w:lang w:val="en-US" w:eastAsia="zh-CN"/>
        </w:rPr>
        <w:t>陈述采纳情况：经核查，我局对焦作市双海加油站提出的陈述材料答复如下：2026年5月19日监督抽测液阻、气液比不合格，5月20日该加油站立即进行整改，采取加装积液罐，用于收集凝析滞留在管线内的液体，从而确保液阻合格；调整汽油加油枪气液比。2026年6月1日下达责令改正通知后，该加油站立即委托第三方检测公司对液阻、气液比进行检测，结果显示合格。该加油站主动整改、措施有效，符合《焦作市生态环境局关于印发不予处罚、从轻处罚、减轻处罚、不予强制执行等四项清单的通知》（焦环文〔2025〕38号）从轻处罚事项清单中“法律、法规、规章规定其他依法应当从轻行政处罚的。”《中华人民共和国行政处罚法》第三十二条当事人有下列情形之一，应当从轻或者减轻行政处罚：（一）主动消除或者减轻违法行为危害后果的。建议对你单位从轻20%处罚。</w:t>
      </w:r>
    </w:p>
    <w:p w14:paraId="717FB80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二、行政处罚的依据、种类</w:t>
      </w:r>
    </w:p>
    <w:p w14:paraId="5310FD31">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根据你单位违法行为的事实、性质、情节、社会危害程度和相关证据，参照《河南省生态环境厅办公室</w:t>
      </w:r>
      <w:bookmarkStart w:id="1" w:name="_Toc15096"/>
      <w:r>
        <w:rPr>
          <w:rFonts w:hint="default" w:ascii="Times New Roman" w:hAnsi="Times New Roman" w:eastAsia="仿宋_GB2312" w:cs="Times New Roman"/>
          <w:color w:val="000000"/>
          <w:kern w:val="0"/>
          <w:sz w:val="32"/>
          <w:szCs w:val="32"/>
          <w:lang w:val="en-US" w:eastAsia="zh-CN"/>
        </w:rPr>
        <w:t>关于印发〈河南省生态环境行政处罚</w:t>
      </w:r>
      <w:bookmarkEnd w:id="1"/>
      <w:bookmarkStart w:id="2" w:name="_Toc19187"/>
      <w:r>
        <w:rPr>
          <w:rFonts w:hint="default" w:ascii="Times New Roman" w:hAnsi="Times New Roman" w:eastAsia="仿宋_GB2312" w:cs="Times New Roman"/>
          <w:color w:val="000000"/>
          <w:kern w:val="0"/>
          <w:sz w:val="32"/>
          <w:szCs w:val="32"/>
          <w:lang w:val="en-US" w:eastAsia="zh-CN"/>
        </w:rPr>
        <w:t>裁量基准适用规则（修订）〉〈河南省生态环境行政处罚裁量基准〉的通知》</w:t>
      </w:r>
      <w:bookmarkEnd w:id="2"/>
      <w:r>
        <w:rPr>
          <w:rFonts w:hint="default" w:ascii="Times New Roman" w:hAnsi="Times New Roman" w:eastAsia="仿宋_GB2312" w:cs="Times New Roman"/>
          <w:color w:val="000000"/>
          <w:kern w:val="0"/>
          <w:sz w:val="32"/>
          <w:szCs w:val="32"/>
          <w:lang w:val="en-US" w:eastAsia="zh-CN"/>
        </w:rPr>
        <w:t>（豫环办〔2022〕72号）中关于《中华人民共和国大气污染防治法》第一百零八条第（四）项的规定，裁量如下：</w:t>
      </w:r>
    </w:p>
    <w:p w14:paraId="4109DF3E">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1.首要裁量因素：经监测不符合要求的指标参数2个，裁量等级2；</w:t>
      </w:r>
    </w:p>
    <w:p w14:paraId="6621AD3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2.企业规模：微型企业，裁量等级1；</w:t>
      </w:r>
    </w:p>
    <w:p w14:paraId="5C8519A0">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3.管理类别：登记管理，裁量等级1；</w:t>
      </w:r>
    </w:p>
    <w:p w14:paraId="1786E162">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4.超过限期改正时间：限期改正，裁量等级1；</w:t>
      </w:r>
    </w:p>
    <w:p w14:paraId="1D45CECB">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5.受处罚次数：两年内未受到过同类处罚，裁量等级1；</w:t>
      </w:r>
    </w:p>
    <w:p w14:paraId="05B86BD6">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6.是否配合执法检查：配合调查，裁量等级1。</w:t>
      </w:r>
    </w:p>
    <w:p w14:paraId="3841BEF2">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法定处罚金额上限：200000，法定处罚金额下限：20000，首要裁量因素裁量等级：2，其余裁量因素个数：5，其余裁量因素裁量等级：1、1、1、1、1。</w:t>
      </w:r>
    </w:p>
    <w:p w14:paraId="41791562">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代入公式：</w:t>
      </w:r>
    </w:p>
    <w:p w14:paraId="27CD3EFC">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20000+(200000-20000)x[(2/5)²+(1²+1²+1²+1²+1²)/(5²x5)]x50%=38000元</w:t>
      </w:r>
    </w:p>
    <w:p w14:paraId="41AF4022">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裁量金额：38000元。</w:t>
      </w:r>
    </w:p>
    <w:p w14:paraId="7890254E">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b w:val="0"/>
          <w:bCs w:val="0"/>
          <w:color w:val="auto"/>
          <w:sz w:val="32"/>
          <w:szCs w:val="32"/>
          <w:u w:val="none"/>
          <w:lang w:val="en-US" w:eastAsia="zh-CN"/>
        </w:rPr>
        <w:t>自定义裁量计算值：-20%，最终裁量金额：30400元。</w:t>
      </w:r>
    </w:p>
    <w:p w14:paraId="65236679">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依据《中华人民共和国大气污染防治法》第一百零八条第（四）项“违反本法规定，有下列行为之一的，由县级以上人民政府生态环境主管部门责令改正，处二万元以上二十万元以下的罚款;拒不改正的，责令停产整治:（四）储油储气库、加油加气站和油罐车、气罐车等，未按照国家有关规定安装并正常使用油气回收装置的。”</w:t>
      </w:r>
      <w:r>
        <w:rPr>
          <w:rFonts w:hint="eastAsia" w:ascii="Times New Roman" w:hAnsi="Times New Roman" w:eastAsia="仿宋_GB2312" w:cs="Times New Roman"/>
          <w:color w:val="000000"/>
          <w:kern w:val="0"/>
          <w:sz w:val="32"/>
          <w:szCs w:val="32"/>
          <w:lang w:val="en-US" w:eastAsia="zh-CN"/>
        </w:rPr>
        <w:t>的</w:t>
      </w:r>
      <w:r>
        <w:rPr>
          <w:rFonts w:hint="default" w:ascii="Times New Roman" w:hAnsi="Times New Roman" w:eastAsia="仿宋_GB2312" w:cs="Times New Roman"/>
          <w:color w:val="000000"/>
          <w:kern w:val="0"/>
          <w:sz w:val="32"/>
          <w:szCs w:val="32"/>
          <w:lang w:val="en-US" w:eastAsia="zh-CN"/>
        </w:rPr>
        <w:t>规定</w:t>
      </w:r>
      <w:r>
        <w:rPr>
          <w:rFonts w:hint="eastAsia" w:ascii="Times New Roman" w:hAnsi="Times New Roman" w:eastAsia="仿宋_GB2312" w:cs="Times New Roman"/>
          <w:color w:val="000000"/>
          <w:kern w:val="0"/>
          <w:sz w:val="32"/>
          <w:szCs w:val="32"/>
          <w:lang w:val="en-US" w:eastAsia="zh-CN"/>
        </w:rPr>
        <w:t>。经研究，我局对你单位</w:t>
      </w:r>
      <w:r>
        <w:rPr>
          <w:rFonts w:hint="default" w:ascii="Times New Roman" w:hAnsi="Times New Roman" w:eastAsia="仿宋_GB2312" w:cs="Times New Roman"/>
          <w:color w:val="000000"/>
          <w:kern w:val="0"/>
          <w:sz w:val="32"/>
          <w:szCs w:val="32"/>
          <w:lang w:val="en-US" w:eastAsia="zh-CN"/>
        </w:rPr>
        <w:t>未按照国家有关规定正常使用油气回收装置的</w:t>
      </w:r>
      <w:r>
        <w:rPr>
          <w:rFonts w:hint="eastAsia" w:ascii="Times New Roman" w:hAnsi="Times New Roman" w:eastAsia="仿宋_GB2312" w:cs="Times New Roman"/>
          <w:color w:val="000000"/>
          <w:kern w:val="0"/>
          <w:sz w:val="32"/>
          <w:szCs w:val="32"/>
          <w:lang w:val="en-US" w:eastAsia="zh-CN"/>
        </w:rPr>
        <w:t>环境违法行为作出以下处理决定：</w:t>
      </w:r>
    </w:p>
    <w:p w14:paraId="0156DFD0">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eastAsia" w:ascii="Times New Roman" w:hAnsi="Times New Roman" w:eastAsia="仿宋_GB2312" w:cs="Times New Roman"/>
          <w:color w:val="000000"/>
          <w:kern w:val="0"/>
          <w:sz w:val="32"/>
          <w:szCs w:val="32"/>
          <w:lang w:val="en-US" w:eastAsia="zh-CN"/>
        </w:rPr>
        <w:t>1.</w:t>
      </w:r>
      <w:r>
        <w:rPr>
          <w:rFonts w:hint="eastAsia" w:ascii="Times New Roman" w:hAnsi="Times New Roman" w:eastAsia="仿宋_GB2312" w:cs="Times New Roman"/>
          <w:color w:val="000000"/>
          <w:kern w:val="0"/>
          <w:sz w:val="32"/>
          <w:szCs w:val="32"/>
          <w:lang w:eastAsia="zh-CN"/>
        </w:rPr>
        <w:t>立即改正环境违法行为，</w:t>
      </w:r>
      <w:r>
        <w:rPr>
          <w:rFonts w:hint="default" w:ascii="Times New Roman" w:hAnsi="Times New Roman" w:eastAsia="仿宋_GB2312" w:cs="Times New Roman"/>
          <w:color w:val="000000"/>
          <w:kern w:val="0"/>
          <w:sz w:val="32"/>
          <w:szCs w:val="32"/>
          <w:lang w:val="en-US" w:eastAsia="zh-CN"/>
        </w:rPr>
        <w:t>正常使用油气回收装置</w:t>
      </w:r>
      <w:r>
        <w:rPr>
          <w:rFonts w:hint="eastAsia" w:ascii="仿宋_GB2312" w:hAnsi="仿宋_GB2312" w:eastAsia="仿宋_GB2312" w:cs="仿宋_GB2312"/>
          <w:color w:val="auto"/>
          <w:sz w:val="32"/>
          <w:szCs w:val="32"/>
          <w:u w:val="none"/>
          <w:lang w:val="en-US" w:eastAsia="zh-CN"/>
        </w:rPr>
        <w:t>。</w:t>
      </w:r>
    </w:p>
    <w:p w14:paraId="25F0DC8E">
      <w:pPr>
        <w:keepNext w:val="0"/>
        <w:keepLines w:val="0"/>
        <w:pageBreakBefore w:val="0"/>
        <w:widowControl w:val="0"/>
        <w:suppressLineNumbers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黑体" w:cs="Times New Roman"/>
          <w:b w:val="0"/>
          <w:bCs w:val="0"/>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rPr>
        <w:t>2.</w:t>
      </w:r>
      <w:r>
        <w:rPr>
          <w:rFonts w:hint="default" w:ascii="Times New Roman" w:hAnsi="Times New Roman" w:eastAsia="仿宋_GB2312" w:cs="Times New Roman"/>
          <w:color w:val="000000"/>
          <w:kern w:val="0"/>
          <w:sz w:val="32"/>
          <w:szCs w:val="32"/>
          <w:lang w:eastAsia="zh-CN"/>
        </w:rPr>
        <w:t>罚款</w:t>
      </w:r>
      <w:r>
        <w:rPr>
          <w:rFonts w:hint="eastAsia" w:ascii="Times New Roman" w:hAnsi="Times New Roman" w:eastAsia="仿宋_GB2312" w:cs="Times New Roman"/>
          <w:color w:val="000000"/>
          <w:kern w:val="0"/>
          <w:sz w:val="32"/>
          <w:szCs w:val="32"/>
          <w:lang w:eastAsia="zh-CN"/>
        </w:rPr>
        <w:t>叁万零肆佰</w:t>
      </w:r>
      <w:r>
        <w:rPr>
          <w:rFonts w:hint="default" w:ascii="Times New Roman" w:hAnsi="Times New Roman" w:eastAsia="仿宋_GB2312" w:cs="Times New Roman"/>
          <w:color w:val="000000"/>
          <w:kern w:val="0"/>
          <w:sz w:val="32"/>
          <w:szCs w:val="32"/>
          <w:lang w:val="en-US" w:eastAsia="zh-CN"/>
        </w:rPr>
        <w:t>元整</w:t>
      </w:r>
      <w:r>
        <w:rPr>
          <w:rFonts w:hint="eastAsia" w:ascii="Times New Roman" w:hAnsi="Times New Roman" w:eastAsia="仿宋_GB2312" w:cs="Times New Roman"/>
          <w:color w:val="000000"/>
          <w:kern w:val="0"/>
          <w:sz w:val="32"/>
          <w:szCs w:val="32"/>
          <w:lang w:val="en-US" w:eastAsia="zh-CN"/>
        </w:rPr>
        <w:t>。</w:t>
      </w:r>
    </w:p>
    <w:p w14:paraId="666FBB27">
      <w:pPr>
        <w:keepNext w:val="0"/>
        <w:keepLines w:val="0"/>
        <w:pageBreakBefore w:val="0"/>
        <w:widowControl w:val="0"/>
        <w:suppressLineNumbers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14:paraId="02399A7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eastAsia="仿宋_GB2312" w:cs="Times New Roman"/>
          <w:b w:val="0"/>
          <w:bCs w:val="0"/>
          <w:color w:val="000000"/>
          <w:kern w:val="0"/>
          <w:sz w:val="32"/>
          <w:szCs w:val="32"/>
          <w:lang w:val="en-US" w:eastAsia="zh-CN" w:bidi="ar"/>
        </w:rPr>
        <w:t>单位</w:t>
      </w:r>
      <w:r>
        <w:rPr>
          <w:rFonts w:hint="default" w:ascii="Times New Roman" w:hAnsi="Times New Roman" w:eastAsia="仿宋_GB2312" w:cs="Times New Roman"/>
          <w:b w:val="0"/>
          <w:bCs w:val="0"/>
          <w:color w:val="000000"/>
          <w:kern w:val="0"/>
          <w:sz w:val="32"/>
          <w:szCs w:val="32"/>
          <w:lang w:val="en-US" w:eastAsia="zh-CN" w:bidi="ar"/>
        </w:rPr>
        <w:t>应当自收到本处罚决定书之日起15日内将罚款缴至我局指定的银行及账户：</w:t>
      </w:r>
    </w:p>
    <w:p w14:paraId="63F836F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w:t>
      </w:r>
      <w:r>
        <w:rPr>
          <w:rFonts w:hint="eastAsia" w:ascii="Times New Roman" w:hAnsi="Times New Roman" w:eastAsia="仿宋_GB2312" w:cs="Times New Roman"/>
          <w:b w:val="0"/>
          <w:bCs w:val="0"/>
          <w:color w:val="000000"/>
          <w:kern w:val="0"/>
          <w:sz w:val="32"/>
          <w:szCs w:val="32"/>
          <w:lang w:val="en-US" w:eastAsia="zh-CN" w:bidi="ar"/>
        </w:rPr>
        <w:t>银行</w:t>
      </w:r>
      <w:r>
        <w:rPr>
          <w:rFonts w:hint="default" w:ascii="Times New Roman" w:hAnsi="Times New Roman" w:eastAsia="仿宋_GB2312" w:cs="Times New Roman"/>
          <w:b w:val="0"/>
          <w:bCs w:val="0"/>
          <w:color w:val="000000"/>
          <w:kern w:val="0"/>
          <w:sz w:val="32"/>
          <w:szCs w:val="32"/>
          <w:lang w:val="en-US" w:eastAsia="zh-CN" w:bidi="ar"/>
        </w:rPr>
        <w:t>：邮政储蓄银行民主南路支行</w:t>
      </w:r>
    </w:p>
    <w:p w14:paraId="404CA95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开户名称：焦作市财政局非税收入财政专户</w:t>
      </w:r>
    </w:p>
    <w:p w14:paraId="4D9D09C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eastAsia" w:ascii="Times New Roman" w:hAnsi="Times New Roman" w:eastAsia="仿宋_GB2312" w:cs="Times New Roman"/>
          <w:b w:val="0"/>
          <w:bCs w:val="0"/>
          <w:color w:val="000000"/>
          <w:kern w:val="0"/>
          <w:sz w:val="32"/>
          <w:szCs w:val="32"/>
          <w:lang w:val="en-US" w:eastAsia="zh-CN" w:bidi="ar"/>
        </w:rPr>
        <w:t>银行账号</w:t>
      </w:r>
      <w:r>
        <w:rPr>
          <w:rFonts w:hint="default" w:ascii="Times New Roman" w:hAnsi="Times New Roman" w:eastAsia="仿宋_GB2312" w:cs="Times New Roman"/>
          <w:b w:val="0"/>
          <w:bCs w:val="0"/>
          <w:color w:val="000000"/>
          <w:kern w:val="0"/>
          <w:sz w:val="32"/>
          <w:szCs w:val="32"/>
          <w:lang w:val="en-US" w:eastAsia="zh-CN" w:bidi="ar"/>
        </w:rPr>
        <w:t>：100195545980010001</w:t>
      </w:r>
    </w:p>
    <w:p w14:paraId="5F91DA0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val="0"/>
          <w:color w:val="000000"/>
          <w:kern w:val="0"/>
          <w:sz w:val="32"/>
          <w:szCs w:val="32"/>
          <w:lang w:val="en-US" w:eastAsia="zh-CN" w:bidi="ar"/>
        </w:rPr>
        <w:t>缴款时，需在缴款备注栏注明“生态环境行政处罚款”及具体的处罚决定书编号等信息。款项缴清后，请持银行受理回单到我局索取罚款收据，并将缴款凭据第三联（备查联）报送我局。</w:t>
      </w:r>
    </w:p>
    <w:p w14:paraId="4DF6969A">
      <w:pPr>
        <w:keepNext w:val="0"/>
        <w:keepLines w:val="0"/>
        <w:pageBreakBefore w:val="0"/>
        <w:widowControl w:val="0"/>
        <w:suppressLineNumbers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14:paraId="4870B40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你</w:t>
      </w:r>
      <w:r>
        <w:rPr>
          <w:rFonts w:hint="eastAsia" w:ascii="Times New Roman" w:hAnsi="Times New Roman" w:eastAsia="仿宋_GB2312" w:cs="Times New Roman"/>
          <w:color w:val="000000"/>
          <w:kern w:val="0"/>
          <w:sz w:val="32"/>
          <w:szCs w:val="32"/>
          <w:lang w:val="en-US" w:eastAsia="zh-CN" w:bidi="ar"/>
        </w:rPr>
        <w:t>单位</w:t>
      </w:r>
      <w:r>
        <w:rPr>
          <w:rFonts w:hint="default" w:ascii="Times New Roman" w:hAnsi="Times New Roman" w:eastAsia="仿宋_GB2312" w:cs="Times New Roman"/>
          <w:color w:val="000000"/>
          <w:kern w:val="0"/>
          <w:sz w:val="32"/>
          <w:szCs w:val="32"/>
          <w:lang w:val="en-US" w:eastAsia="zh-CN" w:bidi="ar"/>
        </w:rPr>
        <w:t>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w:t>
      </w:r>
    </w:p>
    <w:p w14:paraId="4C88AC1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r>
        <w:rPr>
          <w:rFonts w:hint="default" w:ascii="Times New Roman" w:hAnsi="Times New Roman" w:eastAsia="仿宋_GB2312" w:cs="Times New Roman"/>
          <w:color w:val="000000"/>
          <w:kern w:val="0"/>
          <w:sz w:val="32"/>
          <w:szCs w:val="32"/>
        </w:rPr>
        <w:t>。</w:t>
      </w:r>
    </w:p>
    <w:p w14:paraId="07946A7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14:paraId="473E98B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14:paraId="1CF22A5F">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14:paraId="17D48730">
      <w:pPr>
        <w:keepNext w:val="0"/>
        <w:keepLines w:val="0"/>
        <w:pageBreakBefore w:val="0"/>
        <w:widowControl w:val="0"/>
        <w:kinsoku/>
        <w:wordWrap/>
        <w:overflowPunct/>
        <w:topLinePunct w:val="0"/>
        <w:autoSpaceDE/>
        <w:autoSpaceDN/>
        <w:bidi w:val="0"/>
        <w:adjustRightInd/>
        <w:snapToGrid/>
        <w:spacing w:line="520" w:lineRule="exact"/>
        <w:ind w:firstLine="5120" w:firstLineChars="16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auto"/>
          <w:kern w:val="0"/>
          <w:sz w:val="32"/>
          <w:szCs w:val="32"/>
          <w:lang w:val="en-US" w:eastAsia="zh-CN"/>
        </w:rPr>
        <w:t>16</w:t>
      </w:r>
      <w:bookmarkStart w:id="3" w:name="_GoBack"/>
      <w:bookmarkEnd w:id="3"/>
      <w:r>
        <w:rPr>
          <w:rFonts w:hint="default" w:ascii="Times New Roman" w:hAnsi="Times New Roman" w:eastAsia="仿宋_GB2312" w:cs="Times New Roman"/>
          <w:color w:val="000000"/>
          <w:kern w:val="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154" w:right="1474" w:bottom="136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FD3FF">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96BE2">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4FA3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AF7D7">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AB3B5">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A5760">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jI5YTFkMzlhNjVhODQwNTI3NDQwYTcxNTUzNmQifQ=="/>
  </w:docVars>
  <w:rsids>
    <w:rsidRoot w:val="7E7F512A"/>
    <w:rsid w:val="00064BE2"/>
    <w:rsid w:val="001270FC"/>
    <w:rsid w:val="00151D09"/>
    <w:rsid w:val="001756F0"/>
    <w:rsid w:val="00180661"/>
    <w:rsid w:val="001E470C"/>
    <w:rsid w:val="002610F4"/>
    <w:rsid w:val="002D6E19"/>
    <w:rsid w:val="002D7A42"/>
    <w:rsid w:val="0031565E"/>
    <w:rsid w:val="003A0A3A"/>
    <w:rsid w:val="003E5430"/>
    <w:rsid w:val="004B62C7"/>
    <w:rsid w:val="004F4A17"/>
    <w:rsid w:val="00595695"/>
    <w:rsid w:val="00633D3D"/>
    <w:rsid w:val="00660D30"/>
    <w:rsid w:val="006D7ECC"/>
    <w:rsid w:val="006E7362"/>
    <w:rsid w:val="008E0ED0"/>
    <w:rsid w:val="008F3EF9"/>
    <w:rsid w:val="00913D19"/>
    <w:rsid w:val="009430FA"/>
    <w:rsid w:val="00963970"/>
    <w:rsid w:val="009E0CC5"/>
    <w:rsid w:val="00B80472"/>
    <w:rsid w:val="00C446D7"/>
    <w:rsid w:val="00D74B39"/>
    <w:rsid w:val="00DA2FD2"/>
    <w:rsid w:val="00DA3316"/>
    <w:rsid w:val="00E50E57"/>
    <w:rsid w:val="00E72CCF"/>
    <w:rsid w:val="00FD4375"/>
    <w:rsid w:val="00FF25E5"/>
    <w:rsid w:val="07F56CDC"/>
    <w:rsid w:val="0822391D"/>
    <w:rsid w:val="090C7412"/>
    <w:rsid w:val="0C746E55"/>
    <w:rsid w:val="0D38378B"/>
    <w:rsid w:val="0E277B0D"/>
    <w:rsid w:val="0EB86F32"/>
    <w:rsid w:val="0F712521"/>
    <w:rsid w:val="0FCE6497"/>
    <w:rsid w:val="11307E91"/>
    <w:rsid w:val="125563A3"/>
    <w:rsid w:val="136670F9"/>
    <w:rsid w:val="15B51879"/>
    <w:rsid w:val="15C14092"/>
    <w:rsid w:val="15C31A47"/>
    <w:rsid w:val="16780769"/>
    <w:rsid w:val="16A83DE2"/>
    <w:rsid w:val="173A325D"/>
    <w:rsid w:val="17C20A6E"/>
    <w:rsid w:val="18432B19"/>
    <w:rsid w:val="1B26620D"/>
    <w:rsid w:val="1B461DDD"/>
    <w:rsid w:val="1B873C44"/>
    <w:rsid w:val="1BD24619"/>
    <w:rsid w:val="1CE06F93"/>
    <w:rsid w:val="1ED0445A"/>
    <w:rsid w:val="1F6B4533"/>
    <w:rsid w:val="1F6FA7E2"/>
    <w:rsid w:val="23B20BFB"/>
    <w:rsid w:val="23E46631"/>
    <w:rsid w:val="24CA0CD3"/>
    <w:rsid w:val="27495A23"/>
    <w:rsid w:val="278E3F28"/>
    <w:rsid w:val="27D84BB0"/>
    <w:rsid w:val="289F526B"/>
    <w:rsid w:val="29030C15"/>
    <w:rsid w:val="29450C64"/>
    <w:rsid w:val="299A7C5C"/>
    <w:rsid w:val="2A741495"/>
    <w:rsid w:val="2C3E5124"/>
    <w:rsid w:val="2DA134D1"/>
    <w:rsid w:val="2DED4524"/>
    <w:rsid w:val="2EDF4E20"/>
    <w:rsid w:val="30C129D2"/>
    <w:rsid w:val="32561CF5"/>
    <w:rsid w:val="32CC65EB"/>
    <w:rsid w:val="33232813"/>
    <w:rsid w:val="33C70FDD"/>
    <w:rsid w:val="33E32377"/>
    <w:rsid w:val="33F767AB"/>
    <w:rsid w:val="34FC051F"/>
    <w:rsid w:val="39303584"/>
    <w:rsid w:val="39FFD837"/>
    <w:rsid w:val="3A5F748F"/>
    <w:rsid w:val="3B4F5928"/>
    <w:rsid w:val="3BCA169B"/>
    <w:rsid w:val="3E2441CF"/>
    <w:rsid w:val="3F11712D"/>
    <w:rsid w:val="3F1B8258"/>
    <w:rsid w:val="3F531CB0"/>
    <w:rsid w:val="3F5E6CBB"/>
    <w:rsid w:val="3F9BC840"/>
    <w:rsid w:val="3FFF25F8"/>
    <w:rsid w:val="43F61193"/>
    <w:rsid w:val="44510F56"/>
    <w:rsid w:val="44774FBF"/>
    <w:rsid w:val="44793592"/>
    <w:rsid w:val="448658EC"/>
    <w:rsid w:val="45DF26B5"/>
    <w:rsid w:val="4613720A"/>
    <w:rsid w:val="47081CEF"/>
    <w:rsid w:val="487F3C18"/>
    <w:rsid w:val="48F27110"/>
    <w:rsid w:val="4975787E"/>
    <w:rsid w:val="4AB30ECE"/>
    <w:rsid w:val="4B144294"/>
    <w:rsid w:val="4C8E75EA"/>
    <w:rsid w:val="4D4442EF"/>
    <w:rsid w:val="4EA30B24"/>
    <w:rsid w:val="4F632D22"/>
    <w:rsid w:val="4F71BCB4"/>
    <w:rsid w:val="4FD940E8"/>
    <w:rsid w:val="4FE336C7"/>
    <w:rsid w:val="52673888"/>
    <w:rsid w:val="55246F3B"/>
    <w:rsid w:val="59102C1A"/>
    <w:rsid w:val="596461AE"/>
    <w:rsid w:val="5A324842"/>
    <w:rsid w:val="5BA9494E"/>
    <w:rsid w:val="5BC04579"/>
    <w:rsid w:val="5FD7389B"/>
    <w:rsid w:val="5FF32B2A"/>
    <w:rsid w:val="62132759"/>
    <w:rsid w:val="65DD14E3"/>
    <w:rsid w:val="673C0589"/>
    <w:rsid w:val="67762239"/>
    <w:rsid w:val="69084724"/>
    <w:rsid w:val="6BDD8FB3"/>
    <w:rsid w:val="6CC85EEA"/>
    <w:rsid w:val="6DBD5784"/>
    <w:rsid w:val="6DBF2527"/>
    <w:rsid w:val="6EB03FA3"/>
    <w:rsid w:val="6F191F2D"/>
    <w:rsid w:val="6F9FC132"/>
    <w:rsid w:val="6FEF0A03"/>
    <w:rsid w:val="6FF51F9E"/>
    <w:rsid w:val="6FFF8DD6"/>
    <w:rsid w:val="706E3B11"/>
    <w:rsid w:val="719A133C"/>
    <w:rsid w:val="73371F28"/>
    <w:rsid w:val="749A4A4A"/>
    <w:rsid w:val="74F76EED"/>
    <w:rsid w:val="777BAFC3"/>
    <w:rsid w:val="777F42D2"/>
    <w:rsid w:val="77C32C3A"/>
    <w:rsid w:val="77E943E1"/>
    <w:rsid w:val="78EB1C97"/>
    <w:rsid w:val="79EB1E15"/>
    <w:rsid w:val="79FD3F0D"/>
    <w:rsid w:val="7AB1516A"/>
    <w:rsid w:val="7B4F958F"/>
    <w:rsid w:val="7B5A1447"/>
    <w:rsid w:val="7DC36A29"/>
    <w:rsid w:val="7E1001F8"/>
    <w:rsid w:val="7E7F512A"/>
    <w:rsid w:val="7F4F87E6"/>
    <w:rsid w:val="B137FAF6"/>
    <w:rsid w:val="B2DF9874"/>
    <w:rsid w:val="B7F7F4E3"/>
    <w:rsid w:val="BF6FE333"/>
    <w:rsid w:val="BFEF2805"/>
    <w:rsid w:val="CDCF404C"/>
    <w:rsid w:val="CF7C6F27"/>
    <w:rsid w:val="DFFF4B14"/>
    <w:rsid w:val="EAF7F34F"/>
    <w:rsid w:val="EF3E2A00"/>
    <w:rsid w:val="F1A79038"/>
    <w:rsid w:val="F6FA14BE"/>
    <w:rsid w:val="F77A4073"/>
    <w:rsid w:val="F7F3632A"/>
    <w:rsid w:val="FAFDADB6"/>
    <w:rsid w:val="FB7B3F05"/>
    <w:rsid w:val="FCAB3816"/>
    <w:rsid w:val="FD757E0B"/>
    <w:rsid w:val="FFDE7E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locked/>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0"/>
    <w:semiHidden/>
    <w:unhideWhenUsed/>
    <w:qFormat/>
    <w:locked/>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1"/>
    <w:semiHidden/>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2"/>
    <w:semiHidden/>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locked/>
    <w:uiPriority w:val="0"/>
    <w:pPr>
      <w:jc w:val="left"/>
    </w:pPr>
    <w:rPr>
      <w:rFonts w:ascii="Times New Roman" w:hAnsi="Times New Roman"/>
      <w:sz w:val="32"/>
      <w:szCs w:val="24"/>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Autospacing="1"/>
      <w:ind w:firstLine="420"/>
    </w:pPr>
    <w:rPr>
      <w:rFonts w:ascii="宋体" w:hAnsi="宋体"/>
      <w:kern w:val="0"/>
      <w:sz w:val="20"/>
      <w:szCs w:val="20"/>
    </w:rPr>
  </w:style>
  <w:style w:type="paragraph" w:customStyle="1" w:styleId="1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character" w:customStyle="1" w:styleId="13">
    <w:name w:val="Footer Char"/>
    <w:basedOn w:val="11"/>
    <w:link w:val="7"/>
    <w:qFormat/>
    <w:locked/>
    <w:uiPriority w:val="99"/>
    <w:rPr>
      <w:rFonts w:ascii="Calibri" w:hAnsi="Calibri" w:cs="Times New Roman"/>
      <w:kern w:val="2"/>
      <w:sz w:val="18"/>
      <w:szCs w:val="18"/>
    </w:rPr>
  </w:style>
  <w:style w:type="character" w:customStyle="1" w:styleId="14">
    <w:name w:val="Header Char"/>
    <w:basedOn w:val="11"/>
    <w:link w:val="8"/>
    <w:qFormat/>
    <w:locked/>
    <w:uiPriority w:val="99"/>
    <w:rPr>
      <w:rFonts w:ascii="Calibri" w:hAnsi="Calibri" w:eastAsia="宋体" w:cs="Times New Roman"/>
      <w:kern w:val="2"/>
      <w:sz w:val="18"/>
      <w:szCs w:val="18"/>
      <w:lang w:val="en-US" w:eastAsia="zh-CN" w:bidi="ar-SA"/>
    </w:rPr>
  </w:style>
  <w:style w:type="character" w:customStyle="1" w:styleId="15">
    <w:name w:val="Header Char1"/>
    <w:basedOn w:val="11"/>
    <w:qFormat/>
    <w:locked/>
    <w:uiPriority w:val="99"/>
    <w:rPr>
      <w:rFonts w:ascii="Calibri" w:hAnsi="Calibri" w:cs="Times New Roman"/>
      <w:kern w:val="2"/>
      <w:sz w:val="18"/>
      <w:szCs w:val="18"/>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7">
    <w:name w:val="Char"/>
    <w:basedOn w:val="1"/>
    <w:semiHidden/>
    <w:qFormat/>
    <w:locked/>
    <w:uiPriority w:val="99"/>
    <w:pPr>
      <w:spacing w:line="360" w:lineRule="auto"/>
    </w:pPr>
    <w:rPr>
      <w:rFonts w:ascii="宋体" w:hAnsi="Times New Roman"/>
      <w:sz w:val="24"/>
      <w:szCs w:val="24"/>
    </w:rPr>
  </w:style>
  <w:style w:type="paragraph" w:customStyle="1" w:styleId="18">
    <w:name w:val="p0"/>
    <w:basedOn w:val="1"/>
    <w:qFormat/>
    <w:uiPriority w:val="99"/>
    <w:pPr>
      <w:widowControl/>
    </w:pPr>
    <w:rPr>
      <w:rFonts w:cs="宋体"/>
      <w:kern w:val="0"/>
      <w:szCs w:val="21"/>
    </w:rPr>
  </w:style>
  <w:style w:type="character" w:customStyle="1" w:styleId="19">
    <w:name w:val="标题 1 Char"/>
    <w:link w:val="3"/>
    <w:qFormat/>
    <w:uiPriority w:val="0"/>
    <w:rPr>
      <w:b/>
      <w:kern w:val="44"/>
      <w:sz w:val="44"/>
    </w:rPr>
  </w:style>
  <w:style w:type="character" w:customStyle="1" w:styleId="20">
    <w:name w:val="标题 2 Char"/>
    <w:link w:val="4"/>
    <w:qFormat/>
    <w:uiPriority w:val="0"/>
    <w:rPr>
      <w:rFonts w:ascii="Arial" w:hAnsi="Arial" w:eastAsia="黑体"/>
      <w:b/>
      <w:sz w:val="32"/>
    </w:rPr>
  </w:style>
  <w:style w:type="character" w:customStyle="1" w:styleId="21">
    <w:name w:val="标题 3 Char"/>
    <w:link w:val="5"/>
    <w:qFormat/>
    <w:uiPriority w:val="0"/>
    <w:rPr>
      <w:b/>
      <w:sz w:val="32"/>
    </w:rPr>
  </w:style>
  <w:style w:type="character" w:customStyle="1" w:styleId="22">
    <w:name w:val="标题 4 Char"/>
    <w:link w:val="6"/>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lcx\C:\home\zhidui\C:\home\guoyatao\Desktop\&#27827;&#21335;&#27859;&#20918;&#28966;&#20316;&#24066;&#29983;&#24577;&#29615;&#22659;&#23616;&#36131;&#20196;&#25913;&#27491;&#20915;&#23450;&#20070;&#20915;&#23450;&#20070;5.6doc.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68f07171-4353-4063-bee5-8d6567a4072b</errorID>
      <errorWord>（</errorWord>
      <group>L1_Punc</group>
      <groupName>标点问题</groupName>
      <ability>L2_Punc</ability>
      <abilityName>标点符号检查</abilityName>
      <candidateList/>
      <explain>同一形式括号套用。</explain>
      <paraID>1BF6EE0F</paraID>
      <start>61</start>
      <end>62</end>
      <status>ignored</status>
      <modifiedWord/>
      <trackRevisions>false</trackRevisions>
    </reviewItem>
    <reviewItem>
      <errorID>5b8f3cd2-949f-4969-acf7-1c0868ca1e00</errorID>
      <errorWord>）</errorWord>
      <group>L1_Punc</group>
      <groupName>标点问题</groupName>
      <ability>L2_Punc</ability>
      <abilityName>标点符号检查</abilityName>
      <candidateList/>
      <explain>同一形式括号套用。</explain>
      <paraID>1BF6EE0F</paraID>
      <start>73</start>
      <end>74</end>
      <status>ignored</status>
      <modifiedWord/>
      <trackRevisions>false</trackRevisions>
    </reviewItem>
    <reviewItem>
      <errorID>151063a1-9ae3-4070-b770-f24bc9c08cc0</errorID>
      <errorWord>（</errorWord>
      <group>L1_Punc</group>
      <groupName>标点问题</groupName>
      <ability>L2_Punc</ability>
      <abilityName>标点符号检查</abilityName>
      <candidateList/>
      <explain>同一形式括号套用。</explain>
      <paraID>3621EAB2</paraID>
      <start>69</start>
      <end>70</end>
      <status>ignored</status>
      <modifiedWord/>
      <trackRevisions>false</trackRevisions>
    </reviewItem>
    <reviewItem>
      <errorID>85be0795-c610-431a-8147-e916d287556b</errorID>
      <errorWord>）</errorWord>
      <group>L1_Punc</group>
      <groupName>标点问题</groupName>
      <ability>L2_Punc</ability>
      <abilityName>标点符号检查</abilityName>
      <candidateList/>
      <explain>同一形式括号套用。</explain>
      <paraID>3621EAB2</paraID>
      <start>81</start>
      <end>82</end>
      <status>ignored</status>
      <modifiedWord/>
      <trackRevisions>false</trackRevisions>
    </reviewItem>
  </reviewItems>
  <config/>
</contractReview>
</file>

<file path=customXml/itemProps1.xml><?xml version="1.0" encoding="utf-8"?>
<ds:datastoreItem xmlns:ds="http://schemas.openxmlformats.org/officeDocument/2006/customXml" ds:itemID="{2b0bfbf1-61be-4141-aa2d-7039c373b79f}">
  <ds:schemaRefs/>
</ds:datastoreItem>
</file>

<file path=docProps/app.xml><?xml version="1.0" encoding="utf-8"?>
<Properties xmlns="http://schemas.openxmlformats.org/officeDocument/2006/extended-properties" xmlns:vt="http://schemas.openxmlformats.org/officeDocument/2006/docPropsVTypes">
  <Template>河南泓冶焦作市生态环境局责令改正决定书决定书5.6doc</Template>
  <Pages>6</Pages>
  <Words>2986</Words>
  <Characters>3247</Characters>
  <Lines>0</Lines>
  <Paragraphs>0</Paragraphs>
  <TotalTime>9</TotalTime>
  <ScaleCrop>false</ScaleCrop>
  <LinksUpToDate>false</LinksUpToDate>
  <CharactersWithSpaces>3253</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2021-07-14T00:57:00Z</dcterms:created>
  <dc:creator>guoyatao</dc:creator>
  <cp:lastModifiedBy>白雪</cp:lastModifiedBy>
  <cp:lastPrinted>2025-05-08T07:42:00Z</cp:lastPrinted>
  <dcterms:modified xsi:type="dcterms:W3CDTF">2026-06-16T08:36:38Z</dcterms:modified>
  <dc:title>焦作市环境保护局</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234C9DB68C384C86A2B9DB852BCD8F6D_13</vt:lpwstr>
  </property>
  <property fmtid="{D5CDD505-2E9C-101B-9397-08002B2CF9AE}" pid="4" name="KSOTemplateDocerSaveRecord">
    <vt:lpwstr>eyJoZGlkIjoiYjU4ZjI5YTFkMzlhNjVhODQwNTI3NDQwYTcxNTUzNmQiLCJ1c2VySWQiOiIzOTU2NTQ0NzAifQ==</vt:lpwstr>
  </property>
</Properties>
</file>