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7F62FB">
      <w:pPr>
        <w:keepNext w:val="0"/>
        <w:keepLines w:val="0"/>
        <w:pageBreakBefore w:val="0"/>
        <w:widowControl w:val="0"/>
        <w:kinsoku/>
        <w:wordWrap/>
        <w:overflowPunct/>
        <w:topLinePunct w:val="0"/>
        <w:autoSpaceDE/>
        <w:autoSpaceDN/>
        <w:bidi w:val="0"/>
        <w:adjustRightInd w:val="0"/>
        <w:snapToGrid w:val="0"/>
        <w:spacing w:line="580" w:lineRule="exact"/>
        <w:ind w:left="0" w:leftChars="0"/>
        <w:jc w:val="center"/>
        <w:textAlignment w:val="auto"/>
        <w:rPr>
          <w:rFonts w:hint="eastAsia" w:ascii="Times New Roman" w:hAnsi="Times New Roman" w:eastAsia="方正小标宋_GBK" w:cs="Times New Roman"/>
          <w:b w:val="0"/>
          <w:bCs/>
          <w:color w:val="auto"/>
          <w:sz w:val="44"/>
          <w:szCs w:val="44"/>
          <w:lang w:eastAsia="zh-CN"/>
        </w:rPr>
      </w:pPr>
    </w:p>
    <w:p w14:paraId="4F5A8D66">
      <w:pPr>
        <w:keepNext w:val="0"/>
        <w:keepLines w:val="0"/>
        <w:pageBreakBefore w:val="0"/>
        <w:widowControl w:val="0"/>
        <w:kinsoku/>
        <w:wordWrap/>
        <w:overflowPunct/>
        <w:topLinePunct w:val="0"/>
        <w:autoSpaceDE/>
        <w:autoSpaceDN/>
        <w:bidi w:val="0"/>
        <w:adjustRightInd w:val="0"/>
        <w:snapToGrid w:val="0"/>
        <w:spacing w:line="580" w:lineRule="exact"/>
        <w:ind w:left="0" w:leftChars="0"/>
        <w:jc w:val="center"/>
        <w:textAlignment w:val="auto"/>
        <w:rPr>
          <w:rFonts w:hint="eastAsia" w:ascii="Times New Roman" w:hAnsi="Times New Roman" w:eastAsia="方正小标宋_GBK" w:cs="Times New Roman"/>
          <w:b w:val="0"/>
          <w:bCs/>
          <w:color w:val="auto"/>
          <w:sz w:val="44"/>
          <w:szCs w:val="44"/>
          <w:lang w:eastAsia="zh-CN"/>
        </w:rPr>
      </w:pPr>
    </w:p>
    <w:p w14:paraId="1C906593">
      <w:pPr>
        <w:keepNext w:val="0"/>
        <w:keepLines w:val="0"/>
        <w:pageBreakBefore w:val="0"/>
        <w:widowControl w:val="0"/>
        <w:kinsoku/>
        <w:wordWrap/>
        <w:overflowPunct/>
        <w:topLinePunct w:val="0"/>
        <w:autoSpaceDE/>
        <w:autoSpaceDN/>
        <w:bidi w:val="0"/>
        <w:adjustRightInd w:val="0"/>
        <w:snapToGrid w:val="0"/>
        <w:spacing w:line="580" w:lineRule="exact"/>
        <w:ind w:left="0" w:leftChars="0"/>
        <w:jc w:val="center"/>
        <w:textAlignment w:val="auto"/>
        <w:rPr>
          <w:rFonts w:hint="default" w:ascii="Times New Roman" w:hAnsi="Times New Roman" w:eastAsia="方正小标宋_GBK" w:cs="Times New Roman"/>
          <w:b w:val="0"/>
          <w:bCs/>
          <w:color w:val="auto"/>
          <w:sz w:val="44"/>
          <w:szCs w:val="44"/>
        </w:rPr>
      </w:pPr>
      <w:r>
        <w:rPr>
          <w:rFonts w:hint="eastAsia" w:ascii="Times New Roman" w:hAnsi="Times New Roman" w:eastAsia="方正小标宋_GBK" w:cs="Times New Roman"/>
          <w:b w:val="0"/>
          <w:bCs/>
          <w:color w:val="auto"/>
          <w:sz w:val="44"/>
          <w:szCs w:val="44"/>
          <w:lang w:eastAsia="zh-CN"/>
        </w:rPr>
        <w:t>焦作市</w:t>
      </w:r>
      <w:r>
        <w:rPr>
          <w:rFonts w:hint="default" w:ascii="Times New Roman" w:hAnsi="Times New Roman" w:eastAsia="方正小标宋_GBK" w:cs="Times New Roman"/>
          <w:b w:val="0"/>
          <w:bCs/>
          <w:color w:val="auto"/>
          <w:sz w:val="44"/>
          <w:szCs w:val="44"/>
        </w:rPr>
        <w:t>生态环境局</w:t>
      </w:r>
    </w:p>
    <w:p w14:paraId="26B5C8DE">
      <w:pPr>
        <w:keepNext w:val="0"/>
        <w:keepLines w:val="0"/>
        <w:pageBreakBefore w:val="0"/>
        <w:widowControl w:val="0"/>
        <w:kinsoku/>
        <w:wordWrap/>
        <w:overflowPunct/>
        <w:topLinePunct w:val="0"/>
        <w:autoSpaceDE/>
        <w:autoSpaceDN/>
        <w:bidi w:val="0"/>
        <w:adjustRightInd w:val="0"/>
        <w:snapToGrid w:val="0"/>
        <w:spacing w:line="580" w:lineRule="exact"/>
        <w:ind w:left="0" w:leftChars="0"/>
        <w:jc w:val="center"/>
        <w:textAlignment w:val="auto"/>
        <w:outlineLvl w:val="0"/>
        <w:rPr>
          <w:rFonts w:hint="eastAsia" w:ascii="仿宋" w:hAnsi="仿宋" w:eastAsia="仿宋" w:cs="仿宋"/>
          <w:sz w:val="32"/>
          <w:szCs w:val="32"/>
        </w:rPr>
      </w:pPr>
      <w:bookmarkStart w:id="0" w:name="_Toc21336"/>
      <w:bookmarkStart w:id="1" w:name="_Toc24038"/>
      <w:bookmarkStart w:id="2" w:name="_Toc5085"/>
      <w:r>
        <w:rPr>
          <w:rFonts w:hint="default" w:ascii="Times New Roman" w:hAnsi="Times New Roman" w:eastAsia="方正小标宋_GBK" w:cs="Times New Roman"/>
          <w:b w:val="0"/>
          <w:bCs/>
          <w:color w:val="auto"/>
          <w:sz w:val="44"/>
          <w:szCs w:val="44"/>
        </w:rPr>
        <w:t>行政处罚决定书</w:t>
      </w:r>
      <w:bookmarkEnd w:id="0"/>
      <w:bookmarkEnd w:id="1"/>
      <w:bookmarkEnd w:id="2"/>
    </w:p>
    <w:p w14:paraId="7F0FDE5F">
      <w:pPr>
        <w:keepNext w:val="0"/>
        <w:keepLines w:val="0"/>
        <w:pageBreakBefore w:val="0"/>
        <w:widowControl w:val="0"/>
        <w:kinsoku/>
        <w:wordWrap/>
        <w:overflowPunct/>
        <w:topLinePunct w:val="0"/>
        <w:autoSpaceDE/>
        <w:autoSpaceDN/>
        <w:bidi w:val="0"/>
        <w:adjustRightInd w:val="0"/>
        <w:snapToGrid w:val="0"/>
        <w:spacing w:line="580" w:lineRule="exact"/>
        <w:ind w:left="0" w:leftChars="0"/>
        <w:jc w:val="center"/>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焦环罚〔2026〕183</w:t>
      </w:r>
      <w:bookmarkStart w:id="3" w:name="_GoBack"/>
      <w:bookmarkEnd w:id="3"/>
      <w:r>
        <w:rPr>
          <w:rFonts w:hint="eastAsia" w:ascii="CESI仿宋-GB2312" w:hAnsi="CESI仿宋-GB2312" w:eastAsia="CESI仿宋-GB2312" w:cs="CESI仿宋-GB2312"/>
          <w:color w:val="auto"/>
          <w:sz w:val="32"/>
          <w:szCs w:val="32"/>
          <w:lang w:val="en-US" w:eastAsia="zh-CN"/>
        </w:rPr>
        <w:t>号</w:t>
      </w:r>
    </w:p>
    <w:p w14:paraId="5EB4AF94">
      <w:pPr>
        <w:keepNext w:val="0"/>
        <w:keepLines w:val="0"/>
        <w:pageBreakBefore w:val="0"/>
        <w:widowControl w:val="0"/>
        <w:kinsoku/>
        <w:wordWrap/>
        <w:overflowPunct/>
        <w:topLinePunct w:val="0"/>
        <w:autoSpaceDE/>
        <w:autoSpaceDN/>
        <w:bidi w:val="0"/>
        <w:adjustRightInd w:val="0"/>
        <w:snapToGrid w:val="0"/>
        <w:spacing w:line="580" w:lineRule="exact"/>
        <w:ind w:left="0" w:leftChars="0"/>
        <w:jc w:val="center"/>
        <w:textAlignment w:val="auto"/>
        <w:rPr>
          <w:rFonts w:hint="eastAsia" w:ascii="CESI仿宋-GB2312" w:hAnsi="CESI仿宋-GB2312" w:eastAsia="CESI仿宋-GB2312" w:cs="CESI仿宋-GB2312"/>
          <w:color w:val="auto"/>
          <w:sz w:val="32"/>
          <w:szCs w:val="32"/>
          <w:lang w:val="en-US" w:eastAsia="zh-CN"/>
        </w:rPr>
      </w:pPr>
    </w:p>
    <w:p w14:paraId="5A6F2B56">
      <w:pPr>
        <w:pStyle w:val="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80" w:lineRule="exact"/>
        <w:ind w:left="0"/>
        <w:jc w:val="both"/>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成艳萍：</w:t>
      </w:r>
    </w:p>
    <w:p w14:paraId="2FC779C3">
      <w:pPr>
        <w:pStyle w:val="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80" w:lineRule="exact"/>
        <w:ind w:left="0"/>
        <w:jc w:val="both"/>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auto"/>
          <w:kern w:val="0"/>
          <w:sz w:val="32"/>
          <w:szCs w:val="32"/>
          <w:lang w:val="en-US" w:eastAsia="zh-CN" w:bidi="ar"/>
        </w:rPr>
        <w:t>身份证号码：</w:t>
      </w:r>
      <w:r>
        <w:rPr>
          <w:rFonts w:hint="eastAsia" w:ascii="CESI仿宋-GB2312" w:hAnsi="CESI仿宋-GB2312" w:eastAsia="CESI仿宋-GB2312" w:cs="CESI仿宋-GB2312"/>
          <w:color w:val="000000"/>
          <w:sz w:val="32"/>
          <w:szCs w:val="32"/>
          <w:u w:val="none"/>
          <w:lang w:val="en-US" w:eastAsia="zh-CN"/>
        </w:rPr>
        <w:t>4108</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sz w:val="32"/>
          <w:szCs w:val="32"/>
          <w:u w:val="none"/>
          <w:lang w:val="en-US" w:eastAsia="zh-CN"/>
        </w:rPr>
        <w:t>6090</w:t>
      </w:r>
      <w:r>
        <w:rPr>
          <w:rFonts w:hint="eastAsia" w:ascii="CESI仿宋-GB2312" w:hAnsi="CESI仿宋-GB2312" w:eastAsia="CESI仿宋-GB2312" w:cs="CESI仿宋-GB2312"/>
          <w:color w:val="000000"/>
          <w:sz w:val="32"/>
          <w:szCs w:val="32"/>
          <w:lang w:val="en-US" w:eastAsia="zh-CN"/>
        </w:rPr>
        <w:t>*****</w:t>
      </w:r>
    </w:p>
    <w:p w14:paraId="22659B37">
      <w:pPr>
        <w:pStyle w:val="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80" w:lineRule="exact"/>
        <w:ind w:left="0"/>
        <w:jc w:val="both"/>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auto"/>
          <w:kern w:val="0"/>
          <w:sz w:val="32"/>
          <w:szCs w:val="32"/>
          <w:lang w:val="en-US" w:eastAsia="zh-CN" w:bidi="ar"/>
        </w:rPr>
        <w:t>住      址：沁阳市</w:t>
      </w:r>
      <w:r>
        <w:rPr>
          <w:rFonts w:hint="eastAsia" w:ascii="CESI仿宋-GB2312" w:hAnsi="CESI仿宋-GB2312" w:eastAsia="CESI仿宋-GB2312" w:cs="CESI仿宋-GB2312"/>
          <w:color w:val="000000"/>
          <w:sz w:val="32"/>
          <w:szCs w:val="32"/>
          <w:lang w:val="en-US" w:eastAsia="zh-CN"/>
        </w:rPr>
        <w:t>*****</w:t>
      </w:r>
    </w:p>
    <w:p w14:paraId="20815E2B">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eastAsia" w:ascii="CESI黑体-GB2312" w:hAnsi="CESI黑体-GB2312" w:eastAsia="CESI黑体-GB2312" w:cs="CESI黑体-GB2312"/>
          <w:color w:val="auto"/>
          <w:sz w:val="32"/>
          <w:szCs w:val="32"/>
          <w:lang w:val="en-US" w:eastAsia="zh-CN"/>
        </w:rPr>
      </w:pPr>
      <w:r>
        <w:rPr>
          <w:rFonts w:hint="eastAsia" w:ascii="CESI黑体-GB2312" w:hAnsi="CESI黑体-GB2312" w:eastAsia="CESI黑体-GB2312" w:cs="CESI黑体-GB2312"/>
          <w:color w:val="auto"/>
          <w:sz w:val="32"/>
          <w:szCs w:val="32"/>
          <w:lang w:val="en-US" w:eastAsia="zh-CN"/>
        </w:rPr>
        <w:t>一、环境违法事实和证据</w:t>
      </w:r>
    </w:p>
    <w:p w14:paraId="43240CE8">
      <w:pPr>
        <w:pStyle w:val="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80" w:lineRule="exact"/>
        <w:ind w:left="0" w:firstLine="640" w:firstLineChars="200"/>
        <w:jc w:val="both"/>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eastAsia="zh-CN"/>
        </w:rPr>
        <w:t>我局</w:t>
      </w:r>
      <w:r>
        <w:rPr>
          <w:rFonts w:hint="eastAsia" w:ascii="CESI仿宋-GB2312" w:hAnsi="CESI仿宋-GB2312" w:eastAsia="CESI仿宋-GB2312" w:cs="CESI仿宋-GB2312"/>
          <w:color w:val="000000"/>
          <w:sz w:val="32"/>
          <w:szCs w:val="32"/>
          <w:lang w:val="en-US" w:eastAsia="zh-CN"/>
        </w:rPr>
        <w:t>执法人员</w:t>
      </w:r>
      <w:r>
        <w:rPr>
          <w:rFonts w:hint="eastAsia" w:ascii="CESI仿宋-GB2312" w:hAnsi="CESI仿宋-GB2312" w:eastAsia="CESI仿宋-GB2312" w:cs="CESI仿宋-GB2312"/>
          <w:color w:val="000000"/>
          <w:sz w:val="32"/>
          <w:szCs w:val="32"/>
          <w:lang w:eastAsia="zh-CN"/>
        </w:rPr>
        <w:t>于</w:t>
      </w:r>
      <w:r>
        <w:rPr>
          <w:rFonts w:hint="eastAsia" w:ascii="CESI仿宋-GB2312" w:hAnsi="CESI仿宋-GB2312" w:eastAsia="CESI仿宋-GB2312" w:cs="CESI仿宋-GB2312"/>
          <w:color w:val="000000"/>
          <w:sz w:val="32"/>
          <w:szCs w:val="32"/>
          <w:u w:val="none"/>
          <w:lang w:val="en-US" w:eastAsia="zh-CN"/>
        </w:rPr>
        <w:t>2026年4月7日在使用无人机巡查时，发现沁阳市博康劳保材料加工厂院内有装载机在机械作业，随即进入现场进行检查，经查在沁阳市博康劳保材料加工厂院内进行装卸作业的装载机机械型号为L928，机械环保代码：L9288810404，该装载机车主为成艳萍，执法人员委托河南兴鹏检测服务中心对成艳萍正在使用的装载机排放情况进行检测。检测完成后，结果显示该装载机在自由加载情况下，三次检验该装载机排放的尾气排放值分别为：第一次0.54m</w:t>
      </w:r>
      <w:r>
        <w:rPr>
          <w:rFonts w:hint="eastAsia" w:ascii="CESI仿宋-GB2312" w:hAnsi="CESI仿宋-GB2312" w:eastAsia="CESI仿宋-GB2312" w:cs="CESI仿宋-GB2312"/>
          <w:color w:val="auto"/>
          <w:spacing w:val="-11"/>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，第二次0.18m</w:t>
      </w:r>
      <w:r>
        <w:rPr>
          <w:rFonts w:hint="eastAsia" w:ascii="CESI仿宋-GB2312" w:hAnsi="CESI仿宋-GB2312" w:eastAsia="CESI仿宋-GB2312" w:cs="CESI仿宋-GB2312"/>
          <w:color w:val="auto"/>
          <w:spacing w:val="-11"/>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，第三次0.55m</w:t>
      </w:r>
      <w:r>
        <w:rPr>
          <w:rFonts w:hint="eastAsia" w:ascii="CESI仿宋-GB2312" w:hAnsi="CESI仿宋-GB2312" w:eastAsia="CESI仿宋-GB2312" w:cs="CESI仿宋-GB2312"/>
          <w:color w:val="auto"/>
          <w:spacing w:val="-11"/>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，排放限值是：0.5m</w:t>
      </w:r>
      <w:r>
        <w:rPr>
          <w:rFonts w:hint="eastAsia" w:ascii="CESI仿宋-GB2312" w:hAnsi="CESI仿宋-GB2312" w:eastAsia="CESI仿宋-GB2312" w:cs="CESI仿宋-GB2312"/>
          <w:color w:val="auto"/>
          <w:spacing w:val="-11"/>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，自由加速三次结果平均值（m</w:t>
      </w:r>
      <w:r>
        <w:rPr>
          <w:rFonts w:hint="eastAsia" w:ascii="CESI仿宋-GB2312" w:hAnsi="CESI仿宋-GB2312" w:eastAsia="CESI仿宋-GB2312" w:cs="CESI仿宋-GB2312"/>
          <w:color w:val="auto"/>
          <w:spacing w:val="-11"/>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）/自由加载三次结果最大值0.55m</w:t>
      </w:r>
      <w:r>
        <w:rPr>
          <w:rFonts w:hint="eastAsia" w:ascii="CESI仿宋-GB2312" w:hAnsi="CESI仿宋-GB2312" w:eastAsia="CESI仿宋-GB2312" w:cs="CESI仿宋-GB2312"/>
          <w:color w:val="auto"/>
          <w:spacing w:val="-11"/>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，结果判定为：不合格。</w:t>
      </w:r>
    </w:p>
    <w:p w14:paraId="15E5870E">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000000"/>
          <w:sz w:val="32"/>
          <w:szCs w:val="32"/>
          <w:lang w:val="en-US" w:eastAsia="zh-CN"/>
        </w:rPr>
        <w:t>你的上述行为</w:t>
      </w:r>
      <w:r>
        <w:rPr>
          <w:rFonts w:hint="eastAsia" w:ascii="CESI仿宋-GB2312" w:hAnsi="CESI仿宋-GB2312" w:eastAsia="CESI仿宋-GB2312" w:cs="CESI仿宋-GB2312"/>
          <w:color w:val="auto"/>
          <w:sz w:val="32"/>
          <w:szCs w:val="32"/>
          <w:lang w:val="en-US" w:eastAsia="en-US"/>
        </w:rPr>
        <w:t>违反了《河南省大气污染防治条例》第四十三条第四款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“城市人民政府可以根据大气环境质量状况，划定并公布禁止使用高排放非道路移动机械的区域。”的规定。</w:t>
      </w:r>
    </w:p>
    <w:p w14:paraId="6FAD9C88">
      <w:pPr>
        <w:pStyle w:val="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以上事实，主要有以下证据证明：</w:t>
      </w:r>
    </w:p>
    <w:p w14:paraId="265E8DD1">
      <w:pPr>
        <w:pStyle w:val="5"/>
        <w:keepNext w:val="0"/>
        <w:keepLines w:val="0"/>
        <w:pageBreakBefore w:val="0"/>
        <w:widowControl w:val="0"/>
        <w:kinsoku/>
        <w:wordWrap/>
        <w:overflowPunct/>
        <w:topLinePunct w:val="0"/>
        <w:autoSpaceDE/>
        <w:autoSpaceDN/>
        <w:bidi w:val="0"/>
        <w:adjustRightInd w:val="0"/>
        <w:snapToGrid w:val="0"/>
        <w:spacing w:after="0" w:afterLines="0" w:line="580" w:lineRule="exact"/>
        <w:ind w:left="0" w:leftChars="0" w:firstLine="640" w:firstLineChars="200"/>
        <w:textAlignment w:val="auto"/>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1.现场检查(勘察)笔录及现场照片/视频(2026年4月7日),证明成艳萍使用装载机在禁用区作业的事实；</w:t>
      </w:r>
    </w:p>
    <w:p w14:paraId="2BE7C2C9">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2.调查询问笔录(2026年4月8日对成艳萍的调查询问),证明成艳萍使用装载机尾气排放不合格的事实；</w:t>
      </w:r>
    </w:p>
    <w:p w14:paraId="314625CB">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3.身份证复印件，证明被询问人成艳萍的身份信息；</w:t>
      </w:r>
    </w:p>
    <w:p w14:paraId="53733AF6">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rPr>
        <w:t>4</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sz w:val="32"/>
          <w:szCs w:val="32"/>
        </w:rPr>
        <w:t>河南兴鹏检测服务中心的检测报告，证明</w:t>
      </w:r>
      <w:r>
        <w:rPr>
          <w:rFonts w:hint="eastAsia" w:ascii="CESI仿宋-GB2312" w:hAnsi="CESI仿宋-GB2312" w:eastAsia="CESI仿宋-GB2312" w:cs="CESI仿宋-GB2312"/>
          <w:color w:val="auto"/>
          <w:kern w:val="0"/>
          <w:sz w:val="32"/>
          <w:szCs w:val="32"/>
          <w:lang w:val="en-US" w:eastAsia="zh-CN" w:bidi="ar"/>
        </w:rPr>
        <w:t>成艳萍</w:t>
      </w:r>
      <w:r>
        <w:rPr>
          <w:rFonts w:hint="eastAsia" w:ascii="CESI仿宋-GB2312" w:hAnsi="CESI仿宋-GB2312" w:eastAsia="CESI仿宋-GB2312" w:cs="CESI仿宋-GB2312"/>
          <w:color w:val="000000"/>
          <w:sz w:val="32"/>
          <w:szCs w:val="32"/>
        </w:rPr>
        <w:t>使用的非道路移动机械</w:t>
      </w:r>
      <w:r>
        <w:rPr>
          <w:rFonts w:hint="eastAsia" w:ascii="CESI仿宋-GB2312" w:hAnsi="CESI仿宋-GB2312" w:eastAsia="CESI仿宋-GB2312" w:cs="CESI仿宋-GB2312"/>
          <w:color w:val="auto"/>
          <w:kern w:val="0"/>
          <w:sz w:val="32"/>
          <w:szCs w:val="32"/>
          <w:lang w:val="en-US" w:eastAsia="zh-CN" w:bidi="ar"/>
        </w:rPr>
        <w:t>装载机</w:t>
      </w:r>
      <w:r>
        <w:rPr>
          <w:rFonts w:hint="eastAsia" w:ascii="CESI仿宋-GB2312" w:hAnsi="CESI仿宋-GB2312" w:eastAsia="CESI仿宋-GB2312" w:cs="CESI仿宋-GB2312"/>
          <w:color w:val="000000"/>
          <w:sz w:val="32"/>
          <w:szCs w:val="32"/>
        </w:rPr>
        <w:t>尾气排放值不合格；</w:t>
      </w:r>
    </w:p>
    <w:p w14:paraId="129EEEA6">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rPr>
        <w:t>5</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sz w:val="32"/>
          <w:szCs w:val="32"/>
        </w:rPr>
        <w:t>执法人员的执法证复印，证明执法人员的身份和资格；</w:t>
      </w:r>
    </w:p>
    <w:p w14:paraId="613803B3">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rPr>
        <w:t>6</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sz w:val="32"/>
          <w:szCs w:val="32"/>
        </w:rPr>
        <w:t>河南兴鹏检测服务中心检测人员的上岗证，证明现场检 测人员的检测资质；</w:t>
      </w:r>
    </w:p>
    <w:p w14:paraId="28C6C211">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rPr>
        <w:t>7</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color w:val="000000"/>
          <w:sz w:val="32"/>
          <w:szCs w:val="32"/>
        </w:rPr>
        <w:t>沁阳市人民政府关于调整高排放非道路移动机械禁用区 的通告，证明沁阳市非道路移动机械禁用区的范围；</w:t>
      </w:r>
    </w:p>
    <w:p w14:paraId="5A5621A4">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80" w:lineRule="exact"/>
        <w:ind w:left="0" w:leftChars="0" w:right="0" w:rightChars="0" w:firstLine="640" w:firstLineChars="200"/>
        <w:jc w:val="both"/>
        <w:textAlignment w:val="auto"/>
        <w:outlineLvl w:val="9"/>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lang w:val="en-US" w:eastAsia="zh-CN"/>
        </w:rPr>
        <w:t>8.其他证据。</w:t>
      </w:r>
    </w:p>
    <w:p w14:paraId="7452B16B">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jc w:val="both"/>
        <w:textAlignment w:val="baseline"/>
        <w:rPr>
          <w:rFonts w:hint="eastAsia" w:ascii="CESI仿宋-GB2312" w:hAnsi="CESI仿宋-GB2312" w:eastAsia="CESI仿宋-GB2312" w:cs="CESI仿宋-GB2312"/>
          <w:sz w:val="32"/>
          <w:szCs w:val="32"/>
        </w:rPr>
      </w:pPr>
      <w:r>
        <w:rPr>
          <w:rFonts w:hint="eastAsia" w:ascii="CESI仿宋-GB2312" w:hAnsi="CESI仿宋-GB2312" w:eastAsia="CESI仿宋-GB2312" w:cs="CESI仿宋-GB2312"/>
          <w:color w:val="auto"/>
          <w:sz w:val="32"/>
          <w:szCs w:val="32"/>
          <w:lang w:val="en-US" w:eastAsia="zh-CN"/>
        </w:rPr>
        <w:t>我局于2026年5月26日直接送达《行政处罚事先（听证）告知书》（</w:t>
      </w:r>
      <w:r>
        <w:rPr>
          <w:rFonts w:hint="eastAsia" w:ascii="CESI仿宋-GB2312" w:hAnsi="CESI仿宋-GB2312" w:eastAsia="CESI仿宋-GB2312" w:cs="CESI仿宋-GB2312"/>
          <w:color w:val="auto"/>
          <w:kern w:val="2"/>
          <w:sz w:val="32"/>
          <w:szCs w:val="32"/>
          <w:lang w:val="en-US" w:eastAsia="zh-CN" w:bidi="ar-SA"/>
        </w:rPr>
        <w:t>焦沁环先</w:t>
      </w:r>
      <w:r>
        <w:rPr>
          <w:rFonts w:hint="eastAsia" w:ascii="CESI仿宋-GB2312" w:hAnsi="CESI仿宋-GB2312" w:eastAsia="CESI仿宋-GB2312" w:cs="CESI仿宋-GB2312"/>
          <w:color w:val="auto"/>
          <w:kern w:val="2"/>
          <w:sz w:val="32"/>
          <w:szCs w:val="32"/>
          <w:highlight w:val="none"/>
          <w:lang w:val="en-US" w:eastAsia="zh-CN" w:bidi="ar-SA"/>
        </w:rPr>
        <w:t>告字〔2026〕29号</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rPr>
        <w:t>告知</w:t>
      </w:r>
      <w:r>
        <w:rPr>
          <w:rFonts w:hint="eastAsia" w:ascii="CESI仿宋-GB2312" w:hAnsi="CESI仿宋-GB2312" w:eastAsia="CESI仿宋-GB2312" w:cs="CESI仿宋-GB2312"/>
          <w:color w:val="auto"/>
          <w:sz w:val="32"/>
          <w:szCs w:val="32"/>
          <w:lang w:eastAsia="zh-CN"/>
        </w:rPr>
        <w:t>书告知</w:t>
      </w:r>
      <w:r>
        <w:rPr>
          <w:rFonts w:hint="eastAsia" w:ascii="CESI仿宋-GB2312" w:hAnsi="CESI仿宋-GB2312" w:eastAsia="CESI仿宋-GB2312" w:cs="CESI仿宋-GB2312"/>
          <w:color w:val="auto"/>
          <w:sz w:val="32"/>
          <w:szCs w:val="32"/>
        </w:rPr>
        <w:t>你陈述申辩权（听证申请权）</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snapToGrid w:val="0"/>
          <w:color w:val="auto"/>
          <w:kern w:val="0"/>
          <w:sz w:val="32"/>
          <w:szCs w:val="32"/>
          <w:lang w:val="en-US" w:eastAsia="en-US" w:bidi="ar"/>
        </w:rPr>
        <w:t>你</w:t>
      </w:r>
      <w:r>
        <w:rPr>
          <w:rFonts w:hint="eastAsia" w:ascii="CESI仿宋-GB2312" w:hAnsi="CESI仿宋-GB2312" w:eastAsia="CESI仿宋-GB2312" w:cs="CESI仿宋-GB2312"/>
          <w:snapToGrid w:val="0"/>
          <w:color w:val="auto"/>
          <w:kern w:val="0"/>
          <w:sz w:val="32"/>
          <w:szCs w:val="32"/>
          <w:lang w:val="en-US" w:eastAsia="zh-CN" w:bidi="ar"/>
        </w:rPr>
        <w:t>在</w:t>
      </w:r>
      <w:r>
        <w:rPr>
          <w:rFonts w:hint="eastAsia" w:ascii="CESI仿宋-GB2312" w:hAnsi="CESI仿宋-GB2312" w:eastAsia="CESI仿宋-GB2312" w:cs="CESI仿宋-GB2312"/>
          <w:snapToGrid w:val="0"/>
          <w:color w:val="auto"/>
          <w:kern w:val="0"/>
          <w:sz w:val="32"/>
          <w:szCs w:val="32"/>
          <w:lang w:val="en-US" w:eastAsia="en-US" w:bidi="ar"/>
        </w:rPr>
        <w:t>法定期限内未提出陈述申辩，也未要求听证</w:t>
      </w:r>
      <w:r>
        <w:rPr>
          <w:rFonts w:hint="eastAsia" w:ascii="CESI仿宋-GB2312" w:hAnsi="CESI仿宋-GB2312" w:eastAsia="CESI仿宋-GB2312" w:cs="CESI仿宋-GB2312"/>
          <w:snapToGrid w:val="0"/>
          <w:color w:val="auto"/>
          <w:kern w:val="0"/>
          <w:sz w:val="32"/>
          <w:szCs w:val="32"/>
          <w:lang w:val="en-US" w:eastAsia="zh-CN" w:bidi="ar"/>
        </w:rPr>
        <w:t>，视为你放弃</w:t>
      </w:r>
      <w:r>
        <w:rPr>
          <w:rFonts w:hint="eastAsia" w:ascii="CESI仿宋-GB2312" w:hAnsi="CESI仿宋-GB2312" w:eastAsia="CESI仿宋-GB2312" w:cs="CESI仿宋-GB2312"/>
          <w:snapToGrid w:val="0"/>
          <w:color w:val="auto"/>
          <w:kern w:val="0"/>
          <w:sz w:val="32"/>
          <w:szCs w:val="32"/>
          <w:lang w:val="en-US" w:eastAsia="en-US" w:bidi="ar"/>
        </w:rPr>
        <w:t>陈述申辩</w:t>
      </w:r>
      <w:r>
        <w:rPr>
          <w:rFonts w:hint="eastAsia" w:ascii="CESI仿宋-GB2312" w:hAnsi="CESI仿宋-GB2312" w:eastAsia="CESI仿宋-GB2312" w:cs="CESI仿宋-GB2312"/>
          <w:snapToGrid w:val="0"/>
          <w:color w:val="auto"/>
          <w:kern w:val="0"/>
          <w:sz w:val="32"/>
          <w:szCs w:val="32"/>
          <w:lang w:val="en-US" w:eastAsia="zh-CN" w:bidi="ar"/>
        </w:rPr>
        <w:t>和</w:t>
      </w:r>
      <w:r>
        <w:rPr>
          <w:rFonts w:hint="eastAsia" w:ascii="CESI仿宋-GB2312" w:hAnsi="CESI仿宋-GB2312" w:eastAsia="CESI仿宋-GB2312" w:cs="CESI仿宋-GB2312"/>
          <w:snapToGrid w:val="0"/>
          <w:color w:val="auto"/>
          <w:kern w:val="0"/>
          <w:sz w:val="32"/>
          <w:szCs w:val="32"/>
          <w:lang w:val="en-US" w:eastAsia="en-US" w:bidi="ar"/>
        </w:rPr>
        <w:t>听</w:t>
      </w:r>
      <w:r>
        <w:rPr>
          <w:rFonts w:hint="eastAsia" w:ascii="CESI仿宋-GB2312" w:hAnsi="CESI仿宋-GB2312" w:eastAsia="CESI仿宋-GB2312" w:cs="CESI仿宋-GB2312"/>
          <w:snapToGrid w:val="0"/>
          <w:color w:val="auto"/>
          <w:kern w:val="0"/>
          <w:sz w:val="32"/>
          <w:szCs w:val="32"/>
          <w:lang w:val="en-US" w:eastAsia="zh-CN" w:bidi="ar"/>
        </w:rPr>
        <w:t>证权利。</w:t>
      </w:r>
    </w:p>
    <w:p w14:paraId="460B62DF">
      <w:pPr>
        <w:keepNext w:val="0"/>
        <w:keepLines w:val="0"/>
        <w:pageBreakBefore w:val="0"/>
        <w:widowControl w:val="0"/>
        <w:numPr>
          <w:ilvl w:val="0"/>
          <w:numId w:val="1"/>
        </w:numPr>
        <w:kinsoku/>
        <w:wordWrap/>
        <w:overflowPunct/>
        <w:topLinePunct w:val="0"/>
        <w:autoSpaceDE/>
        <w:autoSpaceDN/>
        <w:bidi w:val="0"/>
        <w:adjustRightInd w:val="0"/>
        <w:snapToGrid w:val="0"/>
        <w:spacing w:line="580" w:lineRule="exact"/>
        <w:ind w:left="0" w:leftChars="0" w:firstLine="640" w:firstLineChars="200"/>
        <w:textAlignment w:val="auto"/>
        <w:rPr>
          <w:rFonts w:hint="eastAsia" w:ascii="CESI黑体-GB2312" w:hAnsi="CESI黑体-GB2312" w:eastAsia="CESI黑体-GB2312" w:cs="CESI黑体-GB2312"/>
          <w:color w:val="auto"/>
          <w:sz w:val="32"/>
          <w:szCs w:val="32"/>
          <w:lang w:val="en-US" w:eastAsia="zh-CN"/>
        </w:rPr>
      </w:pPr>
      <w:r>
        <w:rPr>
          <w:rFonts w:hint="eastAsia" w:ascii="CESI黑体-GB2312" w:hAnsi="CESI黑体-GB2312" w:eastAsia="CESI黑体-GB2312" w:cs="CESI黑体-GB2312"/>
          <w:color w:val="auto"/>
          <w:sz w:val="32"/>
          <w:szCs w:val="32"/>
          <w:lang w:val="en-US" w:eastAsia="zh-CN"/>
        </w:rPr>
        <w:t>行政处罚的依据、种类</w:t>
      </w:r>
    </w:p>
    <w:p w14:paraId="00804D65">
      <w:pPr>
        <w:keepNext w:val="0"/>
        <w:keepLines w:val="0"/>
        <w:pageBreakBefore w:val="0"/>
        <w:widowControl w:val="0"/>
        <w:kinsoku/>
        <w:wordWrap w:val="0"/>
        <w:overflowPunct/>
        <w:topLinePunct w:val="0"/>
        <w:autoSpaceDE/>
        <w:autoSpaceDN/>
        <w:bidi w:val="0"/>
        <w:adjustRightInd w:val="0"/>
        <w:snapToGrid w:val="0"/>
        <w:spacing w:line="580" w:lineRule="exact"/>
        <w:ind w:left="0" w:leftChars="0" w:firstLine="640" w:firstLineChars="200"/>
        <w:jc w:val="left"/>
        <w:textAlignment w:val="auto"/>
        <w:rPr>
          <w:rFonts w:hint="eastAsia" w:ascii="CESI仿宋-GB2312" w:hAnsi="CESI仿宋-GB2312" w:eastAsia="CESI仿宋-GB2312" w:cs="CESI仿宋-GB2312"/>
          <w:color w:val="000000"/>
          <w:w w:val="95"/>
          <w:kern w:val="0"/>
          <w:sz w:val="32"/>
          <w:szCs w:val="32"/>
          <w:lang w:val="en-US" w:eastAsia="zh-CN" w:bidi="ar"/>
        </w:rPr>
      </w:pPr>
      <w:r>
        <w:rPr>
          <w:rFonts w:hint="eastAsia" w:ascii="CESI仿宋-GB2312" w:hAnsi="CESI仿宋-GB2312" w:eastAsia="CESI仿宋-GB2312" w:cs="CESI仿宋-GB2312"/>
          <w:color w:val="auto"/>
          <w:sz w:val="32"/>
          <w:szCs w:val="32"/>
          <w:lang w:val="en-US" w:eastAsia="en-US"/>
        </w:rPr>
        <w:t>根据</w:t>
      </w:r>
      <w:r>
        <w:rPr>
          <w:rFonts w:hint="eastAsia" w:ascii="CESI仿宋-GB2312" w:hAnsi="CESI仿宋-GB2312" w:eastAsia="CESI仿宋-GB2312" w:cs="CESI仿宋-GB2312"/>
          <w:color w:val="auto"/>
          <w:sz w:val="32"/>
          <w:szCs w:val="32"/>
          <w:lang w:val="en-US" w:eastAsia="zh-CN"/>
        </w:rPr>
        <w:t>你</w:t>
      </w:r>
      <w:r>
        <w:rPr>
          <w:rFonts w:hint="eastAsia" w:ascii="CESI仿宋-GB2312" w:hAnsi="CESI仿宋-GB2312" w:eastAsia="CESI仿宋-GB2312" w:cs="CESI仿宋-GB2312"/>
          <w:color w:val="auto"/>
          <w:sz w:val="32"/>
          <w:szCs w:val="32"/>
          <w:lang w:val="en-US" w:eastAsia="en-US"/>
        </w:rPr>
        <w:t>违法行为的事实、性质、情节、社会危害程度和相关证据，参照《河南省生态环境行政处罚裁量基准》</w:t>
      </w:r>
      <w:r>
        <w:rPr>
          <w:rFonts w:hint="eastAsia" w:ascii="CESI仿宋-GB2312" w:hAnsi="CESI仿宋-GB2312" w:eastAsia="CESI仿宋-GB2312" w:cs="CESI仿宋-GB2312"/>
          <w:color w:val="auto"/>
          <w:sz w:val="32"/>
          <w:szCs w:val="32"/>
          <w:lang w:val="en-US" w:eastAsia="zh-CN"/>
        </w:rPr>
        <w:t>的</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规定，处罚</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内容如下</w:t>
      </w:r>
      <w:r>
        <w:rPr>
          <w:rFonts w:hint="eastAsia" w:ascii="CESI仿宋-GB2312" w:hAnsi="CESI仿宋-GB2312" w:eastAsia="CESI仿宋-GB2312" w:cs="CESI仿宋-GB2312"/>
          <w:color w:val="000000"/>
          <w:kern w:val="0"/>
          <w:sz w:val="32"/>
          <w:szCs w:val="32"/>
          <w:lang w:val="en-US" w:eastAsia="zh-CN" w:bidi="ar"/>
        </w:rPr>
        <w:t>：裁量因素：非道路移动机械数量，内容：1台，裁量等级：1，裁量因素：违法行为发生时期环境敏感度，内容：一般时期，裁量等级：1，裁量因素：超过限期改正时间，内容：限期改正，裁量等级：1，裁量因素：受处罚次数，内容：两年内未受到过同类处罚，裁量等级：1，裁量因素：是否配合执法检查，内容：配合检查，裁量等级：1，法定处罚金额上限(M)：20000，法定处罚金额下限(N)：5000，首要裁量因素裁量等级(A)：1，其余裁量因素个数(n)：4，其余裁量因素裁量等级(Bi)：[1,1,1,1],处罚金额(X)：5600,代入公式：5600=5000+(20000-5000)×[（1/5）</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)/(5</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×4)]×50%，最终裁量金额：5600元</w:t>
      </w:r>
      <w:r>
        <w:rPr>
          <w:rFonts w:hint="eastAsia" w:ascii="CESI仿宋-GB2312" w:hAnsi="CESI仿宋-GB2312" w:eastAsia="CESI仿宋-GB2312" w:cs="CESI仿宋-GB2312"/>
          <w:color w:val="000000"/>
          <w:w w:val="95"/>
          <w:kern w:val="0"/>
          <w:sz w:val="32"/>
          <w:szCs w:val="32"/>
          <w:lang w:val="en-US" w:eastAsia="zh-CN" w:bidi="ar"/>
        </w:rPr>
        <w:t>。</w:t>
      </w:r>
    </w:p>
    <w:p w14:paraId="11CDA348">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auto"/>
          <w:sz w:val="32"/>
          <w:szCs w:val="32"/>
          <w:lang w:val="en-US" w:eastAsia="zh-CN"/>
        </w:rPr>
        <w:t>根</w:t>
      </w:r>
      <w:r>
        <w:rPr>
          <w:rFonts w:hint="eastAsia" w:ascii="CESI仿宋-GB2312" w:hAnsi="CESI仿宋-GB2312" w:eastAsia="CESI仿宋-GB2312" w:cs="CESI仿宋-GB2312"/>
          <w:color w:val="auto"/>
          <w:sz w:val="32"/>
          <w:szCs w:val="32"/>
          <w:lang w:val="en-US" w:eastAsia="en-US"/>
        </w:rPr>
        <w:t>据《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auto"/>
          <w:sz w:val="32"/>
          <w:szCs w:val="32"/>
          <w:lang w:val="en-US" w:eastAsia="zh-CN"/>
        </w:rPr>
        <w:t>的规定，</w:t>
      </w:r>
      <w:r>
        <w:rPr>
          <w:rFonts w:hint="eastAsia" w:ascii="CESI仿宋-GB2312" w:hAnsi="CESI仿宋-GB2312" w:eastAsia="CESI仿宋-GB2312" w:cs="CESI仿宋-GB2312"/>
          <w:b w:val="0"/>
          <w:bCs w:val="0"/>
          <w:color w:val="auto"/>
          <w:kern w:val="2"/>
          <w:sz w:val="32"/>
          <w:szCs w:val="32"/>
          <w:lang w:val="en-US" w:eastAsia="zh-CN" w:bidi="ar-SA"/>
        </w:rPr>
        <w:t>我局对你在禁用区使用高排放的非道路移动机械的违法行为作出如下处理决定：</w:t>
      </w:r>
    </w:p>
    <w:p w14:paraId="3860FF4D">
      <w:pPr>
        <w:pStyle w:val="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lang w:val="en-US" w:eastAsia="zh-CN" w:bidi="ar"/>
        </w:rPr>
        <w:t>给予罚款伍仟陆佰元（5600元）的行政处罚</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w:t>
      </w:r>
    </w:p>
    <w:p w14:paraId="5539E7BC">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firstLine="624" w:firstLineChars="200"/>
        <w:jc w:val="left"/>
        <w:textAlignment w:val="baseline"/>
        <w:outlineLvl w:val="9"/>
        <w:rPr>
          <w:rFonts w:hint="eastAsia" w:ascii="CESI黑体-GB2312" w:hAnsi="CESI黑体-GB2312" w:eastAsia="CESI黑体-GB2312" w:cs="CESI黑体-GB2312"/>
          <w:snapToGrid w:val="0"/>
          <w:color w:val="000000"/>
          <w:spacing w:val="-4"/>
          <w:kern w:val="0"/>
          <w:sz w:val="32"/>
          <w:szCs w:val="32"/>
          <w:lang w:val="en-US" w:eastAsia="zh-CN"/>
        </w:rPr>
      </w:pPr>
      <w:r>
        <w:rPr>
          <w:rFonts w:hint="eastAsia" w:ascii="CESI黑体-GB2312" w:hAnsi="CESI黑体-GB2312" w:eastAsia="CESI黑体-GB2312" w:cs="CESI黑体-GB2312"/>
          <w:snapToGrid w:val="0"/>
          <w:color w:val="000000"/>
          <w:spacing w:val="-4"/>
          <w:kern w:val="0"/>
          <w:sz w:val="32"/>
          <w:szCs w:val="32"/>
          <w:lang w:val="en-US" w:eastAsia="zh-CN"/>
        </w:rPr>
        <w:t>三、行政处罚决定的履行方式和期限</w:t>
      </w:r>
    </w:p>
    <w:p w14:paraId="041B8E28">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firstLine="640" w:firstLineChars="200"/>
        <w:textAlignment w:val="auto"/>
        <w:outlineLvl w:val="9"/>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color w:val="000000"/>
          <w:kern w:val="0"/>
          <w:sz w:val="32"/>
          <w:szCs w:val="32"/>
          <w:u w:val="none"/>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353282AE">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jc w:val="left"/>
        <w:rPr>
          <w:rFonts w:hint="eastAsia" w:ascii="CESI黑体-GB2312" w:hAnsi="CESI黑体-GB2312" w:eastAsia="CESI黑体-GB2312" w:cs="CESI黑体-GB2312"/>
          <w:b w:val="0"/>
          <w:bCs w:val="0"/>
          <w:color w:val="auto"/>
          <w:sz w:val="32"/>
          <w:szCs w:val="32"/>
          <w:lang w:val="en-US" w:eastAsia="zh-CN"/>
        </w:rPr>
      </w:pPr>
      <w:r>
        <w:rPr>
          <w:rFonts w:hint="eastAsia" w:ascii="CESI黑体-GB2312" w:hAnsi="CESI黑体-GB2312" w:eastAsia="CESI黑体-GB2312" w:cs="CESI黑体-GB2312"/>
          <w:b w:val="0"/>
          <w:bCs w:val="0"/>
          <w:color w:val="auto"/>
          <w:sz w:val="32"/>
          <w:szCs w:val="32"/>
          <w:lang w:val="en-US" w:eastAsia="zh-CN"/>
        </w:rPr>
        <w:t>四、申请行政复议或提起行政诉讼的途径和期限</w:t>
      </w:r>
    </w:p>
    <w:p w14:paraId="6949A04B">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72AB0794">
      <w:pPr>
        <w:keepNext w:val="0"/>
        <w:keepLines w:val="0"/>
        <w:pageBreakBefore w:val="0"/>
        <w:widowControl w:val="0"/>
        <w:suppressLineNumbers w:val="0"/>
        <w:kinsoku/>
        <w:wordWrap/>
        <w:overflowPunct/>
        <w:topLinePunct w:val="0"/>
        <w:autoSpaceDE/>
        <w:autoSpaceDN/>
        <w:bidi w:val="0"/>
        <w:adjustRightInd w:val="0"/>
        <w:snapToGrid w:val="0"/>
        <w:spacing w:line="580" w:lineRule="exact"/>
        <w:ind w:left="0" w:leftChars="0" w:firstLine="640" w:firstLineChars="200"/>
        <w:jc w:val="distribute"/>
        <w:rPr>
          <w:rFonts w:hint="eastAsia" w:ascii="CESI仿宋-GB2312" w:hAnsi="CESI仿宋-GB2312" w:eastAsia="CESI仿宋-GB2312" w:cs="CESI仿宋-GB2312"/>
          <w:color w:val="auto"/>
          <w:sz w:val="32"/>
          <w:szCs w:val="32"/>
          <w:lang w:val="en-US" w:eastAsia="zh-CN"/>
        </w:rPr>
      </w:pPr>
    </w:p>
    <w:p w14:paraId="71F4C6F3">
      <w:pPr>
        <w:keepNext w:val="0"/>
        <w:keepLines w:val="0"/>
        <w:pageBreakBefore w:val="0"/>
        <w:widowControl w:val="0"/>
        <w:suppressLineNumbers w:val="0"/>
        <w:kinsoku/>
        <w:wordWrap/>
        <w:overflowPunct/>
        <w:topLinePunct w:val="0"/>
        <w:autoSpaceDE/>
        <w:autoSpaceDN/>
        <w:bidi w:val="0"/>
        <w:adjustRightInd w:val="0"/>
        <w:snapToGrid w:val="0"/>
        <w:spacing w:line="580" w:lineRule="exact"/>
        <w:ind w:left="0" w:leftChars="0"/>
        <w:jc w:val="left"/>
        <w:rPr>
          <w:rFonts w:hint="eastAsia" w:ascii="CESI仿宋-GB2312" w:hAnsi="CESI仿宋-GB2312" w:eastAsia="CESI仿宋-GB2312" w:cs="CESI仿宋-GB2312"/>
          <w:color w:val="auto"/>
          <w:sz w:val="32"/>
          <w:szCs w:val="32"/>
          <w:lang w:val="en-US" w:eastAsia="zh-CN"/>
        </w:rPr>
      </w:pPr>
    </w:p>
    <w:p w14:paraId="10E4AB06">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zh-CN"/>
        </w:rPr>
      </w:pPr>
    </w:p>
    <w:p w14:paraId="27D9C82C">
      <w:pPr>
        <w:keepNext w:val="0"/>
        <w:keepLines w:val="0"/>
        <w:pageBreakBefore w:val="0"/>
        <w:widowControl w:val="0"/>
        <w:kinsoku/>
        <w:wordWrap/>
        <w:overflowPunct/>
        <w:topLinePunct w:val="0"/>
        <w:autoSpaceDE/>
        <w:autoSpaceDN/>
        <w:bidi w:val="0"/>
        <w:adjustRightInd w:val="0"/>
        <w:snapToGrid w:val="0"/>
        <w:spacing w:line="580" w:lineRule="exact"/>
        <w:ind w:left="4480" w:leftChars="0" w:hanging="4480" w:hangingChars="14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 xml:space="preserve">                                 2026年6月30日</w:t>
      </w:r>
    </w:p>
    <w:sectPr>
      <w:pgSz w:w="11906" w:h="16838"/>
      <w:pgMar w:top="1814"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_GBK">
    <w:panose1 w:val="02000000000000000000"/>
    <w:charset w:val="86"/>
    <w:family w:val="script"/>
    <w:pitch w:val="default"/>
    <w:sig w:usb0="A00002BF" w:usb1="38CF7CFA" w:usb2="00082016" w:usb3="00000000" w:csb0="00040001" w:csb1="00000000"/>
    <w:embedRegular r:id="rId1" w:fontKey="{8F4A2E6F-9A99-40F2-A859-9DCAD62E58D4}"/>
  </w:font>
  <w:font w:name="仿宋">
    <w:panose1 w:val="02010609060101010101"/>
    <w:charset w:val="86"/>
    <w:family w:val="auto"/>
    <w:pitch w:val="default"/>
    <w:sig w:usb0="800002BF" w:usb1="38CF7CFA" w:usb2="00000016" w:usb3="00000000" w:csb0="00040001" w:csb1="00000000"/>
    <w:embedRegular r:id="rId2" w:fontKey="{085052F4-927D-4756-A0A9-FEF3EC5D8F3E}"/>
  </w:font>
  <w:font w:name="CESI仿宋-GB2312">
    <w:altName w:val="仿宋"/>
    <w:panose1 w:val="02000500000000000000"/>
    <w:charset w:val="86"/>
    <w:family w:val="auto"/>
    <w:pitch w:val="default"/>
    <w:sig w:usb0="00000000" w:usb1="00000000" w:usb2="00000010" w:usb3="00000000" w:csb0="0004000F" w:csb1="00000000"/>
    <w:embedRegular r:id="rId3" w:fontKey="{B95A1C9A-2800-43CD-B1A5-60A5C0DF7F26}"/>
  </w:font>
  <w:font w:name="CESI黑体-GB2312">
    <w:altName w:val="黑体"/>
    <w:panose1 w:val="02000500000000000000"/>
    <w:charset w:val="86"/>
    <w:family w:val="auto"/>
    <w:pitch w:val="default"/>
    <w:sig w:usb0="00000000" w:usb1="00000000" w:usb2="00000012" w:usb3="00000000" w:csb0="0004000F" w:csb1="00000000"/>
    <w:embedRegular r:id="rId4" w:fontKey="{44CC69DA-9E70-431F-A552-13EFDBF5E544}"/>
  </w:font>
  <w:font w:name="KSOF557087D0">
    <w:panose1 w:val="020106090601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F721E4"/>
    <w:multiLevelType w:val="singleLevel"/>
    <w:tmpl w:val="1CF721E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MjYzYjY0NDc3YWQ3MmM5M2UxZWVhYzAzYmFjZDQifQ=="/>
  </w:docVars>
  <w:rsids>
    <w:rsidRoot w:val="00000000"/>
    <w:rsid w:val="02AF37D1"/>
    <w:rsid w:val="03CE521F"/>
    <w:rsid w:val="04E64BE5"/>
    <w:rsid w:val="05B82903"/>
    <w:rsid w:val="0ABB4D47"/>
    <w:rsid w:val="0CEA6888"/>
    <w:rsid w:val="0FBD7408"/>
    <w:rsid w:val="1C330BE1"/>
    <w:rsid w:val="1CCA6AFD"/>
    <w:rsid w:val="25B33BA4"/>
    <w:rsid w:val="266F0A68"/>
    <w:rsid w:val="27660B1C"/>
    <w:rsid w:val="29AA0009"/>
    <w:rsid w:val="2D1F7265"/>
    <w:rsid w:val="2D9340EB"/>
    <w:rsid w:val="2DA214DE"/>
    <w:rsid w:val="2DF0B43F"/>
    <w:rsid w:val="2F394CAA"/>
    <w:rsid w:val="32B904BF"/>
    <w:rsid w:val="3419666E"/>
    <w:rsid w:val="37EF965F"/>
    <w:rsid w:val="392E47B3"/>
    <w:rsid w:val="397774F9"/>
    <w:rsid w:val="3C9D42A1"/>
    <w:rsid w:val="3F6E27FE"/>
    <w:rsid w:val="40EC44BB"/>
    <w:rsid w:val="40FF333D"/>
    <w:rsid w:val="47044AB7"/>
    <w:rsid w:val="53116184"/>
    <w:rsid w:val="538434F5"/>
    <w:rsid w:val="551F53AE"/>
    <w:rsid w:val="55F45FE4"/>
    <w:rsid w:val="56787EF6"/>
    <w:rsid w:val="581D5B1D"/>
    <w:rsid w:val="5CFF79A9"/>
    <w:rsid w:val="5DA34444"/>
    <w:rsid w:val="60DF31A5"/>
    <w:rsid w:val="61F25ACE"/>
    <w:rsid w:val="63E1229E"/>
    <w:rsid w:val="65CF4A80"/>
    <w:rsid w:val="6F908536"/>
    <w:rsid w:val="6FF9828A"/>
    <w:rsid w:val="725E5096"/>
    <w:rsid w:val="72717675"/>
    <w:rsid w:val="77EF4574"/>
    <w:rsid w:val="7D5D6252"/>
    <w:rsid w:val="7F7FAD4C"/>
    <w:rsid w:val="7F84220E"/>
    <w:rsid w:val="87FD3903"/>
    <w:rsid w:val="DFF71BB1"/>
    <w:rsid w:val="DFFDBE1C"/>
    <w:rsid w:val="ECFFC691"/>
    <w:rsid w:val="F4C5A7DA"/>
    <w:rsid w:val="FBFB8EB7"/>
    <w:rsid w:val="FCAF2ECD"/>
    <w:rsid w:val="FE3FCE2E"/>
    <w:rsid w:val="FFBF7D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jc w:val="center"/>
    </w:pPr>
    <w:rPr>
      <w:rFonts w:ascii="华文中宋" w:eastAsia="华文中宋"/>
      <w:b/>
      <w:bCs/>
      <w:sz w:val="44"/>
      <w:szCs w:val="36"/>
    </w:rPr>
  </w:style>
  <w:style w:type="paragraph" w:styleId="3">
    <w:name w:val="Body Text Indent"/>
    <w:basedOn w:val="1"/>
    <w:qFormat/>
    <w:uiPriority w:val="0"/>
    <w:pPr>
      <w:spacing w:after="120" w:afterLines="0"/>
      <w:ind w:left="420" w:leftChars="200"/>
    </w:pPr>
  </w:style>
  <w:style w:type="paragraph" w:styleId="4">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5">
    <w:name w:val="Body Text First Indent 2"/>
    <w:basedOn w:val="3"/>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1627</Words>
  <Characters>1834</Characters>
  <Paragraphs>25</Paragraphs>
  <TotalTime>0</TotalTime>
  <ScaleCrop>false</ScaleCrop>
  <LinksUpToDate>false</LinksUpToDate>
  <CharactersWithSpaces>1875</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2022-02-23T01:06:00Z</dcterms:created>
  <dc:creator>Administrator</dc:creator>
  <cp:lastModifiedBy>吴嘉嘉</cp:lastModifiedBy>
  <cp:lastPrinted>2026-06-30T02:18:00Z</cp:lastPrinted>
  <dcterms:modified xsi:type="dcterms:W3CDTF">2026-06-30T09:29:00Z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A3F14A1D19914A03886C5E5F4DCB0C91_13</vt:lpwstr>
  </property>
  <property fmtid="{D5CDD505-2E9C-101B-9397-08002B2CF9AE}" pid="4" name="KSOTemplateDocerSaveRecord">
    <vt:lpwstr>eyJoZGlkIjoiYmViMDNiNDM1M2UzNTJmYjI0MDE2NWRjMWI5MTc1YmMiLCJ1c2VySWQiOiI0MjYwNTU1MDYifQ==</vt:lpwstr>
  </property>
</Properties>
</file>