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531111">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609DF210">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4AA122BE">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4399B536">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4BDD246A">
      <w:pPr>
        <w:keepNext w:val="0"/>
        <w:keepLines w:val="0"/>
        <w:pageBreakBefore w:val="0"/>
        <w:widowControl w:val="0"/>
        <w:kinsoku/>
        <w:wordWrap/>
        <w:overflowPunct/>
        <w:topLinePunct w:val="0"/>
        <w:autoSpaceDE/>
        <w:autoSpaceDN/>
        <w:bidi w:val="0"/>
        <w:adjustRightInd w:val="0"/>
        <w:snapToGrid w:val="0"/>
        <w:spacing w:line="540" w:lineRule="exact"/>
        <w:ind w:left="0" w:right="0"/>
        <w:jc w:val="center"/>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eastAsia="zh-CN"/>
        </w:rPr>
        <w:t>焦</w:t>
      </w:r>
      <w:r>
        <w:rPr>
          <w:rFonts w:hint="eastAsia" w:ascii="CESI仿宋-GB2312" w:hAnsi="CESI仿宋-GB2312" w:eastAsia="CESI仿宋-GB2312" w:cs="CESI仿宋-GB2312"/>
          <w:color w:val="auto"/>
          <w:sz w:val="32"/>
          <w:szCs w:val="32"/>
        </w:rPr>
        <w:t>环罚〔</w:t>
      </w:r>
      <w:r>
        <w:rPr>
          <w:rFonts w:hint="eastAsia" w:ascii="CESI仿宋-GB2312" w:hAnsi="CESI仿宋-GB2312" w:eastAsia="CESI仿宋-GB2312" w:cs="CESI仿宋-GB2312"/>
          <w:color w:val="auto"/>
          <w:sz w:val="32"/>
          <w:szCs w:val="32"/>
          <w:lang w:val="en-US" w:eastAsia="zh-CN"/>
        </w:rPr>
        <w:t>2026</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186</w:t>
      </w:r>
      <w:bookmarkStart w:id="0" w:name="_GoBack"/>
      <w:bookmarkEnd w:id="0"/>
      <w:r>
        <w:rPr>
          <w:rFonts w:hint="eastAsia" w:ascii="CESI仿宋-GB2312" w:hAnsi="CESI仿宋-GB2312" w:eastAsia="CESI仿宋-GB2312" w:cs="CESI仿宋-GB2312"/>
          <w:color w:val="auto"/>
          <w:sz w:val="32"/>
          <w:szCs w:val="32"/>
        </w:rPr>
        <w:t>号</w:t>
      </w:r>
    </w:p>
    <w:p w14:paraId="3C4D4880">
      <w:pPr>
        <w:keepNext w:val="0"/>
        <w:keepLines w:val="0"/>
        <w:pageBreakBefore w:val="0"/>
        <w:widowControl w:val="0"/>
        <w:kinsoku/>
        <w:wordWrap/>
        <w:overflowPunct/>
        <w:topLinePunct w:val="0"/>
        <w:autoSpaceDE/>
        <w:autoSpaceDN/>
        <w:bidi w:val="0"/>
        <w:adjustRightInd w:val="0"/>
        <w:snapToGrid w:val="0"/>
        <w:spacing w:line="540" w:lineRule="exact"/>
        <w:ind w:left="0"/>
        <w:rPr>
          <w:rFonts w:hint="eastAsia" w:ascii="CESI仿宋-GB2312" w:hAnsi="CESI仿宋-GB2312" w:eastAsia="CESI仿宋-GB2312" w:cs="CESI仿宋-GB2312"/>
          <w:sz w:val="32"/>
          <w:szCs w:val="32"/>
        </w:rPr>
      </w:pPr>
    </w:p>
    <w:p w14:paraId="53740A8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left="0" w:leftChars="0" w:right="0" w:rightChars="0"/>
        <w:jc w:val="both"/>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沁阳市西向镇靳贤伟建材厂：</w:t>
      </w:r>
    </w:p>
    <w:p w14:paraId="2CD110A3">
      <w:pPr>
        <w:keepNext w:val="0"/>
        <w:keepLines w:val="0"/>
        <w:pageBreakBefore w:val="0"/>
        <w:widowControl w:val="0"/>
        <w:tabs>
          <w:tab w:val="left" w:pos="300"/>
          <w:tab w:val="center" w:pos="4365"/>
          <w:tab w:val="left" w:pos="6345"/>
        </w:tabs>
        <w:kinsoku/>
        <w:wordWrap/>
        <w:overflowPunct/>
        <w:topLinePunct w:val="0"/>
        <w:autoSpaceDE/>
        <w:autoSpaceDN/>
        <w:bidi w:val="0"/>
        <w:adjustRightInd w:val="0"/>
        <w:snapToGrid w:val="0"/>
        <w:spacing w:line="540" w:lineRule="exact"/>
        <w:ind w:right="0"/>
        <w:jc w:val="both"/>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sz w:val="32"/>
          <w:szCs w:val="32"/>
          <w:lang w:eastAsia="zh-CN"/>
        </w:rPr>
        <w:t>统一社会信用代</w:t>
      </w:r>
      <w:r>
        <w:rPr>
          <w:rFonts w:hint="eastAsia" w:ascii="仿宋_GB2312" w:hAnsi="仿宋_GB2312" w:eastAsia="仿宋_GB2312" w:cs="仿宋_GB2312"/>
          <w:color w:val="000000"/>
          <w:kern w:val="2"/>
          <w:sz w:val="32"/>
          <w:szCs w:val="32"/>
          <w:lang w:val="en-US" w:eastAsia="zh-CN" w:bidi="ar-SA"/>
        </w:rPr>
        <w:t>码：92410882MA41LDP63T</w:t>
      </w:r>
    </w:p>
    <w:p w14:paraId="571EFCA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left="0" w:leftChars="0" w:right="0" w:rightChars="0"/>
        <w:jc w:val="both"/>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sz w:val="32"/>
          <w:szCs w:val="32"/>
          <w:lang w:eastAsia="zh-CN"/>
        </w:rPr>
        <w:t>地址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kern w:val="2"/>
          <w:sz w:val="32"/>
          <w:szCs w:val="32"/>
          <w:lang w:val="en-US" w:eastAsia="zh-CN" w:bidi="ar-SA"/>
        </w:rPr>
        <w:t>沁阳市西向镇西向三街村</w:t>
      </w:r>
    </w:p>
    <w:p w14:paraId="32BBB07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left="0" w:leftChars="0" w:right="0" w:rightChars="0"/>
        <w:jc w:val="both"/>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法定代表人（负责人）：靳贤伟</w:t>
      </w:r>
    </w:p>
    <w:p w14:paraId="6FCEE4B6">
      <w:pPr>
        <w:keepNext w:val="0"/>
        <w:keepLines w:val="0"/>
        <w:pageBreakBefore w:val="0"/>
        <w:widowControl w:val="0"/>
        <w:kinsoku/>
        <w:wordWrap/>
        <w:overflowPunct/>
        <w:topLinePunct w:val="0"/>
        <w:autoSpaceDE/>
        <w:autoSpaceDN/>
        <w:bidi w:val="0"/>
        <w:adjustRightInd w:val="0"/>
        <w:snapToGrid w:val="0"/>
        <w:spacing w:line="540" w:lineRule="exact"/>
        <w:ind w:left="0" w:firstLine="624" w:firstLineChars="200"/>
        <w:rPr>
          <w:rFonts w:hint="eastAsia" w:ascii="仿宋_GB2312" w:hAnsi="仿宋_GB2312" w:eastAsia="仿宋_GB2312" w:cs="仿宋_GB2312"/>
          <w:sz w:val="28"/>
          <w:szCs w:val="28"/>
        </w:rPr>
      </w:pPr>
      <w:r>
        <w:rPr>
          <w:rFonts w:hint="eastAsia" w:ascii="黑体" w:hAnsi="黑体" w:eastAsia="黑体" w:cs="黑体"/>
          <w:spacing w:val="-4"/>
          <w:sz w:val="32"/>
          <w:szCs w:val="32"/>
        </w:rPr>
        <w:t>一、环境违法事实和证据</w:t>
      </w:r>
    </w:p>
    <w:p w14:paraId="776113C6">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2026年4月16日，焦作市生态环境局执法人员对你单位现场检查时发现：你单位内有一辆中国一拖集团有限公司生产的发动机型号是4105G88-1、编号是X1014104的装载机正在进行作业。</w:t>
      </w:r>
    </w:p>
    <w:p w14:paraId="25A86D5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both"/>
        <w:textAlignment w:val="auto"/>
        <w:outlineLvl w:val="9"/>
        <w:rPr>
          <w:rFonts w:hint="default" w:ascii="CESI仿宋-GB2312" w:hAnsi="CESI仿宋-GB2312" w:eastAsia="CESI仿宋-GB2312" w:cs="CESI仿宋-GB2312"/>
          <w:color w:val="auto"/>
          <w:kern w:val="0"/>
          <w:sz w:val="32"/>
          <w:szCs w:val="32"/>
          <w:lang w:val="en-US" w:eastAsia="zh-CN" w:bidi="ar"/>
        </w:rPr>
      </w:pPr>
      <w:r>
        <w:rPr>
          <w:rFonts w:hint="default" w:ascii="CESI仿宋-GB2312" w:hAnsi="CESI仿宋-GB2312" w:eastAsia="CESI仿宋-GB2312" w:cs="CESI仿宋-GB2312"/>
          <w:color w:val="auto"/>
          <w:kern w:val="0"/>
          <w:sz w:val="32"/>
          <w:szCs w:val="32"/>
          <w:lang w:val="en-US" w:eastAsia="zh-CN" w:bidi="ar"/>
        </w:rPr>
        <w:t>焦作市生态环境局</w:t>
      </w:r>
      <w:r>
        <w:rPr>
          <w:rFonts w:hint="eastAsia" w:ascii="CESI仿宋-GB2312" w:hAnsi="CESI仿宋-GB2312" w:eastAsia="CESI仿宋-GB2312" w:cs="CESI仿宋-GB2312"/>
          <w:color w:val="auto"/>
          <w:kern w:val="0"/>
          <w:sz w:val="32"/>
          <w:szCs w:val="32"/>
          <w:lang w:val="en-US" w:eastAsia="zh-CN" w:bidi="ar"/>
        </w:rPr>
        <w:t>现场</w:t>
      </w:r>
      <w:r>
        <w:rPr>
          <w:rFonts w:hint="default" w:ascii="CESI仿宋-GB2312" w:hAnsi="CESI仿宋-GB2312" w:eastAsia="CESI仿宋-GB2312" w:cs="CESI仿宋-GB2312"/>
          <w:color w:val="auto"/>
          <w:kern w:val="0"/>
          <w:sz w:val="32"/>
          <w:szCs w:val="32"/>
          <w:lang w:val="en-US" w:eastAsia="zh-CN" w:bidi="ar"/>
        </w:rPr>
        <w:t>委托河南兴鹏检测服务中心对</w:t>
      </w:r>
      <w:r>
        <w:rPr>
          <w:rFonts w:hint="eastAsia" w:ascii="CESI仿宋-GB2312" w:hAnsi="CESI仿宋-GB2312" w:eastAsia="CESI仿宋-GB2312" w:cs="CESI仿宋-GB2312"/>
          <w:color w:val="auto"/>
          <w:kern w:val="0"/>
          <w:sz w:val="32"/>
          <w:szCs w:val="32"/>
          <w:lang w:val="en-US" w:eastAsia="zh-CN" w:bidi="ar"/>
        </w:rPr>
        <w:t>你单位</w:t>
      </w:r>
      <w:r>
        <w:rPr>
          <w:rFonts w:hint="default" w:ascii="CESI仿宋-GB2312" w:hAnsi="CESI仿宋-GB2312" w:eastAsia="CESI仿宋-GB2312" w:cs="CESI仿宋-GB2312"/>
          <w:color w:val="auto"/>
          <w:kern w:val="0"/>
          <w:sz w:val="32"/>
          <w:szCs w:val="32"/>
          <w:lang w:val="en-US" w:eastAsia="zh-CN" w:bidi="ar"/>
        </w:rPr>
        <w:t>正在使用</w:t>
      </w:r>
      <w:r>
        <w:rPr>
          <w:rFonts w:hint="eastAsia" w:ascii="CESI仿宋-GB2312" w:hAnsi="CESI仿宋-GB2312" w:eastAsia="CESI仿宋-GB2312" w:cs="CESI仿宋-GB2312"/>
          <w:color w:val="auto"/>
          <w:kern w:val="0"/>
          <w:sz w:val="32"/>
          <w:szCs w:val="32"/>
          <w:lang w:val="en-US" w:eastAsia="zh-CN" w:bidi="ar"/>
        </w:rPr>
        <w:t>的装载机的</w:t>
      </w:r>
      <w:r>
        <w:rPr>
          <w:rFonts w:hint="default" w:ascii="CESI仿宋-GB2312" w:hAnsi="CESI仿宋-GB2312" w:eastAsia="CESI仿宋-GB2312" w:cs="CESI仿宋-GB2312"/>
          <w:color w:val="auto"/>
          <w:kern w:val="0"/>
          <w:sz w:val="32"/>
          <w:szCs w:val="32"/>
          <w:lang w:val="en-US" w:eastAsia="zh-CN" w:bidi="ar"/>
        </w:rPr>
        <w:t>尾气排放情况进行检测</w:t>
      </w:r>
      <w:r>
        <w:rPr>
          <w:rFonts w:hint="eastAsia" w:ascii="CESI仿宋-GB2312" w:hAnsi="CESI仿宋-GB2312" w:eastAsia="CESI仿宋-GB2312" w:cs="CESI仿宋-GB2312"/>
          <w:color w:val="auto"/>
          <w:kern w:val="0"/>
          <w:sz w:val="32"/>
          <w:szCs w:val="32"/>
          <w:lang w:val="en-US" w:eastAsia="zh-CN" w:bidi="ar"/>
        </w:rPr>
        <w:t>，</w:t>
      </w:r>
      <w:r>
        <w:rPr>
          <w:rFonts w:hint="default" w:ascii="CESI仿宋-GB2312" w:hAnsi="CESI仿宋-GB2312" w:eastAsia="CESI仿宋-GB2312" w:cs="CESI仿宋-GB2312"/>
          <w:color w:val="auto"/>
          <w:kern w:val="0"/>
          <w:sz w:val="32"/>
          <w:szCs w:val="32"/>
          <w:lang w:val="en-US" w:eastAsia="zh-CN" w:bidi="ar"/>
        </w:rPr>
        <w:t>检测完成后，结果显示该</w:t>
      </w:r>
      <w:r>
        <w:rPr>
          <w:rFonts w:hint="eastAsia" w:ascii="CESI仿宋-GB2312" w:hAnsi="CESI仿宋-GB2312" w:eastAsia="CESI仿宋-GB2312" w:cs="CESI仿宋-GB2312"/>
          <w:color w:val="auto"/>
          <w:kern w:val="0"/>
          <w:sz w:val="32"/>
          <w:szCs w:val="32"/>
          <w:lang w:val="en-US" w:eastAsia="zh-CN" w:bidi="ar"/>
        </w:rPr>
        <w:t>装载机</w:t>
      </w:r>
      <w:r>
        <w:rPr>
          <w:rFonts w:hint="default" w:ascii="CESI仿宋-GB2312" w:hAnsi="CESI仿宋-GB2312" w:eastAsia="CESI仿宋-GB2312" w:cs="CESI仿宋-GB2312"/>
          <w:color w:val="auto"/>
          <w:kern w:val="0"/>
          <w:sz w:val="32"/>
          <w:szCs w:val="32"/>
          <w:lang w:val="en-US" w:eastAsia="zh-CN" w:bidi="ar"/>
        </w:rPr>
        <w:t>在自由加载情况下，三次检验排放的尾气排放值分别</w:t>
      </w:r>
      <w:r>
        <w:rPr>
          <w:rFonts w:hint="eastAsia" w:ascii="CESI仿宋-GB2312" w:hAnsi="CESI仿宋-GB2312" w:eastAsia="CESI仿宋-GB2312" w:cs="CESI仿宋-GB2312"/>
          <w:color w:val="auto"/>
          <w:kern w:val="0"/>
          <w:sz w:val="32"/>
          <w:szCs w:val="32"/>
          <w:lang w:val="en-US" w:eastAsia="zh-CN" w:bidi="ar"/>
        </w:rPr>
        <w:t>是</w:t>
      </w:r>
      <w:r>
        <w:rPr>
          <w:rFonts w:hint="default" w:ascii="CESI仿宋-GB2312" w:hAnsi="CESI仿宋-GB2312" w:eastAsia="CESI仿宋-GB2312" w:cs="CESI仿宋-GB2312"/>
          <w:color w:val="auto"/>
          <w:kern w:val="0"/>
          <w:sz w:val="32"/>
          <w:szCs w:val="32"/>
          <w:lang w:val="en-US" w:eastAsia="zh-CN" w:bidi="ar"/>
        </w:rPr>
        <w:t>：第一次</w:t>
      </w:r>
      <w:r>
        <w:rPr>
          <w:rFonts w:hint="eastAsia" w:ascii="CESI仿宋-GB2312" w:hAnsi="CESI仿宋-GB2312" w:eastAsia="CESI仿宋-GB2312" w:cs="CESI仿宋-GB2312"/>
          <w:color w:val="auto"/>
          <w:kern w:val="0"/>
          <w:sz w:val="32"/>
          <w:szCs w:val="32"/>
          <w:lang w:val="en-US" w:eastAsia="zh-CN" w:bidi="ar"/>
        </w:rPr>
        <w:t>1.77</w:t>
      </w:r>
      <w:r>
        <w:rPr>
          <w:rFonts w:hint="default" w:ascii="CESI仿宋-GB2312" w:hAnsi="CESI仿宋-GB2312" w:eastAsia="CESI仿宋-GB2312" w:cs="CESI仿宋-GB2312"/>
          <w:color w:val="auto"/>
          <w:kern w:val="0"/>
          <w:sz w:val="32"/>
          <w:szCs w:val="32"/>
          <w:lang w:val="en-US" w:eastAsia="zh-CN" w:bidi="ar"/>
        </w:rPr>
        <w:t>m</w:t>
      </w:r>
      <w:r>
        <w:rPr>
          <w:rFonts w:hint="default" w:ascii="CESI仿宋-GB2312" w:hAnsi="CESI仿宋-GB2312" w:eastAsia="CESI仿宋-GB2312" w:cs="CESI仿宋-GB2312"/>
          <w:color w:val="auto"/>
          <w:kern w:val="0"/>
          <w:sz w:val="32"/>
          <w:szCs w:val="32"/>
          <w:vertAlign w:val="superscript"/>
          <w:lang w:val="en-US" w:eastAsia="zh-CN" w:bidi="ar"/>
        </w:rPr>
        <w:t>-1</w:t>
      </w:r>
      <w:r>
        <w:rPr>
          <w:rFonts w:hint="default" w:ascii="CESI仿宋-GB2312" w:hAnsi="CESI仿宋-GB2312" w:eastAsia="CESI仿宋-GB2312" w:cs="CESI仿宋-GB2312"/>
          <w:color w:val="auto"/>
          <w:kern w:val="0"/>
          <w:sz w:val="32"/>
          <w:szCs w:val="32"/>
          <w:lang w:val="en-US" w:eastAsia="zh-CN" w:bidi="ar"/>
        </w:rPr>
        <w:t>，第二次</w:t>
      </w:r>
      <w:r>
        <w:rPr>
          <w:rFonts w:hint="eastAsia" w:ascii="CESI仿宋-GB2312" w:hAnsi="CESI仿宋-GB2312" w:eastAsia="CESI仿宋-GB2312" w:cs="CESI仿宋-GB2312"/>
          <w:color w:val="auto"/>
          <w:kern w:val="0"/>
          <w:sz w:val="32"/>
          <w:szCs w:val="32"/>
          <w:lang w:val="en-US" w:eastAsia="zh-CN" w:bidi="ar"/>
        </w:rPr>
        <w:t>1.58</w:t>
      </w:r>
      <w:r>
        <w:rPr>
          <w:rFonts w:hint="default" w:ascii="CESI仿宋-GB2312" w:hAnsi="CESI仿宋-GB2312" w:eastAsia="CESI仿宋-GB2312" w:cs="CESI仿宋-GB2312"/>
          <w:color w:val="auto"/>
          <w:kern w:val="0"/>
          <w:sz w:val="32"/>
          <w:szCs w:val="32"/>
          <w:lang w:val="en-US" w:eastAsia="zh-CN" w:bidi="ar"/>
        </w:rPr>
        <w:t>m</w:t>
      </w:r>
      <w:r>
        <w:rPr>
          <w:rFonts w:hint="default" w:ascii="CESI仿宋-GB2312" w:hAnsi="CESI仿宋-GB2312" w:eastAsia="CESI仿宋-GB2312" w:cs="CESI仿宋-GB2312"/>
          <w:color w:val="auto"/>
          <w:kern w:val="0"/>
          <w:sz w:val="32"/>
          <w:szCs w:val="32"/>
          <w:vertAlign w:val="superscript"/>
          <w:lang w:val="en-US" w:eastAsia="zh-CN" w:bidi="ar"/>
        </w:rPr>
        <w:t>-1</w:t>
      </w:r>
      <w:r>
        <w:rPr>
          <w:rFonts w:hint="default" w:ascii="CESI仿宋-GB2312" w:hAnsi="CESI仿宋-GB2312" w:eastAsia="CESI仿宋-GB2312" w:cs="CESI仿宋-GB2312"/>
          <w:color w:val="auto"/>
          <w:kern w:val="0"/>
          <w:sz w:val="32"/>
          <w:szCs w:val="32"/>
          <w:lang w:val="en-US" w:eastAsia="zh-CN" w:bidi="ar"/>
        </w:rPr>
        <w:t>，第三次</w:t>
      </w:r>
      <w:r>
        <w:rPr>
          <w:rFonts w:hint="eastAsia" w:ascii="CESI仿宋-GB2312" w:hAnsi="CESI仿宋-GB2312" w:eastAsia="CESI仿宋-GB2312" w:cs="CESI仿宋-GB2312"/>
          <w:color w:val="auto"/>
          <w:kern w:val="0"/>
          <w:sz w:val="32"/>
          <w:szCs w:val="32"/>
          <w:lang w:val="en-US" w:eastAsia="zh-CN" w:bidi="ar"/>
        </w:rPr>
        <w:t>2.08</w:t>
      </w:r>
      <w:r>
        <w:rPr>
          <w:rFonts w:hint="default" w:ascii="CESI仿宋-GB2312" w:hAnsi="CESI仿宋-GB2312" w:eastAsia="CESI仿宋-GB2312" w:cs="CESI仿宋-GB2312"/>
          <w:color w:val="auto"/>
          <w:kern w:val="0"/>
          <w:sz w:val="32"/>
          <w:szCs w:val="32"/>
          <w:lang w:val="en-US" w:eastAsia="zh-CN" w:bidi="ar"/>
        </w:rPr>
        <w:t>m</w:t>
      </w:r>
      <w:r>
        <w:rPr>
          <w:rFonts w:hint="default" w:ascii="CESI仿宋-GB2312" w:hAnsi="CESI仿宋-GB2312" w:eastAsia="CESI仿宋-GB2312" w:cs="CESI仿宋-GB2312"/>
          <w:color w:val="auto"/>
          <w:kern w:val="0"/>
          <w:sz w:val="32"/>
          <w:szCs w:val="32"/>
          <w:vertAlign w:val="superscript"/>
          <w:lang w:val="en-US" w:eastAsia="zh-CN" w:bidi="ar"/>
        </w:rPr>
        <w:t>-1</w:t>
      </w:r>
      <w:r>
        <w:rPr>
          <w:rFonts w:hint="default" w:ascii="CESI仿宋-GB2312" w:hAnsi="CESI仿宋-GB2312" w:eastAsia="CESI仿宋-GB2312" w:cs="CESI仿宋-GB2312"/>
          <w:color w:val="auto"/>
          <w:kern w:val="0"/>
          <w:sz w:val="32"/>
          <w:szCs w:val="32"/>
          <w:lang w:val="en-US" w:eastAsia="zh-CN" w:bidi="ar"/>
        </w:rPr>
        <w:t>，排放限值是：</w:t>
      </w:r>
      <w:r>
        <w:rPr>
          <w:rFonts w:hint="eastAsia" w:ascii="CESI仿宋-GB2312" w:hAnsi="CESI仿宋-GB2312" w:eastAsia="CESI仿宋-GB2312" w:cs="CESI仿宋-GB2312"/>
          <w:color w:val="auto"/>
          <w:kern w:val="0"/>
          <w:sz w:val="32"/>
          <w:szCs w:val="32"/>
          <w:lang w:val="en-US" w:eastAsia="zh-CN" w:bidi="ar"/>
        </w:rPr>
        <w:t>0.50</w:t>
      </w:r>
      <w:r>
        <w:rPr>
          <w:rFonts w:hint="default" w:ascii="CESI仿宋-GB2312" w:hAnsi="CESI仿宋-GB2312" w:eastAsia="CESI仿宋-GB2312" w:cs="CESI仿宋-GB2312"/>
          <w:color w:val="auto"/>
          <w:kern w:val="0"/>
          <w:sz w:val="32"/>
          <w:szCs w:val="32"/>
          <w:lang w:val="en-US" w:eastAsia="zh-CN" w:bidi="ar"/>
        </w:rPr>
        <w:t>m</w:t>
      </w:r>
      <w:r>
        <w:rPr>
          <w:rFonts w:hint="default" w:ascii="CESI仿宋-GB2312" w:hAnsi="CESI仿宋-GB2312" w:eastAsia="CESI仿宋-GB2312" w:cs="CESI仿宋-GB2312"/>
          <w:color w:val="auto"/>
          <w:kern w:val="0"/>
          <w:sz w:val="32"/>
          <w:szCs w:val="32"/>
          <w:vertAlign w:val="superscript"/>
          <w:lang w:val="en-US" w:eastAsia="zh-CN" w:bidi="ar"/>
        </w:rPr>
        <w:t>-1</w:t>
      </w:r>
      <w:r>
        <w:rPr>
          <w:rFonts w:hint="default" w:ascii="CESI仿宋-GB2312" w:hAnsi="CESI仿宋-GB2312" w:eastAsia="CESI仿宋-GB2312" w:cs="CESI仿宋-GB2312"/>
          <w:color w:val="auto"/>
          <w:kern w:val="0"/>
          <w:sz w:val="32"/>
          <w:szCs w:val="32"/>
          <w:lang w:val="en-US" w:eastAsia="zh-CN" w:bidi="ar"/>
        </w:rPr>
        <w:t>，自由加载三次结果最大值</w:t>
      </w:r>
      <w:r>
        <w:rPr>
          <w:rFonts w:hint="eastAsia" w:ascii="CESI仿宋-GB2312" w:hAnsi="CESI仿宋-GB2312" w:eastAsia="CESI仿宋-GB2312" w:cs="CESI仿宋-GB2312"/>
          <w:color w:val="auto"/>
          <w:kern w:val="0"/>
          <w:sz w:val="32"/>
          <w:szCs w:val="32"/>
          <w:lang w:val="en-US" w:eastAsia="zh-CN" w:bidi="ar"/>
        </w:rPr>
        <w:t>2.08</w:t>
      </w:r>
      <w:r>
        <w:rPr>
          <w:rFonts w:hint="default" w:ascii="CESI仿宋-GB2312" w:hAnsi="CESI仿宋-GB2312" w:eastAsia="CESI仿宋-GB2312" w:cs="CESI仿宋-GB2312"/>
          <w:color w:val="auto"/>
          <w:kern w:val="0"/>
          <w:sz w:val="32"/>
          <w:szCs w:val="32"/>
          <w:lang w:val="en-US" w:eastAsia="zh-CN" w:bidi="ar"/>
        </w:rPr>
        <w:t>m</w:t>
      </w:r>
      <w:r>
        <w:rPr>
          <w:rFonts w:hint="default" w:ascii="CESI仿宋-GB2312" w:hAnsi="CESI仿宋-GB2312" w:eastAsia="CESI仿宋-GB2312" w:cs="CESI仿宋-GB2312"/>
          <w:color w:val="auto"/>
          <w:kern w:val="0"/>
          <w:sz w:val="32"/>
          <w:szCs w:val="32"/>
          <w:vertAlign w:val="superscript"/>
          <w:lang w:val="en-US" w:eastAsia="zh-CN" w:bidi="ar"/>
        </w:rPr>
        <w:t>-1</w:t>
      </w:r>
      <w:r>
        <w:rPr>
          <w:rFonts w:hint="default" w:ascii="CESI仿宋-GB2312" w:hAnsi="CESI仿宋-GB2312" w:eastAsia="CESI仿宋-GB2312" w:cs="CESI仿宋-GB2312"/>
          <w:color w:val="auto"/>
          <w:kern w:val="0"/>
          <w:sz w:val="32"/>
          <w:szCs w:val="32"/>
          <w:lang w:val="en-US" w:eastAsia="zh-CN" w:bidi="ar"/>
        </w:rPr>
        <w:t>，结果判定为：不合格。</w:t>
      </w:r>
    </w:p>
    <w:p w14:paraId="2411AD2D">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40" w:lineRule="exact"/>
        <w:ind w:left="0" w:leftChars="0" w:right="0" w:rightChars="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u w:val="none"/>
          <w:lang w:val="en-US" w:eastAsia="zh-CN" w:bidi="ar"/>
        </w:rPr>
      </w:pPr>
      <w:r>
        <w:rPr>
          <w:rFonts w:hint="eastAsia" w:ascii="CESI仿宋-GB2312" w:hAnsi="CESI仿宋-GB2312" w:eastAsia="CESI仿宋-GB2312" w:cs="CESI仿宋-GB2312"/>
          <w:snapToGrid w:val="0"/>
          <w:color w:val="000000"/>
          <w:kern w:val="0"/>
          <w:sz w:val="32"/>
          <w:szCs w:val="32"/>
          <w:u w:val="none"/>
          <w:lang w:val="en-US" w:eastAsia="zh-CN" w:bidi="ar"/>
        </w:rPr>
        <w:t>你单位的上述行为违反了</w:t>
      </w:r>
      <w:r>
        <w:rPr>
          <w:rFonts w:hint="eastAsia" w:ascii="CESI仿宋-GB2312" w:hAnsi="CESI仿宋-GB2312" w:eastAsia="CESI仿宋-GB2312" w:cs="CESI仿宋-GB2312"/>
          <w:color w:val="000000"/>
          <w:sz w:val="32"/>
          <w:szCs w:val="32"/>
          <w:lang w:val="en-US" w:eastAsia="zh-CN"/>
        </w:rPr>
        <w:t>《河南省大气污染防治条例》第四十三条第四款：“城市人民政府可以根据大气环境质量状况，划定并公布禁止使用高排放非道路移动机械的区域。”的规定。</w:t>
      </w:r>
    </w:p>
    <w:p w14:paraId="3F92698D">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40" w:lineRule="exact"/>
        <w:ind w:left="0" w:right="0" w:rightChars="0" w:firstLine="640" w:firstLineChars="200"/>
        <w:jc w:val="left"/>
        <w:textAlignment w:val="auto"/>
        <w:outlineLvl w:val="9"/>
        <w:rPr>
          <w:rFonts w:hint="eastAsia" w:ascii="CESI仿宋-GB2312" w:hAnsi="CESI仿宋-GB2312" w:eastAsia="CESI仿宋-GB2312" w:cs="CESI仿宋-GB2312"/>
          <w:snapToGrid w:val="0"/>
          <w:color w:val="000000"/>
          <w:kern w:val="0"/>
          <w:sz w:val="32"/>
          <w:szCs w:val="32"/>
          <w:u w:val="none"/>
          <w:lang w:val="en-US" w:eastAsia="zh-CN" w:bidi="ar"/>
        </w:rPr>
      </w:pPr>
      <w:r>
        <w:rPr>
          <w:rFonts w:hint="eastAsia" w:ascii="CESI仿宋-GB2312" w:hAnsi="CESI仿宋-GB2312" w:eastAsia="CESI仿宋-GB2312" w:cs="CESI仿宋-GB2312"/>
          <w:snapToGrid w:val="0"/>
          <w:color w:val="000000"/>
          <w:kern w:val="0"/>
          <w:sz w:val="32"/>
          <w:szCs w:val="32"/>
          <w:u w:val="none"/>
          <w:lang w:val="en-US" w:eastAsia="zh-CN" w:bidi="ar"/>
        </w:rPr>
        <w:t>以上事实，主要有以下证据证明：</w:t>
      </w:r>
    </w:p>
    <w:p w14:paraId="15ED22F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both"/>
        <w:textAlignment w:val="auto"/>
        <w:outlineLvl w:val="9"/>
        <w:rPr>
          <w:rFonts w:hint="eastAsia" w:ascii="CESI仿宋-GB2312" w:hAnsi="CESI仿宋-GB2312" w:eastAsia="CESI仿宋-GB2312" w:cs="CESI仿宋-GB2312"/>
          <w:color w:val="FF0000"/>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1.现场检查（勘察）笔录，证明你单位2026年4月16日在沁阳市高排放非道路移动机械禁用区内使用尾气</w:t>
      </w:r>
      <w:r>
        <w:rPr>
          <w:rFonts w:hint="eastAsia" w:ascii="CESI仿宋-GB2312" w:hAnsi="CESI仿宋-GB2312" w:eastAsia="CESI仿宋-GB2312" w:cs="CESI仿宋-GB2312"/>
          <w:snapToGrid w:val="0"/>
          <w:color w:val="000000"/>
          <w:kern w:val="0"/>
          <w:sz w:val="32"/>
          <w:szCs w:val="32"/>
          <w:u w:val="none"/>
          <w:lang w:val="en-US" w:eastAsia="zh-CN" w:bidi="ar"/>
        </w:rPr>
        <w:t>排放不合格的非道路移动机械作业的事实；</w:t>
      </w:r>
    </w:p>
    <w:p w14:paraId="075DABE2">
      <w:pPr>
        <w:pStyle w:val="5"/>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2.调查询问笔录，证明你单位承认</w:t>
      </w:r>
      <w:r>
        <w:rPr>
          <w:rFonts w:hint="eastAsia" w:ascii="CESI仿宋-GB2312" w:hAnsi="CESI仿宋-GB2312" w:eastAsia="CESI仿宋-GB2312" w:cs="CESI仿宋-GB2312"/>
          <w:snapToGrid w:val="0"/>
          <w:color w:val="auto"/>
          <w:kern w:val="0"/>
          <w:sz w:val="32"/>
          <w:szCs w:val="32"/>
          <w:u w:val="none"/>
          <w:lang w:val="en-US" w:eastAsia="zh-CN" w:bidi="ar"/>
        </w:rPr>
        <w:t>2026</w:t>
      </w:r>
      <w:r>
        <w:rPr>
          <w:rFonts w:hint="eastAsia" w:ascii="CESI仿宋-GB2312" w:hAnsi="CESI仿宋-GB2312" w:eastAsia="CESI仿宋-GB2312" w:cs="CESI仿宋-GB2312"/>
          <w:snapToGrid w:val="0"/>
          <w:color w:val="000000"/>
          <w:kern w:val="0"/>
          <w:sz w:val="32"/>
          <w:szCs w:val="32"/>
          <w:u w:val="none"/>
          <w:lang w:val="en-US" w:eastAsia="zh-CN" w:bidi="ar"/>
        </w:rPr>
        <w:t>年4月16日</w:t>
      </w:r>
      <w:r>
        <w:rPr>
          <w:rFonts w:hint="eastAsia" w:ascii="CESI仿宋-GB2312" w:hAnsi="CESI仿宋-GB2312" w:eastAsia="CESI仿宋-GB2312" w:cs="CESI仿宋-GB2312"/>
          <w:color w:val="auto"/>
          <w:kern w:val="0"/>
          <w:sz w:val="32"/>
          <w:szCs w:val="32"/>
          <w:lang w:val="en-US" w:eastAsia="zh-CN" w:bidi="ar"/>
        </w:rPr>
        <w:t>在</w:t>
      </w:r>
      <w:r>
        <w:rPr>
          <w:rFonts w:hint="eastAsia" w:ascii="CESI仿宋-GB2312" w:hAnsi="CESI仿宋-GB2312" w:eastAsia="CESI仿宋-GB2312" w:cs="CESI仿宋-GB2312"/>
          <w:snapToGrid w:val="0"/>
          <w:color w:val="auto"/>
          <w:kern w:val="0"/>
          <w:sz w:val="32"/>
          <w:szCs w:val="32"/>
          <w:u w:val="none"/>
          <w:lang w:val="en-US" w:eastAsia="zh-CN" w:bidi="ar"/>
        </w:rPr>
        <w:t>沁阳市高排放非道路移动机械禁用区内使用尾气排放不合格的非道路移动机械</w:t>
      </w:r>
      <w:r>
        <w:rPr>
          <w:rFonts w:hint="eastAsia" w:ascii="CESI仿宋-GB2312" w:hAnsi="CESI仿宋-GB2312" w:eastAsia="CESI仿宋-GB2312" w:cs="CESI仿宋-GB2312"/>
          <w:snapToGrid w:val="0"/>
          <w:color w:val="000000"/>
          <w:kern w:val="0"/>
          <w:sz w:val="32"/>
          <w:szCs w:val="32"/>
          <w:u w:val="none"/>
          <w:lang w:val="en-US" w:eastAsia="zh-CN" w:bidi="ar"/>
        </w:rPr>
        <w:t>进行</w:t>
      </w:r>
      <w:r>
        <w:rPr>
          <w:rFonts w:hint="eastAsia" w:ascii="CESI仿宋-GB2312" w:hAnsi="CESI仿宋-GB2312" w:eastAsia="CESI仿宋-GB2312" w:cs="CESI仿宋-GB2312"/>
          <w:snapToGrid w:val="0"/>
          <w:color w:val="auto"/>
          <w:kern w:val="0"/>
          <w:sz w:val="32"/>
          <w:szCs w:val="32"/>
          <w:u w:val="none"/>
          <w:lang w:val="en-US" w:eastAsia="zh-CN" w:bidi="ar"/>
        </w:rPr>
        <w:t>作业的事实；</w:t>
      </w:r>
    </w:p>
    <w:p w14:paraId="7313DE48">
      <w:pPr>
        <w:pStyle w:val="5"/>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3.营业执照、身份证复印件，证明你单位基本信息；</w:t>
      </w:r>
    </w:p>
    <w:p w14:paraId="4755F60C">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4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4.</w:t>
      </w:r>
      <w:r>
        <w:rPr>
          <w:rFonts w:hint="eastAsia" w:ascii="CESI仿宋-GB2312" w:hAnsi="CESI仿宋-GB2312" w:eastAsia="CESI仿宋-GB2312" w:cs="CESI仿宋-GB2312"/>
          <w:color w:val="auto"/>
          <w:sz w:val="32"/>
          <w:szCs w:val="32"/>
          <w:lang w:val="en-US" w:eastAsia="zh-CN"/>
        </w:rPr>
        <w:t>《非道路移动柴油机械排气烟度限值及测量方法》(GB 36886—2018)和</w:t>
      </w:r>
      <w:r>
        <w:rPr>
          <w:rFonts w:hint="default" w:ascii="CESI仿宋-GB2312" w:hAnsi="CESI仿宋-GB2312" w:eastAsia="CESI仿宋-GB2312" w:cs="CESI仿宋-GB2312"/>
          <w:color w:val="auto"/>
          <w:sz w:val="32"/>
          <w:szCs w:val="32"/>
          <w:lang w:val="en-US" w:eastAsia="zh-CN"/>
        </w:rPr>
        <w:t>河南兴鹏检测服务中心</w:t>
      </w:r>
      <w:r>
        <w:rPr>
          <w:rFonts w:hint="eastAsia" w:ascii="CESI仿宋-GB2312" w:hAnsi="CESI仿宋-GB2312" w:eastAsia="CESI仿宋-GB2312" w:cs="CESI仿宋-GB2312"/>
          <w:color w:val="auto"/>
          <w:sz w:val="32"/>
          <w:szCs w:val="32"/>
          <w:lang w:val="en-US" w:eastAsia="zh-CN"/>
        </w:rPr>
        <w:t>出具的非道路移动柴油机械排气烟度检验报告（编号8820550001260416001）证明</w:t>
      </w:r>
      <w:r>
        <w:rPr>
          <w:rFonts w:hint="eastAsia" w:ascii="CESI仿宋-GB2312" w:hAnsi="CESI仿宋-GB2312" w:eastAsia="CESI仿宋-GB2312" w:cs="CESI仿宋-GB2312"/>
          <w:color w:val="auto"/>
          <w:kern w:val="0"/>
          <w:sz w:val="32"/>
          <w:szCs w:val="32"/>
          <w:lang w:val="en-US" w:eastAsia="zh-CN" w:bidi="ar"/>
        </w:rPr>
        <w:t>你单位</w:t>
      </w:r>
      <w:r>
        <w:rPr>
          <w:rFonts w:hint="eastAsia" w:ascii="CESI仿宋-GB2312" w:hAnsi="CESI仿宋-GB2312" w:eastAsia="CESI仿宋-GB2312" w:cs="CESI仿宋-GB2312"/>
          <w:color w:val="auto"/>
          <w:sz w:val="32"/>
          <w:szCs w:val="32"/>
          <w:lang w:val="en-US" w:eastAsia="zh-CN"/>
        </w:rPr>
        <w:t>在禁用区使用尾气排放不合格的高排放非道路移动机械</w:t>
      </w:r>
      <w:r>
        <w:rPr>
          <w:rFonts w:hint="eastAsia" w:ascii="CESI仿宋-GB2312" w:hAnsi="CESI仿宋-GB2312" w:eastAsia="CESI仿宋-GB2312" w:cs="CESI仿宋-GB2312"/>
          <w:color w:val="auto"/>
          <w:kern w:val="0"/>
          <w:sz w:val="32"/>
          <w:szCs w:val="32"/>
          <w:lang w:val="en-US" w:eastAsia="zh-CN" w:bidi="ar"/>
        </w:rPr>
        <w:t>；</w:t>
      </w:r>
    </w:p>
    <w:p w14:paraId="55B02964">
      <w:pPr>
        <w:pStyle w:val="5"/>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5.执法人员的执法证复印件，证明执法人员的身份和资格；</w:t>
      </w:r>
    </w:p>
    <w:p w14:paraId="45E001FE">
      <w:pPr>
        <w:pStyle w:val="5"/>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both"/>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color w:val="auto"/>
          <w:kern w:val="0"/>
          <w:sz w:val="32"/>
          <w:szCs w:val="32"/>
          <w:lang w:val="en-US" w:eastAsia="zh-CN" w:bidi="ar"/>
        </w:rPr>
        <w:t>6.《沁阳市人民政府关于调整高排放非道路移动机械禁用区的通告》、现场勘验图证明你单位2026年4月16日作业的地点位于</w:t>
      </w:r>
      <w:r>
        <w:rPr>
          <w:rFonts w:hint="eastAsia" w:ascii="CESI仿宋-GB2312" w:hAnsi="CESI仿宋-GB2312" w:eastAsia="CESI仿宋-GB2312" w:cs="CESI仿宋-GB2312"/>
          <w:snapToGrid w:val="0"/>
          <w:color w:val="auto"/>
          <w:kern w:val="0"/>
          <w:sz w:val="32"/>
          <w:szCs w:val="32"/>
          <w:u w:val="none"/>
          <w:lang w:val="en-US" w:eastAsia="zh-CN" w:bidi="ar"/>
        </w:rPr>
        <w:t>沁阳市政府划定的高排放非道路移动机械禁用区；</w:t>
      </w:r>
    </w:p>
    <w:p w14:paraId="32048E4D">
      <w:pPr>
        <w:pStyle w:val="5"/>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7.</w:t>
      </w:r>
      <w:r>
        <w:rPr>
          <w:rFonts w:hint="eastAsia" w:ascii="CESI仿宋-GB2312" w:hAnsi="CESI仿宋-GB2312" w:eastAsia="CESI仿宋-GB2312" w:cs="CESI仿宋-GB2312"/>
          <w:color w:val="auto"/>
          <w:kern w:val="0"/>
          <w:sz w:val="32"/>
          <w:szCs w:val="32"/>
          <w:lang w:val="en-US" w:eastAsia="zh-CN" w:bidi="ar"/>
        </w:rPr>
        <w:t>其它证据等。</w:t>
      </w:r>
    </w:p>
    <w:p w14:paraId="5E8DDB7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left="0" w:right="0" w:rightChars="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我局于</w:t>
      </w:r>
      <w:r>
        <w:rPr>
          <w:rFonts w:hint="eastAsia" w:ascii="CESI仿宋-GB2312" w:hAnsi="CESI仿宋-GB2312" w:eastAsia="CESI仿宋-GB2312" w:cs="CESI仿宋-GB2312"/>
          <w:snapToGrid w:val="0"/>
          <w:color w:val="000000"/>
          <w:kern w:val="0"/>
          <w:sz w:val="32"/>
          <w:szCs w:val="32"/>
          <w:lang w:val="en-US" w:eastAsia="en-US"/>
        </w:rPr>
        <w:t>202</w:t>
      </w:r>
      <w:r>
        <w:rPr>
          <w:rFonts w:hint="eastAsia" w:ascii="CESI仿宋-GB2312" w:hAnsi="CESI仿宋-GB2312" w:eastAsia="CESI仿宋-GB2312" w:cs="CESI仿宋-GB2312"/>
          <w:snapToGrid w:val="0"/>
          <w:color w:val="000000"/>
          <w:kern w:val="0"/>
          <w:sz w:val="32"/>
          <w:szCs w:val="32"/>
          <w:lang w:val="en-US" w:eastAsia="zh-CN"/>
        </w:rPr>
        <w:t>6</w:t>
      </w:r>
      <w:r>
        <w:rPr>
          <w:rFonts w:hint="eastAsia" w:ascii="CESI仿宋-GB2312" w:hAnsi="CESI仿宋-GB2312" w:eastAsia="CESI仿宋-GB2312" w:cs="CESI仿宋-GB2312"/>
          <w:snapToGrid w:val="0"/>
          <w:color w:val="000000"/>
          <w:kern w:val="0"/>
          <w:sz w:val="32"/>
          <w:szCs w:val="32"/>
          <w:lang w:val="en-US" w:eastAsia="en-US"/>
        </w:rPr>
        <w:t>年</w:t>
      </w:r>
      <w:r>
        <w:rPr>
          <w:rFonts w:hint="eastAsia" w:ascii="CESI仿宋-GB2312" w:hAnsi="CESI仿宋-GB2312" w:eastAsia="CESI仿宋-GB2312" w:cs="CESI仿宋-GB2312"/>
          <w:snapToGrid w:val="0"/>
          <w:color w:val="000000"/>
          <w:kern w:val="0"/>
          <w:sz w:val="32"/>
          <w:szCs w:val="32"/>
          <w:lang w:val="en-US" w:eastAsia="zh-CN"/>
        </w:rPr>
        <w:t>5</w:t>
      </w:r>
      <w:r>
        <w:rPr>
          <w:rFonts w:hint="eastAsia" w:ascii="CESI仿宋-GB2312" w:hAnsi="CESI仿宋-GB2312" w:eastAsia="CESI仿宋-GB2312" w:cs="CESI仿宋-GB2312"/>
          <w:snapToGrid w:val="0"/>
          <w:color w:val="000000"/>
          <w:kern w:val="0"/>
          <w:sz w:val="32"/>
          <w:szCs w:val="32"/>
          <w:lang w:val="en-US" w:eastAsia="en-US"/>
        </w:rPr>
        <w:t>月</w:t>
      </w:r>
      <w:r>
        <w:rPr>
          <w:rFonts w:hint="eastAsia" w:ascii="CESI仿宋-GB2312" w:hAnsi="CESI仿宋-GB2312" w:eastAsia="CESI仿宋-GB2312" w:cs="CESI仿宋-GB2312"/>
          <w:snapToGrid w:val="0"/>
          <w:color w:val="000000"/>
          <w:kern w:val="0"/>
          <w:sz w:val="32"/>
          <w:szCs w:val="32"/>
          <w:lang w:val="en-US" w:eastAsia="zh-CN"/>
        </w:rPr>
        <w:t>26</w:t>
      </w:r>
      <w:r>
        <w:rPr>
          <w:rFonts w:hint="eastAsia" w:ascii="CESI仿宋-GB2312" w:hAnsi="CESI仿宋-GB2312" w:eastAsia="CESI仿宋-GB2312" w:cs="CESI仿宋-GB2312"/>
          <w:snapToGrid w:val="0"/>
          <w:color w:val="000000"/>
          <w:kern w:val="0"/>
          <w:sz w:val="32"/>
          <w:szCs w:val="32"/>
          <w:lang w:val="en-US" w:eastAsia="en-US"/>
        </w:rPr>
        <w:t>日</w:t>
      </w:r>
      <w:r>
        <w:rPr>
          <w:rFonts w:hint="eastAsia" w:ascii="CESI仿宋-GB2312" w:hAnsi="CESI仿宋-GB2312" w:eastAsia="CESI仿宋-GB2312" w:cs="CESI仿宋-GB2312"/>
          <w:snapToGrid w:val="0"/>
          <w:color w:val="000000"/>
          <w:kern w:val="0"/>
          <w:sz w:val="32"/>
          <w:szCs w:val="32"/>
          <w:lang w:val="en-US" w:eastAsia="zh-CN"/>
        </w:rPr>
        <w:t>向你直接送达《行政处罚事先（听证）告知书》（</w:t>
      </w:r>
      <w:r>
        <w:rPr>
          <w:rFonts w:hint="eastAsia" w:ascii="CESI仿宋-GB2312" w:hAnsi="CESI仿宋-GB2312" w:eastAsia="CESI仿宋-GB2312" w:cs="CESI仿宋-GB2312"/>
          <w:kern w:val="2"/>
          <w:sz w:val="32"/>
          <w:szCs w:val="32"/>
          <w:lang w:val="en-US" w:eastAsia="zh-CN" w:bidi="ar-SA"/>
        </w:rPr>
        <w:t>焦沁环先告字〔2026〕35</w:t>
      </w:r>
      <w:r>
        <w:rPr>
          <w:rFonts w:hint="eastAsia" w:ascii="CESI仿宋-GB2312" w:hAnsi="CESI仿宋-GB2312" w:eastAsia="CESI仿宋-GB2312" w:cs="CESI仿宋-GB2312"/>
          <w:color w:val="auto"/>
          <w:kern w:val="2"/>
          <w:sz w:val="32"/>
          <w:szCs w:val="32"/>
          <w:lang w:val="en-US" w:eastAsia="zh-CN" w:bidi="ar-SA"/>
        </w:rPr>
        <w:t>号</w:t>
      </w:r>
      <w:r>
        <w:rPr>
          <w:rFonts w:hint="eastAsia" w:ascii="CESI仿宋-GB2312" w:hAnsi="CESI仿宋-GB2312" w:eastAsia="CESI仿宋-GB2312" w:cs="CESI仿宋-GB2312"/>
          <w:snapToGrid w:val="0"/>
          <w:color w:val="000000"/>
          <w:kern w:val="0"/>
          <w:sz w:val="32"/>
          <w:szCs w:val="32"/>
          <w:lang w:val="en-US" w:eastAsia="zh-CN"/>
        </w:rPr>
        <w:t>），告知书告知你单位陈述申辩权（听证申请权）。你单位在法定期限内未提出陈述、申辨意见，也未要求举行听证，视为你单位放弃陈述、申辩和听证权利。</w:t>
      </w:r>
    </w:p>
    <w:p w14:paraId="66D19552">
      <w:pPr>
        <w:keepNext w:val="0"/>
        <w:keepLines w:val="0"/>
        <w:pageBreakBefore w:val="0"/>
        <w:widowControl w:val="0"/>
        <w:kinsoku/>
        <w:wordWrap/>
        <w:overflowPunct/>
        <w:topLinePunct w:val="0"/>
        <w:autoSpaceDE/>
        <w:autoSpaceDN/>
        <w:bidi w:val="0"/>
        <w:adjustRightInd w:val="0"/>
        <w:snapToGrid w:val="0"/>
        <w:spacing w:line="540" w:lineRule="exact"/>
        <w:ind w:left="0" w:firstLine="624" w:firstLineChars="200"/>
        <w:textAlignment w:val="baseline"/>
        <w:rPr>
          <w:rFonts w:hint="eastAsia" w:ascii="黑体" w:hAnsi="黑体" w:eastAsia="黑体" w:cs="黑体"/>
          <w:spacing w:val="-4"/>
          <w:sz w:val="32"/>
          <w:szCs w:val="32"/>
        </w:rPr>
      </w:pPr>
      <w:r>
        <w:rPr>
          <w:rFonts w:hint="eastAsia" w:ascii="黑体" w:hAnsi="黑体" w:eastAsia="黑体" w:cs="黑体"/>
          <w:spacing w:val="-4"/>
          <w:sz w:val="32"/>
          <w:szCs w:val="32"/>
        </w:rPr>
        <w:t>二、行政处罚的依据、种类</w:t>
      </w:r>
    </w:p>
    <w:p w14:paraId="2FD4B61A">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en-US" w:bidi="ar"/>
        </w:rPr>
        <w:t>根据</w:t>
      </w:r>
      <w:r>
        <w:rPr>
          <w:rFonts w:hint="eastAsia" w:ascii="仿宋_GB2312" w:hAnsi="仿宋_GB2312" w:eastAsia="仿宋_GB2312" w:cs="仿宋_GB2312"/>
          <w:color w:val="auto"/>
          <w:kern w:val="0"/>
          <w:sz w:val="32"/>
          <w:szCs w:val="32"/>
          <w:lang w:val="en-US" w:eastAsia="zh-CN" w:bidi="ar"/>
        </w:rPr>
        <w:t>你</w:t>
      </w:r>
      <w:r>
        <w:rPr>
          <w:rFonts w:hint="eastAsia" w:ascii="CESI仿宋-GB2312" w:hAnsi="CESI仿宋-GB2312" w:eastAsia="CESI仿宋-GB2312" w:cs="CESI仿宋-GB2312"/>
          <w:snapToGrid w:val="0"/>
          <w:color w:val="000000"/>
          <w:kern w:val="0"/>
          <w:sz w:val="32"/>
          <w:szCs w:val="32"/>
          <w:lang w:val="en-US" w:eastAsia="zh-CN"/>
        </w:rPr>
        <w:t>单位</w:t>
      </w:r>
      <w:r>
        <w:rPr>
          <w:rFonts w:hint="eastAsia" w:ascii="仿宋_GB2312" w:hAnsi="仿宋_GB2312" w:eastAsia="仿宋_GB2312" w:cs="仿宋_GB2312"/>
          <w:color w:val="auto"/>
          <w:kern w:val="0"/>
          <w:sz w:val="32"/>
          <w:szCs w:val="32"/>
          <w:lang w:val="en-US" w:eastAsia="en-US" w:bidi="ar"/>
        </w:rPr>
        <w:t>违法行为的事实、性质、情节、社会危害程度和相关证据，参照《河南省生态环境行政处罚裁量基准》</w:t>
      </w:r>
      <w:r>
        <w:rPr>
          <w:rFonts w:hint="eastAsia" w:ascii="仿宋_GB2312" w:hAnsi="仿宋_GB2312" w:eastAsia="仿宋_GB2312" w:cs="仿宋_GB2312"/>
          <w:color w:val="auto"/>
          <w:kern w:val="0"/>
          <w:sz w:val="32"/>
          <w:szCs w:val="32"/>
          <w:lang w:val="en-US" w:eastAsia="zh-CN" w:bidi="ar"/>
        </w:rPr>
        <w:t>的</w:t>
      </w:r>
      <w:r>
        <w:rPr>
          <w:rFonts w:hint="eastAsia" w:ascii="仿宋_GB2312" w:hAnsi="仿宋_GB2312" w:eastAsia="仿宋_GB2312" w:cs="仿宋_GB2312"/>
          <w:color w:val="auto"/>
          <w:kern w:val="0"/>
          <w:sz w:val="32"/>
          <w:szCs w:val="32"/>
          <w:lang w:val="en-US" w:eastAsia="en-US" w:bidi="ar"/>
        </w:rPr>
        <w:t>裁量</w:t>
      </w:r>
      <w:r>
        <w:rPr>
          <w:rFonts w:hint="eastAsia" w:ascii="仿宋_GB2312" w:hAnsi="仿宋_GB2312" w:eastAsia="仿宋_GB2312" w:cs="仿宋_GB2312"/>
          <w:color w:val="auto"/>
          <w:kern w:val="0"/>
          <w:sz w:val="32"/>
          <w:szCs w:val="32"/>
          <w:lang w:val="en-US" w:eastAsia="zh-CN" w:bidi="ar"/>
        </w:rPr>
        <w:t>规定，处罚</w:t>
      </w:r>
      <w:r>
        <w:rPr>
          <w:rFonts w:hint="eastAsia" w:ascii="仿宋_GB2312" w:hAnsi="仿宋_GB2312" w:eastAsia="仿宋_GB2312" w:cs="仿宋_GB2312"/>
          <w:color w:val="auto"/>
          <w:kern w:val="0"/>
          <w:sz w:val="32"/>
          <w:szCs w:val="32"/>
          <w:lang w:val="en-US" w:eastAsia="en-US" w:bidi="ar"/>
        </w:rPr>
        <w:t>裁量</w:t>
      </w:r>
      <w:r>
        <w:rPr>
          <w:rFonts w:hint="eastAsia" w:ascii="仿宋_GB2312" w:hAnsi="仿宋_GB2312" w:eastAsia="仿宋_GB2312" w:cs="仿宋_GB2312"/>
          <w:color w:val="auto"/>
          <w:kern w:val="0"/>
          <w:sz w:val="32"/>
          <w:szCs w:val="32"/>
          <w:lang w:val="en-US" w:eastAsia="zh-CN" w:bidi="ar"/>
        </w:rPr>
        <w:t>内容如下：</w:t>
      </w:r>
    </w:p>
    <w:p w14:paraId="2F7D7B98">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1.违法事实：非道路移动机械数量，1台，裁量等级：1。</w:t>
      </w:r>
    </w:p>
    <w:p w14:paraId="4DE688C7">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2.违法行为发生时期环境敏感度：一般期间，裁量等级：1</w:t>
      </w:r>
      <w:r>
        <w:rPr>
          <w:rFonts w:hint="eastAsia" w:ascii="CESI仿宋-GB2312" w:hAnsi="CESI仿宋-GB2312" w:eastAsia="CESI仿宋-GB2312" w:cs="CESI仿宋-GB2312"/>
          <w:color w:val="000000" w:themeColor="text1"/>
          <w:kern w:val="0"/>
          <w:sz w:val="32"/>
          <w:szCs w:val="32"/>
          <w:lang w:val="en-US" w:eastAsia="en-US" w:bidi="ar"/>
        </w:rPr>
        <w:t>；</w:t>
      </w:r>
    </w:p>
    <w:p w14:paraId="0BFC42F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3.企业规模：微型企业</w:t>
      </w:r>
      <w:r>
        <w:rPr>
          <w:rFonts w:hint="eastAsia" w:ascii="CESI仿宋-GB2312" w:hAnsi="CESI仿宋-GB2312" w:eastAsia="CESI仿宋-GB2312" w:cs="CESI仿宋-GB2312"/>
          <w:color w:val="000000" w:themeColor="text1"/>
          <w:kern w:val="0"/>
          <w:sz w:val="32"/>
          <w:szCs w:val="32"/>
          <w:lang w:val="en-US" w:eastAsia="en-US" w:bidi="ar"/>
        </w:rPr>
        <w:t>，</w:t>
      </w:r>
      <w:r>
        <w:rPr>
          <w:rFonts w:hint="eastAsia" w:ascii="CESI仿宋-GB2312" w:hAnsi="CESI仿宋-GB2312" w:eastAsia="CESI仿宋-GB2312" w:cs="CESI仿宋-GB2312"/>
          <w:color w:val="000000" w:themeColor="text1"/>
          <w:kern w:val="0"/>
          <w:sz w:val="32"/>
          <w:szCs w:val="32"/>
          <w:lang w:val="en-US" w:eastAsia="zh-CN" w:bidi="ar"/>
        </w:rPr>
        <w:t>裁量等级：1</w:t>
      </w:r>
      <w:r>
        <w:rPr>
          <w:rFonts w:hint="eastAsia" w:ascii="CESI仿宋-GB2312" w:hAnsi="CESI仿宋-GB2312" w:eastAsia="CESI仿宋-GB2312" w:cs="CESI仿宋-GB2312"/>
          <w:color w:val="000000" w:themeColor="text1"/>
          <w:kern w:val="0"/>
          <w:sz w:val="32"/>
          <w:szCs w:val="32"/>
          <w:lang w:val="en-US" w:eastAsia="en-US" w:bidi="ar"/>
        </w:rPr>
        <w:t>；</w:t>
      </w:r>
    </w:p>
    <w:p w14:paraId="0F9CDA8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4.</w:t>
      </w:r>
      <w:r>
        <w:rPr>
          <w:rFonts w:hint="eastAsia" w:ascii="CESI仿宋-GB2312" w:hAnsi="CESI仿宋-GB2312" w:eastAsia="CESI仿宋-GB2312" w:cs="CESI仿宋-GB2312"/>
          <w:color w:val="000000" w:themeColor="text1"/>
          <w:kern w:val="0"/>
          <w:sz w:val="32"/>
          <w:szCs w:val="32"/>
          <w:lang w:val="en-US" w:eastAsia="en-US" w:bidi="ar"/>
        </w:rPr>
        <w:t>管理类别：</w:t>
      </w:r>
      <w:r>
        <w:rPr>
          <w:rFonts w:hint="eastAsia" w:ascii="CESI仿宋-GB2312" w:hAnsi="CESI仿宋-GB2312" w:eastAsia="CESI仿宋-GB2312" w:cs="CESI仿宋-GB2312"/>
          <w:color w:val="000000" w:themeColor="text1"/>
          <w:kern w:val="0"/>
          <w:sz w:val="32"/>
          <w:szCs w:val="32"/>
          <w:lang w:val="en-US" w:eastAsia="zh-CN" w:bidi="ar"/>
        </w:rPr>
        <w:t>简化管理，裁量等级：2</w:t>
      </w:r>
      <w:r>
        <w:rPr>
          <w:rFonts w:hint="eastAsia" w:ascii="CESI仿宋-GB2312" w:hAnsi="CESI仿宋-GB2312" w:eastAsia="CESI仿宋-GB2312" w:cs="CESI仿宋-GB2312"/>
          <w:color w:val="000000" w:themeColor="text1"/>
          <w:kern w:val="0"/>
          <w:sz w:val="32"/>
          <w:szCs w:val="32"/>
          <w:lang w:val="en-US" w:eastAsia="en-US" w:bidi="ar"/>
        </w:rPr>
        <w:t>；</w:t>
      </w:r>
    </w:p>
    <w:p w14:paraId="2FC53C0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5.</w:t>
      </w:r>
      <w:r>
        <w:rPr>
          <w:rFonts w:hint="eastAsia" w:ascii="CESI仿宋-GB2312" w:hAnsi="CESI仿宋-GB2312" w:eastAsia="CESI仿宋-GB2312" w:cs="CESI仿宋-GB2312"/>
          <w:color w:val="000000" w:themeColor="text1"/>
          <w:kern w:val="0"/>
          <w:sz w:val="32"/>
          <w:szCs w:val="32"/>
          <w:lang w:val="en-US" w:eastAsia="en-US" w:bidi="ar"/>
        </w:rPr>
        <w:t>超过限期改正时间：限期改正,裁量等级:1；</w:t>
      </w:r>
    </w:p>
    <w:p w14:paraId="2A64B54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6.</w:t>
      </w:r>
      <w:r>
        <w:rPr>
          <w:rFonts w:hint="eastAsia" w:ascii="CESI仿宋-GB2312" w:hAnsi="CESI仿宋-GB2312" w:eastAsia="CESI仿宋-GB2312" w:cs="CESI仿宋-GB2312"/>
          <w:color w:val="000000" w:themeColor="text1"/>
          <w:kern w:val="0"/>
          <w:sz w:val="32"/>
          <w:szCs w:val="32"/>
          <w:lang w:val="en-US" w:eastAsia="en-US" w:bidi="ar"/>
        </w:rPr>
        <w:t>受处罚次数:两年内未受到过同类处罚，裁量等级：1；</w:t>
      </w:r>
    </w:p>
    <w:p w14:paraId="107B7D0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7.</w:t>
      </w:r>
      <w:r>
        <w:rPr>
          <w:rFonts w:hint="eastAsia" w:ascii="CESI仿宋-GB2312" w:hAnsi="CESI仿宋-GB2312" w:eastAsia="CESI仿宋-GB2312" w:cs="CESI仿宋-GB2312"/>
          <w:color w:val="000000" w:themeColor="text1"/>
          <w:kern w:val="0"/>
          <w:sz w:val="32"/>
          <w:szCs w:val="32"/>
          <w:lang w:val="en-US" w:eastAsia="en-US" w:bidi="ar"/>
        </w:rPr>
        <w:t>是否配合执法检查,内容：配合调查,裁量等级：1</w:t>
      </w:r>
      <w:r>
        <w:rPr>
          <w:rFonts w:hint="eastAsia" w:ascii="CESI仿宋-GB2312" w:hAnsi="CESI仿宋-GB2312" w:eastAsia="CESI仿宋-GB2312" w:cs="CESI仿宋-GB2312"/>
          <w:color w:val="000000" w:themeColor="text1"/>
          <w:kern w:val="0"/>
          <w:sz w:val="32"/>
          <w:szCs w:val="32"/>
          <w:lang w:val="en-US" w:eastAsia="zh-CN" w:bidi="ar"/>
        </w:rPr>
        <w:t>。</w:t>
      </w:r>
    </w:p>
    <w:p w14:paraId="61D63BD0">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both"/>
        <w:textAlignment w:val="auto"/>
        <w:rPr>
          <w:rFonts w:hint="eastAsia" w:ascii="CESI仿宋-GB2312" w:hAnsi="CESI仿宋-GB2312" w:eastAsia="CESI仿宋-GB2312" w:cs="CESI仿宋-GB2312"/>
          <w:color w:val="000000" w:themeColor="text1"/>
          <w:kern w:val="0"/>
          <w:sz w:val="32"/>
          <w:szCs w:val="32"/>
          <w:lang w:val="en-US" w:eastAsia="zh-CN" w:bidi="ar"/>
        </w:rPr>
      </w:pPr>
    </w:p>
    <w:p w14:paraId="46B35CF0">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both"/>
        <w:textAlignment w:val="auto"/>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pict>
          <v:shape id="_x0000_s1026" o:spid="_x0000_s1026" o:spt="75" type="#_x0000_t75" style="position:absolute;left:0pt;margin-left:8.8pt;margin-top:-3.95pt;height:65.3pt;width:470.65pt;z-index:251659264;mso-width-relative:page;mso-height-relative:page;" filled="f" o:preferrelative="t" stroked="f" coordsize="21600,21600">
            <v:path/>
            <v:fill on="f" focussize="0,0"/>
            <v:stroke on="f"/>
            <v:imagedata r:id="rId7" blacklevel="0f" o:title=""/>
            <o:lock v:ext="edit" aspectratio="t"/>
          </v:shape>
        </w:pict>
      </w:r>
    </w:p>
    <w:p w14:paraId="292519AF">
      <w:pPr>
        <w:keepNext w:val="0"/>
        <w:keepLines w:val="0"/>
        <w:pageBreakBefore w:val="0"/>
        <w:widowControl w:val="0"/>
        <w:kinsoku/>
        <w:wordWrap/>
        <w:overflowPunct/>
        <w:topLinePunct w:val="0"/>
        <w:autoSpaceDE/>
        <w:autoSpaceDN/>
        <w:bidi w:val="0"/>
        <w:adjustRightInd w:val="0"/>
        <w:snapToGrid w:val="0"/>
        <w:spacing w:line="540" w:lineRule="exact"/>
        <w:jc w:val="both"/>
        <w:textAlignment w:val="auto"/>
        <w:rPr>
          <w:rFonts w:hint="eastAsia" w:ascii="CESI仿宋-GB2312" w:hAnsi="CESI仿宋-GB2312" w:eastAsia="CESI仿宋-GB2312" w:cs="CESI仿宋-GB2312"/>
          <w:color w:val="000000" w:themeColor="text1"/>
          <w:kern w:val="0"/>
          <w:sz w:val="32"/>
          <w:szCs w:val="32"/>
          <w:lang w:val="en-US" w:eastAsia="zh-CN" w:bidi="ar"/>
        </w:rPr>
      </w:pPr>
    </w:p>
    <w:p w14:paraId="75A1D6D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X：处罚金额；</w:t>
      </w:r>
    </w:p>
    <w:p w14:paraId="121BE683">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M：法定处罚金额上限；</w:t>
      </w:r>
    </w:p>
    <w:p w14:paraId="6415E7CC">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N：法定处罚金额下限，下限可以为零；</w:t>
      </w:r>
    </w:p>
    <w:p w14:paraId="1983FB9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A：首要裁量因素裁量等级；</w:t>
      </w:r>
    </w:p>
    <w:p w14:paraId="431ED05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n：其余裁量因素个数；</w:t>
      </w:r>
    </w:p>
    <w:p w14:paraId="027847E8">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B：其余裁量因素的裁量等级。</w:t>
      </w:r>
    </w:p>
    <w:p w14:paraId="52AF43F8">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将裁量等级代入上述公式，进行计算：</w:t>
      </w:r>
    </w:p>
    <w:p w14:paraId="5B98A322">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40" w:lineRule="exact"/>
        <w:ind w:firstLine="640" w:firstLineChars="200"/>
        <w:textAlignment w:val="auto"/>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X=5000+（20000-5000）×</w:t>
      </w:r>
      <w:r>
        <w:rPr>
          <w:rFonts w:hint="eastAsia" w:ascii="CESI仿宋-GB2312" w:hAnsi="CESI仿宋-GB2312" w:eastAsia="CESI仿宋-GB2312" w:cs="CESI仿宋-GB2312"/>
          <w:color w:val="000000" w:themeColor="text1"/>
          <w:kern w:val="0"/>
          <w:sz w:val="32"/>
          <w:szCs w:val="32"/>
          <w:lang w:val="en" w:eastAsia="zh-CN" w:bidi="ar"/>
        </w:rPr>
        <w:t>[</w:t>
      </w:r>
      <w:r>
        <w:rPr>
          <w:rFonts w:hint="eastAsia" w:ascii="CESI仿宋-GB2312" w:hAnsi="CESI仿宋-GB2312" w:eastAsia="CESI仿宋-GB2312" w:cs="CESI仿宋-GB2312"/>
          <w:color w:val="000000" w:themeColor="text1"/>
          <w:kern w:val="0"/>
          <w:sz w:val="32"/>
          <w:szCs w:val="32"/>
          <w:lang w:val="en-US" w:eastAsia="zh-CN" w:bidi="ar"/>
        </w:rPr>
        <w:t>（1/5）</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+2</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）/（5</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×6）</w:t>
      </w:r>
      <w:r>
        <w:rPr>
          <w:rFonts w:hint="eastAsia" w:ascii="CESI仿宋-GB2312" w:hAnsi="CESI仿宋-GB2312" w:eastAsia="CESI仿宋-GB2312" w:cs="CESI仿宋-GB2312"/>
          <w:color w:val="000000" w:themeColor="text1"/>
          <w:kern w:val="0"/>
          <w:sz w:val="32"/>
          <w:szCs w:val="32"/>
          <w:lang w:val="en" w:eastAsia="zh-CN" w:bidi="ar"/>
        </w:rPr>
        <w:t>]</w:t>
      </w:r>
      <w:r>
        <w:rPr>
          <w:rFonts w:hint="eastAsia" w:ascii="CESI仿宋-GB2312" w:hAnsi="CESI仿宋-GB2312" w:eastAsia="CESI仿宋-GB2312" w:cs="CESI仿宋-GB2312"/>
          <w:color w:val="000000" w:themeColor="text1"/>
          <w:kern w:val="0"/>
          <w:sz w:val="32"/>
          <w:szCs w:val="32"/>
          <w:lang w:val="en-US" w:eastAsia="zh-CN" w:bidi="ar"/>
        </w:rPr>
        <w:t>×50%=5750（元）。</w:t>
      </w:r>
    </w:p>
    <w:p w14:paraId="2138DB8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right="0" w:rightChars="0" w:firstLine="596"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pacing w:val="-11"/>
          <w:sz w:val="32"/>
          <w:szCs w:val="32"/>
          <w:lang w:val="en-US" w:eastAsia="zh-CN"/>
        </w:rPr>
        <w:t>根据</w:t>
      </w:r>
      <w:r>
        <w:rPr>
          <w:rFonts w:hint="eastAsia" w:ascii="CESI仿宋-GB2312" w:hAnsi="CESI仿宋-GB2312" w:eastAsia="CESI仿宋-GB2312" w:cs="CESI仿宋-GB2312"/>
          <w:color w:val="000000"/>
          <w:sz w:val="32"/>
          <w:szCs w:val="32"/>
          <w:lang w:val="en-US" w:eastAsia="zh-CN"/>
        </w:rPr>
        <w:t>《河南省大气污染防治条例》第七十四条第二款：</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lang w:val="en-US" w:eastAsia="zh-CN"/>
        </w:rPr>
        <w:t>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lang w:val="en-US" w:eastAsia="zh-CN"/>
        </w:rPr>
        <w:t>的规定，我局对你单位</w:t>
      </w:r>
      <w:r>
        <w:rPr>
          <w:rFonts w:hint="eastAsia" w:ascii="CESI仿宋-GB2312" w:hAnsi="CESI仿宋-GB2312" w:eastAsia="CESI仿宋-GB2312" w:cs="CESI仿宋-GB2312"/>
          <w:b w:val="0"/>
          <w:bCs w:val="0"/>
          <w:color w:val="auto"/>
          <w:kern w:val="2"/>
          <w:sz w:val="32"/>
          <w:szCs w:val="32"/>
          <w:lang w:val="en-US" w:eastAsia="zh-CN" w:bidi="ar-SA"/>
        </w:rPr>
        <w:t>在禁用区使用高排放的非道路移动机械</w:t>
      </w:r>
      <w:r>
        <w:rPr>
          <w:rFonts w:hint="eastAsia" w:ascii="CESI仿宋-GB2312" w:hAnsi="CESI仿宋-GB2312" w:eastAsia="CESI仿宋-GB2312" w:cs="CESI仿宋-GB2312"/>
          <w:color w:val="000000"/>
          <w:sz w:val="32"/>
          <w:szCs w:val="32"/>
          <w:lang w:val="en-US" w:eastAsia="zh-CN"/>
        </w:rPr>
        <w:t>的违法行为作出以下处理决定：</w:t>
      </w:r>
    </w:p>
    <w:p w14:paraId="65232DA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40" w:lineRule="exact"/>
        <w:ind w:left="0" w:leftChars="0" w:right="0" w:rightChars="0" w:firstLine="640" w:firstLineChars="200"/>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给予罚款</w:t>
      </w:r>
      <w:r>
        <w:rPr>
          <w:rFonts w:hint="eastAsia" w:ascii="CESI仿宋-GB2312" w:hAnsi="CESI仿宋-GB2312" w:eastAsia="CESI仿宋-GB2312" w:cs="CESI仿宋-GB2312"/>
          <w:color w:val="000000" w:themeColor="text1"/>
          <w:kern w:val="0"/>
          <w:sz w:val="32"/>
          <w:szCs w:val="32"/>
          <w:lang w:val="en-US" w:eastAsia="zh-CN" w:bidi="ar"/>
        </w:rPr>
        <w:t>伍仟柒佰伍拾元整</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themeColor="text1"/>
          <w:kern w:val="0"/>
          <w:sz w:val="32"/>
          <w:szCs w:val="32"/>
          <w:lang w:val="en-US" w:eastAsia="zh-CN" w:bidi="ar"/>
        </w:rPr>
        <w:t>5750元</w:t>
      </w:r>
      <w:r>
        <w:rPr>
          <w:rFonts w:hint="eastAsia" w:ascii="CESI仿宋-GB2312" w:hAnsi="CESI仿宋-GB2312" w:eastAsia="CESI仿宋-GB2312" w:cs="CESI仿宋-GB2312"/>
          <w:color w:val="000000"/>
          <w:sz w:val="32"/>
          <w:szCs w:val="32"/>
          <w:lang w:val="en-US" w:eastAsia="zh-CN"/>
        </w:rPr>
        <w:t>）的行政处罚。</w:t>
      </w:r>
    </w:p>
    <w:p w14:paraId="42000174">
      <w:pPr>
        <w:keepNext w:val="0"/>
        <w:keepLines w:val="0"/>
        <w:pageBreakBefore w:val="0"/>
        <w:widowControl w:val="0"/>
        <w:kinsoku/>
        <w:wordWrap/>
        <w:overflowPunct/>
        <w:topLinePunct w:val="0"/>
        <w:autoSpaceDE/>
        <w:autoSpaceDN/>
        <w:bidi w:val="0"/>
        <w:adjustRightInd w:val="0"/>
        <w:snapToGrid w:val="0"/>
        <w:spacing w:line="540" w:lineRule="exact"/>
        <w:ind w:left="0" w:firstLine="624" w:firstLineChars="200"/>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pacing w:val="-4"/>
          <w:sz w:val="32"/>
          <w:szCs w:val="32"/>
          <w:lang w:val="en-US" w:eastAsia="zh-CN"/>
        </w:rPr>
        <w:t>三、行政处罚决定的履行方式和期限</w:t>
      </w:r>
    </w:p>
    <w:p w14:paraId="3A5D09AA">
      <w:pPr>
        <w:pStyle w:val="2"/>
        <w:keepNext w:val="0"/>
        <w:keepLines w:val="0"/>
        <w:pageBreakBefore w:val="0"/>
        <w:widowControl w:val="0"/>
        <w:kinsoku/>
        <w:wordWrap/>
        <w:overflowPunct/>
        <w:topLinePunct w:val="0"/>
        <w:autoSpaceDE/>
        <w:autoSpaceDN/>
        <w:bidi w:val="0"/>
        <w:adjustRightInd w:val="0"/>
        <w:snapToGrid w:val="0"/>
        <w:spacing w:line="540" w:lineRule="exact"/>
        <w:ind w:left="0" w:firstLine="640" w:firstLineChars="200"/>
        <w:jc w:val="both"/>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根据《中华人民共和国行政处罚法》和《罚款决定与罚款收缴分离实施办法》的规定，你单位应当自收到本处罚决定书之日起15日内将罚款缴焦作市财政局非税收入财政专户(开户</w:t>
      </w:r>
      <w:r>
        <w:rPr>
          <w:rFonts w:hint="eastAsia" w:ascii="CESI仿宋-GB2312" w:hAnsi="CESI仿宋-GB2312" w:eastAsia="CESI仿宋-GB2312" w:cs="CESI仿宋-GB2312"/>
          <w:snapToGrid w:val="0"/>
          <w:color w:val="000000"/>
          <w:spacing w:val="-11"/>
          <w:kern w:val="0"/>
          <w:sz w:val="32"/>
          <w:szCs w:val="32"/>
          <w:lang w:val="en-US" w:eastAsia="zh-CN"/>
        </w:rPr>
        <w:t>行:邮政储蓄银行民主南路支行;银行账号:100195545980010001)。</w:t>
      </w:r>
      <w:r>
        <w:rPr>
          <w:rFonts w:hint="eastAsia" w:ascii="CESI仿宋-GB2312" w:hAnsi="CESI仿宋-GB2312" w:eastAsia="CESI仿宋-GB2312" w:cs="CESI仿宋-GB2312"/>
          <w:snapToGrid w:val="0"/>
          <w:color w:val="000000"/>
          <w:kern w:val="0"/>
          <w:sz w:val="32"/>
          <w:szCs w:val="32"/>
          <w:lang w:val="en-US" w:eastAsia="zh-CN"/>
        </w:rPr>
        <w:t>缴款时，需在缴款备注栏注明“生态环境行政处罚款”及具体的处罚决定书编号等信息，以便准确核对缴款记录。</w:t>
      </w:r>
    </w:p>
    <w:p w14:paraId="74BA744A">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baseline"/>
        <w:rPr>
          <w:rFonts w:hint="eastAsia" w:ascii="黑体" w:hAnsi="黑体" w:eastAsia="黑体" w:cs="黑体"/>
          <w:spacing w:val="-4"/>
          <w:sz w:val="32"/>
          <w:szCs w:val="32"/>
          <w:lang w:val="en-US" w:eastAsia="zh-CN"/>
        </w:rPr>
      </w:pPr>
      <w:r>
        <w:rPr>
          <w:rFonts w:hint="eastAsia" w:ascii="CESI黑体-GB2312" w:hAnsi="CESI黑体-GB2312" w:eastAsia="CESI黑体-GB2312" w:cs="CESI黑体-GB2312"/>
          <w:snapToGrid w:val="0"/>
          <w:color w:val="000000"/>
          <w:kern w:val="0"/>
          <w:sz w:val="32"/>
          <w:szCs w:val="32"/>
          <w:lang w:val="en-US" w:eastAsia="zh-CN"/>
        </w:rPr>
        <w:t>四、</w:t>
      </w:r>
      <w:r>
        <w:rPr>
          <w:rFonts w:hint="eastAsia" w:ascii="CESI黑体-GB2312" w:hAnsi="CESI黑体-GB2312" w:eastAsia="CESI黑体-GB2312" w:cs="CESI黑体-GB2312"/>
          <w:spacing w:val="-4"/>
          <w:sz w:val="32"/>
          <w:szCs w:val="32"/>
          <w:lang w:val="en-US" w:eastAsia="zh-CN"/>
        </w:rPr>
        <w:t>申请行</w:t>
      </w:r>
      <w:r>
        <w:rPr>
          <w:rFonts w:hint="eastAsia" w:ascii="黑体" w:hAnsi="黑体" w:eastAsia="黑体" w:cs="黑体"/>
          <w:spacing w:val="-4"/>
          <w:sz w:val="32"/>
          <w:szCs w:val="32"/>
          <w:lang w:val="en-US" w:eastAsia="zh-CN"/>
        </w:rPr>
        <w:t>政复议或提起行政诉讼的途径和期限</w:t>
      </w:r>
    </w:p>
    <w:p w14:paraId="647E4D39">
      <w:pPr>
        <w:pStyle w:val="2"/>
        <w:keepNext w:val="0"/>
        <w:keepLines w:val="0"/>
        <w:pageBreakBefore w:val="0"/>
        <w:widowControl w:val="0"/>
        <w:kinsoku/>
        <w:wordWrap/>
        <w:overflowPunct/>
        <w:topLinePunct w:val="0"/>
        <w:autoSpaceDE/>
        <w:autoSpaceDN/>
        <w:bidi w:val="0"/>
        <w:adjustRightInd w:val="0"/>
        <w:snapToGrid w:val="0"/>
        <w:spacing w:line="540" w:lineRule="exact"/>
        <w:ind w:left="0" w:firstLine="640" w:firstLineChars="200"/>
        <w:jc w:val="both"/>
        <w:textAlignment w:val="baseline"/>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你单位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700C2DF2">
      <w:pPr>
        <w:pStyle w:val="2"/>
        <w:keepNext w:val="0"/>
        <w:keepLines w:val="0"/>
        <w:pageBreakBefore w:val="0"/>
        <w:widowControl w:val="0"/>
        <w:kinsoku/>
        <w:wordWrap/>
        <w:overflowPunct/>
        <w:topLinePunct w:val="0"/>
        <w:autoSpaceDE/>
        <w:autoSpaceDN/>
        <w:bidi w:val="0"/>
        <w:adjustRightInd w:val="0"/>
        <w:snapToGrid w:val="0"/>
        <w:spacing w:line="540" w:lineRule="exact"/>
        <w:textAlignment w:val="baseline"/>
        <w:rPr>
          <w:rFonts w:hint="eastAsia" w:ascii="CESI仿宋-GB2312" w:hAnsi="CESI仿宋-GB2312" w:eastAsia="CESI仿宋-GB2312" w:cs="CESI仿宋-GB2312"/>
          <w:snapToGrid w:val="0"/>
          <w:color w:val="000000"/>
          <w:kern w:val="0"/>
          <w:sz w:val="32"/>
          <w:szCs w:val="32"/>
          <w:lang w:val="en-US" w:eastAsia="zh-CN"/>
        </w:rPr>
      </w:pPr>
    </w:p>
    <w:p w14:paraId="572EA91C">
      <w:pPr>
        <w:pStyle w:val="2"/>
        <w:keepNext w:val="0"/>
        <w:keepLines w:val="0"/>
        <w:pageBreakBefore w:val="0"/>
        <w:widowControl w:val="0"/>
        <w:kinsoku/>
        <w:wordWrap/>
        <w:overflowPunct/>
        <w:topLinePunct w:val="0"/>
        <w:autoSpaceDE/>
        <w:autoSpaceDN/>
        <w:bidi w:val="0"/>
        <w:adjustRightInd w:val="0"/>
        <w:snapToGrid w:val="0"/>
        <w:spacing w:line="540" w:lineRule="exact"/>
        <w:ind w:left="0"/>
        <w:jc w:val="both"/>
        <w:textAlignment w:val="baseline"/>
        <w:rPr>
          <w:rFonts w:hint="eastAsia" w:ascii="CESI仿宋-GB2312" w:hAnsi="CESI仿宋-GB2312" w:eastAsia="CESI仿宋-GB2312" w:cs="CESI仿宋-GB2312"/>
          <w:snapToGrid w:val="0"/>
          <w:color w:val="000000"/>
          <w:kern w:val="0"/>
          <w:sz w:val="32"/>
          <w:szCs w:val="32"/>
          <w:lang w:val="en-US" w:eastAsia="zh-CN"/>
        </w:rPr>
      </w:pPr>
    </w:p>
    <w:p w14:paraId="16898934">
      <w:pPr>
        <w:keepNext w:val="0"/>
        <w:keepLines w:val="0"/>
        <w:pageBreakBefore w:val="0"/>
        <w:widowControl w:val="0"/>
        <w:kinsoku/>
        <w:wordWrap/>
        <w:overflowPunct/>
        <w:topLinePunct w:val="0"/>
        <w:autoSpaceDE/>
        <w:autoSpaceDN/>
        <w:bidi w:val="0"/>
        <w:adjustRightInd w:val="0"/>
        <w:snapToGrid w:val="0"/>
        <w:spacing w:line="540" w:lineRule="exact"/>
        <w:rPr>
          <w:rFonts w:hint="eastAsia"/>
          <w:lang w:val="en-US" w:eastAsia="zh-CN"/>
        </w:rPr>
      </w:pPr>
    </w:p>
    <w:p w14:paraId="363F5476">
      <w:pPr>
        <w:pStyle w:val="2"/>
        <w:keepNext w:val="0"/>
        <w:keepLines w:val="0"/>
        <w:pageBreakBefore w:val="0"/>
        <w:widowControl w:val="0"/>
        <w:kinsoku/>
        <w:wordWrap/>
        <w:overflowPunct/>
        <w:topLinePunct w:val="0"/>
        <w:autoSpaceDE/>
        <w:autoSpaceDN/>
        <w:bidi w:val="0"/>
        <w:adjustRightInd w:val="0"/>
        <w:snapToGrid w:val="0"/>
        <w:spacing w:line="540" w:lineRule="exact"/>
        <w:ind w:left="0" w:firstLine="5760" w:firstLineChars="1800"/>
        <w:jc w:val="both"/>
        <w:textAlignment w:val="baseline"/>
      </w:pPr>
      <w:r>
        <w:rPr>
          <w:rFonts w:hint="eastAsia" w:ascii="CESI仿宋-GB2312" w:hAnsi="CESI仿宋-GB2312" w:eastAsia="CESI仿宋-GB2312" w:cs="CESI仿宋-GB2312"/>
          <w:snapToGrid w:val="0"/>
          <w:color w:val="000000"/>
          <w:kern w:val="0"/>
          <w:sz w:val="32"/>
          <w:szCs w:val="32"/>
          <w:lang w:val="en-US" w:eastAsia="zh-CN"/>
        </w:rPr>
        <w:t>2026年6月30日</w:t>
      </w:r>
    </w:p>
    <w:sectPr>
      <w:footerReference r:id="rId5" w:type="default"/>
      <w:pgSz w:w="11900" w:h="16840"/>
      <w:pgMar w:top="1814" w:right="1474" w:bottom="1474" w:left="158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B21BFFB-DE68-4BF7-872D-966170C998B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2" w:fontKey="{0A72607B-65A1-4909-867B-0D74CDD1F0F4}"/>
  </w:font>
  <w:font w:name="CESI仿宋-GB2312">
    <w:altName w:val="仿宋"/>
    <w:panose1 w:val="02000500000000000000"/>
    <w:charset w:val="86"/>
    <w:family w:val="auto"/>
    <w:pitch w:val="default"/>
    <w:sig w:usb0="00000000" w:usb1="00000000" w:usb2="00000010" w:usb3="00000000" w:csb0="0004000F" w:csb1="00000000"/>
    <w:embedRegular r:id="rId3" w:fontKey="{DBF4A3B3-E956-44FE-A0FD-452E0A5BC7E4}"/>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4" w:fontKey="{61487AA0-9872-4F88-99D0-2870180931AC}"/>
  </w:font>
  <w:font w:name="CESI黑体-GB2312">
    <w:altName w:val="黑体"/>
    <w:panose1 w:val="02000500000000000000"/>
    <w:charset w:val="86"/>
    <w:family w:val="auto"/>
    <w:pitch w:val="default"/>
    <w:sig w:usb0="00000000" w:usb1="00000000" w:usb2="00000012" w:usb3="00000000" w:csb0="0004000F" w:csb1="00000000"/>
    <w:embedRegular r:id="rId5" w:fontKey="{2BFA3F14-41F2-4271-A92A-646536407214}"/>
  </w:font>
  <w:font w:name="KSOF557087D0">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CD59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isplayHorizontalDrawingGridEvery w:val="1"/>
  <w:displayVerticalDrawingGridEvery w:val="1"/>
  <w:characterSpacingControl w:val="doNotCompress"/>
  <w:footnotePr>
    <w:footnote w:id="0"/>
    <w:footnote w:id="1"/>
  </w:footnotePr>
  <w:endnotePr>
    <w:endnote w:id="0"/>
    <w:endnote w:id="1"/>
  </w:endnotePr>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00000000"/>
    <w:rsid w:val="012E0EA9"/>
    <w:rsid w:val="02482C72"/>
    <w:rsid w:val="03467F5D"/>
    <w:rsid w:val="04B40D96"/>
    <w:rsid w:val="05232B7D"/>
    <w:rsid w:val="05DD4D50"/>
    <w:rsid w:val="066E4650"/>
    <w:rsid w:val="07D44B6B"/>
    <w:rsid w:val="08166449"/>
    <w:rsid w:val="08BB1EDD"/>
    <w:rsid w:val="0D5A3D8E"/>
    <w:rsid w:val="0F076F9B"/>
    <w:rsid w:val="12E77CE9"/>
    <w:rsid w:val="15BF3075"/>
    <w:rsid w:val="178F1270"/>
    <w:rsid w:val="17A15CAE"/>
    <w:rsid w:val="17DD317C"/>
    <w:rsid w:val="180D5FC2"/>
    <w:rsid w:val="18D529C2"/>
    <w:rsid w:val="197A658F"/>
    <w:rsid w:val="1C974401"/>
    <w:rsid w:val="1CB426EF"/>
    <w:rsid w:val="20C01175"/>
    <w:rsid w:val="20D83107"/>
    <w:rsid w:val="21380846"/>
    <w:rsid w:val="22E52DE8"/>
    <w:rsid w:val="2A0A1EDB"/>
    <w:rsid w:val="2B25193C"/>
    <w:rsid w:val="2CCF094B"/>
    <w:rsid w:val="2DA35B7D"/>
    <w:rsid w:val="2E741332"/>
    <w:rsid w:val="31880F61"/>
    <w:rsid w:val="31987678"/>
    <w:rsid w:val="31CB584C"/>
    <w:rsid w:val="324E7320"/>
    <w:rsid w:val="325E01D9"/>
    <w:rsid w:val="340A4581"/>
    <w:rsid w:val="34D60720"/>
    <w:rsid w:val="35E635D4"/>
    <w:rsid w:val="37AE7EAD"/>
    <w:rsid w:val="37ED6F14"/>
    <w:rsid w:val="387F6855"/>
    <w:rsid w:val="39007190"/>
    <w:rsid w:val="39824EBC"/>
    <w:rsid w:val="39BB0EB7"/>
    <w:rsid w:val="3AB363CC"/>
    <w:rsid w:val="3C5A35AD"/>
    <w:rsid w:val="3DDD4D8D"/>
    <w:rsid w:val="3EB32C61"/>
    <w:rsid w:val="3EBACEB1"/>
    <w:rsid w:val="3F3A9DC5"/>
    <w:rsid w:val="3F994477"/>
    <w:rsid w:val="3FFD7227"/>
    <w:rsid w:val="3FFDAAC5"/>
    <w:rsid w:val="40E77310"/>
    <w:rsid w:val="42A21725"/>
    <w:rsid w:val="451C0E3E"/>
    <w:rsid w:val="45995D94"/>
    <w:rsid w:val="46FC4D69"/>
    <w:rsid w:val="47A21485"/>
    <w:rsid w:val="4849049D"/>
    <w:rsid w:val="48DD1D3C"/>
    <w:rsid w:val="497E4185"/>
    <w:rsid w:val="4D283E90"/>
    <w:rsid w:val="4E0262D2"/>
    <w:rsid w:val="4E7A6ED0"/>
    <w:rsid w:val="4EED594C"/>
    <w:rsid w:val="502504D5"/>
    <w:rsid w:val="514427B5"/>
    <w:rsid w:val="53091808"/>
    <w:rsid w:val="542B110D"/>
    <w:rsid w:val="56598F63"/>
    <w:rsid w:val="569679B5"/>
    <w:rsid w:val="571B4105"/>
    <w:rsid w:val="592C36E0"/>
    <w:rsid w:val="597C2192"/>
    <w:rsid w:val="5A4F5EDF"/>
    <w:rsid w:val="5BBD75FB"/>
    <w:rsid w:val="5CBAC6E6"/>
    <w:rsid w:val="5D640D4D"/>
    <w:rsid w:val="5E9E78BD"/>
    <w:rsid w:val="5EED3B4F"/>
    <w:rsid w:val="5F8BF77E"/>
    <w:rsid w:val="602F79B8"/>
    <w:rsid w:val="607B055C"/>
    <w:rsid w:val="651545F5"/>
    <w:rsid w:val="66B75E58"/>
    <w:rsid w:val="67AB7B8B"/>
    <w:rsid w:val="67DFE4E1"/>
    <w:rsid w:val="68D43FF7"/>
    <w:rsid w:val="6B0764F0"/>
    <w:rsid w:val="6B3A53AA"/>
    <w:rsid w:val="6BFDD516"/>
    <w:rsid w:val="6C9527DF"/>
    <w:rsid w:val="6D380097"/>
    <w:rsid w:val="70801CA8"/>
    <w:rsid w:val="70AD7621"/>
    <w:rsid w:val="70CB4B54"/>
    <w:rsid w:val="70F603C0"/>
    <w:rsid w:val="70FC6DDB"/>
    <w:rsid w:val="726F0A11"/>
    <w:rsid w:val="729143FC"/>
    <w:rsid w:val="739E15E7"/>
    <w:rsid w:val="73FF24E2"/>
    <w:rsid w:val="745853DE"/>
    <w:rsid w:val="750A7C9E"/>
    <w:rsid w:val="752762C5"/>
    <w:rsid w:val="75695BE3"/>
    <w:rsid w:val="76060F04"/>
    <w:rsid w:val="762B2520"/>
    <w:rsid w:val="765FAFBA"/>
    <w:rsid w:val="769E4F9A"/>
    <w:rsid w:val="77B05BF5"/>
    <w:rsid w:val="7D1A0892"/>
    <w:rsid w:val="7F2551E8"/>
    <w:rsid w:val="7F3C4F87"/>
    <w:rsid w:val="7F9B0A6E"/>
    <w:rsid w:val="7FF21C79"/>
    <w:rsid w:val="7FFD6BE1"/>
    <w:rsid w:val="ABE44F8D"/>
    <w:rsid w:val="ACFF4D55"/>
    <w:rsid w:val="AE4149CE"/>
    <w:rsid w:val="B7FFAED6"/>
    <w:rsid w:val="BB7B54E1"/>
    <w:rsid w:val="BDF7B303"/>
    <w:rsid w:val="CF8B0891"/>
    <w:rsid w:val="CFE7C440"/>
    <w:rsid w:val="CFFB5A7D"/>
    <w:rsid w:val="D5F7A935"/>
    <w:rsid w:val="D7FFB101"/>
    <w:rsid w:val="DF2F678A"/>
    <w:rsid w:val="DF9E3D6F"/>
    <w:rsid w:val="DFBA6DC5"/>
    <w:rsid w:val="DFBF0717"/>
    <w:rsid w:val="ECF75C2B"/>
    <w:rsid w:val="EF9FE89B"/>
    <w:rsid w:val="F1CFEC05"/>
    <w:rsid w:val="F73FF781"/>
    <w:rsid w:val="F7F59836"/>
    <w:rsid w:val="F9F73219"/>
    <w:rsid w:val="FB778E95"/>
    <w:rsid w:val="FBF3274F"/>
    <w:rsid w:val="FEFDBC35"/>
    <w:rsid w:val="FEFF855D"/>
    <w:rsid w:val="FFFE21C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qFormat/>
    <w:uiPriority w:val="0"/>
    <w:rPr>
      <w:rFonts w:ascii="微软雅黑" w:hAnsi="微软雅黑" w:eastAsia="微软雅黑" w:cs="微软雅黑"/>
      <w:sz w:val="32"/>
      <w:szCs w:val="32"/>
      <w:lang w:val="en-US" w:eastAsia="en-US" w:bidi="ar-SA"/>
    </w:rPr>
  </w:style>
  <w:style w:type="paragraph" w:styleId="4">
    <w:name w:val="Body Text Indent"/>
    <w:basedOn w:val="1"/>
    <w:qFormat/>
    <w:uiPriority w:val="99"/>
    <w:pPr>
      <w:spacing w:after="120"/>
      <w:ind w:left="420" w:leftChars="200"/>
    </w:p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4"/>
    <w:qFormat/>
    <w:uiPriority w:val="99"/>
    <w:pPr>
      <w:ind w:firstLine="420" w:firstLineChars="200"/>
    </w:pPr>
  </w:style>
  <w:style w:type="paragraph" w:customStyle="1" w:styleId="9">
    <w:name w:val="Table Text"/>
    <w:basedOn w:val="1"/>
    <w:semiHidden/>
    <w:qFormat/>
    <w:uiPriority w:val="0"/>
    <w:rPr>
      <w:rFonts w:ascii="微软雅黑" w:hAnsi="微软雅黑" w:eastAsia="微软雅黑" w:cs="微软雅黑"/>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1746</Words>
  <Characters>1949</Characters>
  <Lines>0</Lines>
  <Paragraphs>0</Paragraphs>
  <TotalTime>5</TotalTime>
  <ScaleCrop>false</ScaleCrop>
  <LinksUpToDate>false</LinksUpToDate>
  <CharactersWithSpaces>1950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2022-12-16T02:45:00Z</dcterms:created>
  <dc:creator>梦亮 牛</dc:creator>
  <cp:lastModifiedBy>吴嘉嘉</cp:lastModifiedBy>
  <cp:lastPrinted>2026-06-30T02:20:00Z</cp:lastPrinted>
  <dcterms:modified xsi:type="dcterms:W3CDTF">2026-06-30T09:29:20Z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2023-07-13T16:00:00Z</vt:filetime>
  </property>
  <property fmtid="{D5CDD505-2E9C-101B-9397-08002B2CF9AE}" pid="4" name="UsrData">
    <vt:lpwstr>64afaf1335bfd9001fa15a4f</vt:lpwstr>
  </property>
  <property fmtid="{D5CDD505-2E9C-101B-9397-08002B2CF9AE}" pid="5" name="KSOProductBuildVer">
    <vt:lpwstr>2052-12.1.0.26375</vt:lpwstr>
  </property>
  <property fmtid="{D5CDD505-2E9C-101B-9397-08002B2CF9AE}" pid="6" name="ICV">
    <vt:lpwstr>059FDBD8204F478F8E82E01210CCA750_12</vt:lpwstr>
  </property>
  <property fmtid="{D5CDD505-2E9C-101B-9397-08002B2CF9AE}" pid="7" name="KSOTemplateDocerSaveRecord">
    <vt:lpwstr>eyJoZGlkIjoiYmViMDNiNDM1M2UzNTJmYjI0MDE2NWRjMWI5MTc1YmMiLCJ1c2VySWQiOiI0MjYwNTU1MDYifQ==</vt:lpwstr>
  </property>
</Properties>
</file>