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shd w:val="clear" w:color="auto" w:fill="FFFFFF"/>
        <w:wordWrap/>
        <w:adjustRightInd/>
        <w:snapToGrid w:val="0"/>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widowControl w:val="0"/>
        <w:shd w:val="clear" w:color="auto" w:fill="FFFFFF"/>
        <w:wordWrap/>
        <w:adjustRightInd/>
        <w:snapToGrid w:val="0"/>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widowControl w:val="0"/>
        <w:shd w:val="clear" w:color="auto" w:fill="FFFFFF"/>
        <w:wordWrap/>
        <w:adjustRightInd/>
        <w:snapToGrid w:val="0"/>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pPr>
        <w:widowControl w:val="0"/>
        <w:shd w:val="clear" w:color="auto" w:fill="FFFFFF"/>
        <w:wordWrap/>
        <w:adjustRightInd/>
        <w:snapToGrid w:val="0"/>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pPr>
        <w:widowControl w:val="0"/>
        <w:numPr>
          <w:numId w:val="0"/>
        </w:numPr>
        <w:wordWrap/>
        <w:adjustRightInd/>
        <w:snapToGrid w:val="0"/>
        <w:spacing w:after="0" w:line="540" w:lineRule="exact"/>
        <w:ind w:left="0" w:right="0"/>
        <w:jc w:val="center"/>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焦环罚〔2026〕187号</w:t>
      </w:r>
    </w:p>
    <w:p>
      <w:pPr>
        <w:widowControl w:val="0"/>
        <w:numPr>
          <w:numId w:val="0"/>
        </w:numPr>
        <w:wordWrap/>
        <w:adjustRightInd/>
        <w:snapToGrid w:val="0"/>
        <w:spacing w:after="0" w:line="54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widowControl w:val="0"/>
        <w:wordWrap/>
        <w:adjustRightInd w:val="0"/>
        <w:snapToGrid w:val="0"/>
        <w:spacing w:line="540" w:lineRule="exact"/>
        <w:jc w:val="both"/>
        <w:textAlignment w:val="auto"/>
        <w:outlineLvl w:val="9"/>
        <w:rPr>
          <w:rFonts w:hint="eastAsia" w:ascii="CESI仿宋-GB2312" w:hAnsi="CESI仿宋-GB2312" w:eastAsia="CESI仿宋-GB2312" w:cs="CESI仿宋-GB2312"/>
          <w:color w:val="000000"/>
          <w:kern w:val="2"/>
          <w:sz w:val="32"/>
          <w:szCs w:val="32"/>
          <w:lang w:val="en-US" w:eastAsia="zh-CN"/>
        </w:rPr>
      </w:pPr>
      <w:r>
        <w:rPr>
          <w:rFonts w:hint="eastAsia" w:ascii="CESI仿宋-GB2312" w:hAnsi="CESI仿宋-GB2312" w:eastAsia="CESI仿宋-GB2312" w:cs="CESI仿宋-GB2312"/>
          <w:color w:val="000000"/>
          <w:kern w:val="2"/>
          <w:sz w:val="32"/>
          <w:szCs w:val="32"/>
          <w:lang w:val="en-US" w:eastAsia="zh-CN"/>
        </w:rPr>
        <w:t>沁阳市鑫诚精铸有限公司：</w:t>
      </w:r>
    </w:p>
    <w:p>
      <w:pPr>
        <w:widowControl w:val="0"/>
        <w:wordWrap/>
        <w:adjustRightInd w:val="0"/>
        <w:snapToGrid w:val="0"/>
        <w:spacing w:line="540" w:lineRule="exact"/>
        <w:jc w:val="both"/>
        <w:textAlignment w:val="auto"/>
        <w:outlineLvl w:val="9"/>
        <w:rPr>
          <w:rFonts w:hint="eastAsia" w:ascii="CESI仿宋-GB2312" w:hAnsi="CESI仿宋-GB2312" w:eastAsia="CESI仿宋-GB2312" w:cs="CESI仿宋-GB2312"/>
          <w:color w:val="000000"/>
          <w:kern w:val="2"/>
          <w:sz w:val="32"/>
          <w:szCs w:val="32"/>
          <w:lang w:val="en-US" w:eastAsia="zh-CN"/>
        </w:rPr>
      </w:pPr>
      <w:r>
        <w:rPr>
          <w:rFonts w:hint="eastAsia" w:ascii="CESI仿宋-GB2312" w:hAnsi="CESI仿宋-GB2312" w:eastAsia="CESI仿宋-GB2312" w:cs="CESI仿宋-GB2312"/>
          <w:color w:val="000000"/>
          <w:kern w:val="2"/>
          <w:sz w:val="32"/>
          <w:szCs w:val="32"/>
          <w:lang w:val="en-US" w:eastAsia="zh-CN"/>
        </w:rPr>
        <w:t>社会统一信用代码：91410882MA44U01AXM</w:t>
      </w:r>
    </w:p>
    <w:p>
      <w:pPr>
        <w:widowControl w:val="0"/>
        <w:wordWrap/>
        <w:adjustRightInd w:val="0"/>
        <w:snapToGrid w:val="0"/>
        <w:spacing w:line="540" w:lineRule="exact"/>
        <w:jc w:val="both"/>
        <w:textAlignment w:val="auto"/>
        <w:outlineLvl w:val="9"/>
        <w:rPr>
          <w:rFonts w:hint="eastAsia" w:ascii="CESI仿宋-GB2312" w:hAnsi="CESI仿宋-GB2312" w:eastAsia="CESI仿宋-GB2312" w:cs="CESI仿宋-GB2312"/>
          <w:color w:val="000000"/>
          <w:kern w:val="2"/>
          <w:sz w:val="32"/>
          <w:szCs w:val="32"/>
          <w:lang w:val="en-US" w:eastAsia="zh-CN"/>
        </w:rPr>
      </w:pPr>
      <w:r>
        <w:rPr>
          <w:rFonts w:hint="eastAsia" w:ascii="CESI仿宋-GB2312" w:hAnsi="CESI仿宋-GB2312" w:eastAsia="CESI仿宋-GB2312" w:cs="CESI仿宋-GB2312"/>
          <w:color w:val="000000"/>
          <w:kern w:val="2"/>
          <w:sz w:val="32"/>
          <w:szCs w:val="32"/>
          <w:lang w:val="en-US" w:eastAsia="zh-CN"/>
        </w:rPr>
        <w:t>地址：沁阳市山王庄镇</w:t>
      </w:r>
    </w:p>
    <w:p>
      <w:pPr>
        <w:widowControl w:val="0"/>
        <w:wordWrap/>
        <w:adjustRightInd w:val="0"/>
        <w:snapToGrid w:val="0"/>
        <w:spacing w:line="540" w:lineRule="exact"/>
        <w:jc w:val="both"/>
        <w:textAlignment w:val="auto"/>
        <w:outlineLvl w:val="9"/>
        <w:rPr>
          <w:rFonts w:hint="eastAsia" w:ascii="CESI仿宋-GB2312" w:hAnsi="CESI仿宋-GB2312" w:eastAsia="CESI仿宋-GB2312" w:cs="CESI仿宋-GB2312"/>
          <w:color w:val="000000"/>
          <w:kern w:val="2"/>
          <w:sz w:val="32"/>
          <w:szCs w:val="32"/>
          <w:lang w:val="en-US" w:eastAsia="zh-CN"/>
        </w:rPr>
      </w:pPr>
      <w:r>
        <w:rPr>
          <w:rFonts w:hint="eastAsia" w:ascii="CESI仿宋-GB2312" w:hAnsi="CESI仿宋-GB2312" w:eastAsia="CESI仿宋-GB2312" w:cs="CESI仿宋-GB2312"/>
          <w:color w:val="000000"/>
          <w:kern w:val="2"/>
          <w:sz w:val="32"/>
          <w:szCs w:val="32"/>
          <w:lang w:val="en-US" w:eastAsia="zh-CN"/>
        </w:rPr>
        <w:t>法定代表人（负责人）：候小兵</w:t>
      </w:r>
    </w:p>
    <w:p>
      <w:pPr>
        <w:widowControl w:val="0"/>
        <w:wordWrap/>
        <w:adjustRightInd w:val="0"/>
        <w:snapToGrid w:val="0"/>
        <w:spacing w:line="540" w:lineRule="exact"/>
        <w:ind w:left="0" w:right="0" w:firstLine="640"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2026年4月16日，焦作市生态环境局沁阳分局执法人员在对你单位进行检查，现场生产车间正在生产，同时对你单位的生产台账和治污设施运行台账记录进行检查，发现你单位的电炉生产台账只记录到2026年3月3日，治污设施运行台账未记录。</w:t>
      </w:r>
    </w:p>
    <w:p>
      <w:pPr>
        <w:widowControl w:val="0"/>
        <w:wordWrap/>
        <w:adjustRightInd w:val="0"/>
        <w:snapToGrid w:val="0"/>
        <w:spacing w:line="540" w:lineRule="exact"/>
        <w:ind w:left="0" w:right="0" w:firstLine="640" w:firstLineChars="200"/>
        <w:jc w:val="both"/>
        <w:textAlignment w:val="auto"/>
        <w:outlineLvl w:val="9"/>
        <w:rPr>
          <w:rFonts w:hint="eastAsia" w:ascii="CESI仿宋-GB2312" w:hAnsi="CESI仿宋-GB2312" w:eastAsia="CESI仿宋-GB2312" w:cs="CESI仿宋-GB2312"/>
          <w:color w:val="000000"/>
          <w:kern w:val="2"/>
          <w:sz w:val="32"/>
          <w:szCs w:val="32"/>
          <w:lang w:val="en-US" w:eastAsia="zh-CN"/>
        </w:rPr>
      </w:pPr>
      <w:r>
        <w:rPr>
          <w:rFonts w:hint="eastAsia" w:ascii="CESI仿宋-GB2312" w:hAnsi="CESI仿宋-GB2312" w:eastAsia="CESI仿宋-GB2312" w:cs="CESI仿宋-GB2312"/>
          <w:color w:val="000000"/>
          <w:kern w:val="2"/>
          <w:sz w:val="32"/>
          <w:szCs w:val="32"/>
          <w:lang w:val="en-US" w:eastAsia="zh-CN"/>
        </w:rPr>
        <w:t>你单位的上述行为违反了《排污许可管理条例》第二十一条第一款：“排污单位应当建立环境管理台账记录制度，按照排污许可证规定的格式、内容和频次，如实记录主要生产设施、污染防治设施运行情况以及污染物排放浓度、排放量。环境管理台账记录保存期限不得少于5年。”的规定。</w:t>
      </w:r>
    </w:p>
    <w:p>
      <w:pPr>
        <w:pStyle w:val="6"/>
        <w:widowControl w:val="0"/>
        <w:wordWrap/>
        <w:adjustRightInd/>
        <w:snapToGrid w:val="0"/>
        <w:spacing w:before="0" w:beforeAutospacing="0" w:after="0" w:afterAutospacing="0" w:line="540" w:lineRule="exact"/>
        <w:ind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000000"/>
          <w:sz w:val="32"/>
          <w:szCs w:val="32"/>
        </w:rPr>
        <w:t>以上事实</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auto"/>
          <w:sz w:val="32"/>
          <w:szCs w:val="32"/>
          <w:lang w:val="en-US" w:eastAsia="zh-CN"/>
        </w:rPr>
        <w:t>主要有以下证据证明：</w:t>
      </w:r>
    </w:p>
    <w:p>
      <w:pPr>
        <w:pStyle w:val="6"/>
        <w:widowControl w:val="0"/>
        <w:wordWrap/>
        <w:adjustRightInd/>
        <w:snapToGrid w:val="0"/>
        <w:spacing w:before="0" w:beforeAutospacing="0" w:after="0" w:afterAutospacing="0" w:line="540" w:lineRule="exact"/>
        <w:ind w:left="0"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auto"/>
          <w:sz w:val="32"/>
          <w:szCs w:val="32"/>
        </w:rPr>
        <w:t>1</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000000"/>
          <w:sz w:val="32"/>
          <w:szCs w:val="32"/>
          <w:u w:val="none"/>
          <w:lang w:val="en-US" w:eastAsia="zh-CN"/>
        </w:rPr>
        <w:t>现场检查（勘察）笔录及现场照片/视频（2026年4月16日），证明你单位</w:t>
      </w:r>
      <w:r>
        <w:rPr>
          <w:rFonts w:hint="eastAsia" w:ascii="CESI仿宋-GB2312" w:hAnsi="CESI仿宋-GB2312" w:eastAsia="CESI仿宋-GB2312" w:cs="CESI仿宋-GB2312"/>
          <w:color w:val="000000"/>
          <w:sz w:val="32"/>
          <w:szCs w:val="32"/>
          <w:lang w:val="en-US" w:eastAsia="zh-CN"/>
        </w:rPr>
        <w:t>生产台账和治污设施运行台账记录不全</w:t>
      </w:r>
      <w:r>
        <w:rPr>
          <w:rFonts w:hint="eastAsia" w:ascii="CESI仿宋-GB2312" w:hAnsi="CESI仿宋-GB2312" w:eastAsia="CESI仿宋-GB2312" w:cs="CESI仿宋-GB2312"/>
          <w:color w:val="000000"/>
          <w:sz w:val="32"/>
          <w:szCs w:val="32"/>
          <w:u w:val="none"/>
          <w:lang w:val="en-US" w:eastAsia="zh-CN"/>
        </w:rPr>
        <w:t>的事实；</w:t>
      </w:r>
    </w:p>
    <w:p>
      <w:pPr>
        <w:pStyle w:val="6"/>
        <w:widowControl w:val="0"/>
        <w:wordWrap/>
        <w:adjustRightInd/>
        <w:snapToGrid w:val="0"/>
        <w:spacing w:before="0" w:beforeAutospacing="0" w:after="0" w:afterAutospacing="0" w:line="540" w:lineRule="exact"/>
        <w:ind w:left="0"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2.调查询问笔录（2026年4月20日对候小兵的调查询问），证明你单位</w:t>
      </w:r>
      <w:r>
        <w:rPr>
          <w:rFonts w:hint="eastAsia" w:ascii="CESI仿宋-GB2312" w:hAnsi="CESI仿宋-GB2312" w:eastAsia="CESI仿宋-GB2312" w:cs="CESI仿宋-GB2312"/>
          <w:color w:val="000000"/>
          <w:sz w:val="32"/>
          <w:szCs w:val="32"/>
          <w:lang w:val="en-US" w:eastAsia="zh-CN"/>
        </w:rPr>
        <w:t>生产台账和治污设施运行台账记录未记录完全</w:t>
      </w:r>
      <w:r>
        <w:rPr>
          <w:rFonts w:hint="eastAsia" w:ascii="CESI仿宋-GB2312" w:hAnsi="CESI仿宋-GB2312" w:eastAsia="CESI仿宋-GB2312" w:cs="CESI仿宋-GB2312"/>
          <w:color w:val="000000"/>
          <w:sz w:val="32"/>
          <w:szCs w:val="32"/>
          <w:u w:val="none"/>
          <w:lang w:val="en-US" w:eastAsia="zh-CN"/>
        </w:rPr>
        <w:t>的事实；</w:t>
      </w:r>
    </w:p>
    <w:p>
      <w:pPr>
        <w:pStyle w:val="6"/>
        <w:widowControl w:val="0"/>
        <w:wordWrap/>
        <w:adjustRightInd/>
        <w:snapToGrid w:val="0"/>
        <w:spacing w:before="0" w:beforeAutospacing="0" w:after="0" w:afterAutospacing="0" w:line="520" w:lineRule="exact"/>
        <w:ind w:left="0"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3.营业执照复印件,证明你单位法人主体资格；</w:t>
      </w:r>
    </w:p>
    <w:p>
      <w:pPr>
        <w:pStyle w:val="6"/>
        <w:widowControl w:val="0"/>
        <w:wordWrap/>
        <w:adjustRightInd/>
        <w:snapToGrid w:val="0"/>
        <w:spacing w:before="0" w:beforeAutospacing="0" w:after="0" w:afterAutospacing="0" w:line="520" w:lineRule="exact"/>
        <w:ind w:left="0"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4.法人身份证复印件，证明被询问人候小兵身份信息；</w:t>
      </w:r>
    </w:p>
    <w:p>
      <w:pPr>
        <w:pStyle w:val="6"/>
        <w:widowControl w:val="0"/>
        <w:wordWrap/>
        <w:adjustRightInd/>
        <w:snapToGrid w:val="0"/>
        <w:spacing w:before="0" w:beforeAutospacing="0" w:after="0" w:afterAutospacing="0" w:line="520" w:lineRule="exact"/>
        <w:ind w:left="0"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5.固定污染源排污登记回执复印件，证明你单位依法办理排污许可手续；</w:t>
      </w:r>
    </w:p>
    <w:p>
      <w:pPr>
        <w:pStyle w:val="6"/>
        <w:widowControl w:val="0"/>
        <w:wordWrap/>
        <w:adjustRightInd/>
        <w:snapToGrid w:val="0"/>
        <w:spacing w:before="0" w:beforeAutospacing="0" w:after="0" w:afterAutospacing="0" w:line="520" w:lineRule="exact"/>
        <w:ind w:left="0"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6.环境影响报告表（2018年2月编制），证明你单位建设项目依法编制并通过审批；</w:t>
      </w:r>
    </w:p>
    <w:p>
      <w:pPr>
        <w:pStyle w:val="6"/>
        <w:widowControl w:val="0"/>
        <w:wordWrap/>
        <w:adjustRightInd/>
        <w:snapToGrid w:val="0"/>
        <w:spacing w:before="0" w:beforeAutospacing="0" w:after="0" w:afterAutospacing="0" w:line="520" w:lineRule="exact"/>
        <w:ind w:left="0"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7.执法人员的执法证复印件，证明执法人员的身份和资格；</w:t>
      </w:r>
    </w:p>
    <w:p>
      <w:pPr>
        <w:pStyle w:val="6"/>
        <w:widowControl w:val="0"/>
        <w:wordWrap/>
        <w:adjustRightInd/>
        <w:snapToGrid w:val="0"/>
        <w:spacing w:before="0" w:beforeAutospacing="0" w:after="0" w:afterAutospacing="0" w:line="520" w:lineRule="exact"/>
        <w:ind w:left="0" w:righ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8.其他证据。</w:t>
      </w:r>
    </w:p>
    <w:p>
      <w:pPr>
        <w:pStyle w:val="6"/>
        <w:widowControl w:val="0"/>
        <w:wordWrap/>
        <w:adjustRightInd/>
        <w:snapToGrid w:val="0"/>
        <w:spacing w:before="0" w:beforeAutospacing="0" w:after="0" w:afterAutospacing="0" w:line="520" w:lineRule="exact"/>
        <w:ind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26</w:t>
      </w:r>
      <w:r>
        <w:rPr>
          <w:rFonts w:hint="eastAsia" w:ascii="CESI仿宋-GB2312" w:hAnsi="CESI仿宋-GB2312" w:eastAsia="CESI仿宋-GB2312" w:cs="CESI仿宋-GB2312"/>
          <w:color w:val="auto"/>
          <w:sz w:val="32"/>
          <w:szCs w:val="32"/>
          <w:lang w:val="en-US" w:eastAsia="en-US"/>
        </w:rPr>
        <w:t>日直接送达《行政处罚事先告知书》（焦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36</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lang w:val="en-US" w:eastAsia="zh-CN"/>
        </w:rPr>
        <w:t>告知书告知你单位</w:t>
      </w:r>
      <w:r>
        <w:rPr>
          <w:rFonts w:hint="eastAsia" w:ascii="CESI仿宋-GB2312" w:hAnsi="CESI仿宋-GB2312" w:eastAsia="CESI仿宋-GB2312" w:cs="CESI仿宋-GB2312"/>
          <w:color w:val="auto"/>
          <w:sz w:val="32"/>
          <w:szCs w:val="32"/>
          <w:lang w:val="en-US" w:eastAsia="en-US"/>
        </w:rPr>
        <w:t>陈述申辩权。你</w:t>
      </w:r>
      <w:r>
        <w:rPr>
          <w:rFonts w:hint="eastAsia" w:ascii="CESI仿宋-GB2312" w:hAnsi="CESI仿宋-GB2312" w:eastAsia="CESI仿宋-GB2312" w:cs="CESI仿宋-GB2312"/>
          <w:color w:val="auto"/>
          <w:sz w:val="32"/>
          <w:szCs w:val="32"/>
          <w:lang w:val="en-US" w:eastAsia="zh-CN"/>
        </w:rPr>
        <w:t>单位在</w:t>
      </w:r>
      <w:r>
        <w:rPr>
          <w:rFonts w:hint="eastAsia" w:ascii="CESI仿宋-GB2312" w:hAnsi="CESI仿宋-GB2312" w:eastAsia="CESI仿宋-GB2312" w:cs="CESI仿宋-GB2312"/>
          <w:color w:val="auto"/>
          <w:sz w:val="32"/>
          <w:szCs w:val="32"/>
          <w:lang w:val="en-US" w:eastAsia="en-US"/>
        </w:rPr>
        <w:t>法定期限内未提出陈</w:t>
      </w:r>
      <w:bookmarkStart w:id="0" w:name="_GoBack"/>
      <w:bookmarkEnd w:id="0"/>
      <w:r>
        <w:rPr>
          <w:rFonts w:hint="eastAsia" w:ascii="CESI仿宋-GB2312" w:hAnsi="CESI仿宋-GB2312" w:eastAsia="CESI仿宋-GB2312" w:cs="CESI仿宋-GB2312"/>
          <w:color w:val="auto"/>
          <w:sz w:val="32"/>
          <w:szCs w:val="32"/>
          <w:lang w:val="en-US" w:eastAsia="en-US"/>
        </w:rPr>
        <w:t>述申辩</w:t>
      </w:r>
      <w:r>
        <w:rPr>
          <w:rFonts w:hint="eastAsia" w:ascii="CESI仿宋-GB2312" w:hAnsi="CESI仿宋-GB2312" w:eastAsia="CESI仿宋-GB2312" w:cs="CESI仿宋-GB2312"/>
          <w:color w:val="auto"/>
          <w:sz w:val="32"/>
          <w:szCs w:val="32"/>
          <w:lang w:val="en-US" w:eastAsia="zh-CN"/>
        </w:rPr>
        <w:t>，视为你单位放弃</w:t>
      </w:r>
      <w:r>
        <w:rPr>
          <w:rFonts w:hint="eastAsia" w:ascii="CESI仿宋-GB2312" w:hAnsi="CESI仿宋-GB2312" w:eastAsia="CESI仿宋-GB2312" w:cs="CESI仿宋-GB2312"/>
          <w:color w:val="auto"/>
          <w:sz w:val="32"/>
          <w:szCs w:val="32"/>
          <w:lang w:val="en-US" w:eastAsia="en-US"/>
        </w:rPr>
        <w:t>陈述申辩</w:t>
      </w:r>
      <w:r>
        <w:rPr>
          <w:rFonts w:hint="eastAsia" w:ascii="CESI仿宋-GB2312" w:hAnsi="CESI仿宋-GB2312" w:eastAsia="CESI仿宋-GB2312" w:cs="CESI仿宋-GB2312"/>
          <w:color w:val="auto"/>
          <w:sz w:val="32"/>
          <w:szCs w:val="32"/>
          <w:lang w:val="en-US" w:eastAsia="zh-CN"/>
        </w:rPr>
        <w:t>权利。</w:t>
      </w:r>
    </w:p>
    <w:p>
      <w:pPr>
        <w:widowControl w:val="0"/>
        <w:wordWrap/>
        <w:adjustRightInd w:val="0"/>
        <w:snapToGrid w:val="0"/>
        <w:spacing w:line="52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二、行政处罚的依据、种类</w:t>
      </w:r>
    </w:p>
    <w:p>
      <w:pPr>
        <w:widowControl w:val="0"/>
        <w:numPr>
          <w:numId w:val="0"/>
        </w:numPr>
        <w:tabs>
          <w:tab w:val="left" w:pos="300"/>
          <w:tab w:val="center" w:pos="4365"/>
          <w:tab w:val="left" w:pos="6345"/>
        </w:tabs>
        <w:wordWrap w:val="0"/>
        <w:adjustRightInd/>
        <w:snapToGrid w:val="0"/>
        <w:spacing w:line="520" w:lineRule="exact"/>
        <w:ind w:right="0" w:firstLine="640" w:firstLineChars="200"/>
        <w:jc w:val="both"/>
        <w:textAlignment w:val="auto"/>
        <w:rPr>
          <w:rFonts w:hint="eastAsia" w:ascii="CESI仿宋-GB2312" w:hAnsi="CESI仿宋-GB2312" w:eastAsia="CESI仿宋-GB2312" w:cs="CESI仿宋-GB2312"/>
          <w:color w:val="000000"/>
          <w:spacing w:val="-20"/>
          <w:kern w:val="0"/>
          <w:sz w:val="32"/>
          <w:szCs w:val="32"/>
          <w:lang w:val="en-US" w:eastAsia="zh-CN"/>
        </w:rPr>
      </w:pPr>
      <w:r>
        <w:rPr>
          <w:rFonts w:hint="eastAsia" w:ascii="CESI仿宋-GB2312" w:hAnsi="CESI仿宋-GB2312" w:eastAsia="CESI仿宋-GB2312" w:cs="CESI仿宋-GB2312"/>
          <w:color w:val="000000"/>
          <w:kern w:val="0"/>
          <w:sz w:val="32"/>
          <w:szCs w:val="32"/>
          <w:u w:val="none"/>
          <w:lang w:val="en-US" w:eastAsia="zh-CN"/>
        </w:rPr>
        <w:t>根据你单位违法行为的事实、性质、情节、社会危害程度和相关证据，</w:t>
      </w:r>
      <w:r>
        <w:rPr>
          <w:rFonts w:hint="eastAsia" w:ascii="CESI仿宋-GB2312" w:hAnsi="CESI仿宋-GB2312" w:eastAsia="CESI仿宋-GB2312" w:cs="CESI仿宋-GB2312"/>
          <w:color w:val="000000"/>
          <w:kern w:val="0"/>
          <w:sz w:val="32"/>
          <w:szCs w:val="32"/>
          <w:lang w:val="en-US" w:eastAsia="zh-CN"/>
        </w:rPr>
        <w:t>参照《河南省生态环境行政处罚裁量基准》：裁量因素：违法事实：环境管理台账记录不全，裁量等级：2，裁量因素：企业规模，内容：微型企业，裁量等级：1，裁量因素：管理类别，内容：简化管理，裁量等级：1，裁量因素：污染物类别，内容：一般工业废气，裁量等级：3，裁量因素：违法行为持续时间，内容：1个月以下，裁量等级：1，裁量因素：受处罚次数，内容：两年内未受到过同类处罚，裁量等级：1，裁量因素：是否配合执法检查，内容：配合调查，裁量等级：1，法定处罚金额上限(M)：20000，法定处罚金额下限(N)：5000，首要裁量因素裁量等级(A)：2，其余裁量因素个数(n)：6，其余裁</w:t>
      </w:r>
      <w:r>
        <w:rPr>
          <w:rFonts w:hint="eastAsia" w:ascii="CESI仿宋-GB2312" w:hAnsi="CESI仿宋-GB2312" w:eastAsia="CESI仿宋-GB2312" w:cs="CESI仿宋-GB2312"/>
          <w:color w:val="000000"/>
          <w:spacing w:val="-20"/>
          <w:kern w:val="0"/>
          <w:sz w:val="32"/>
          <w:szCs w:val="32"/>
          <w:lang w:val="en-US" w:eastAsia="zh-CN"/>
        </w:rPr>
        <w:t>量因素裁量等级(Bi)：[1,1,3,1,1,1],处罚金额(X)：6900元,代入公式：6900=5000+(20000-5000)x[（2/5）</w:t>
      </w:r>
      <w:r>
        <w:rPr>
          <w:rFonts w:hint="eastAsia" w:ascii="CESI仿宋-GB2312" w:hAnsi="CESI仿宋-GB2312" w:eastAsia="CESI仿宋-GB2312" w:cs="CESI仿宋-GB2312"/>
          <w:color w:val="000000"/>
          <w:spacing w:val="-20"/>
          <w:kern w:val="0"/>
          <w:sz w:val="32"/>
          <w:szCs w:val="32"/>
          <w:vertAlign w:val="superscript"/>
          <w:lang w:val="en-US" w:eastAsia="zh-CN"/>
        </w:rPr>
        <w:t>2</w:t>
      </w:r>
      <w:r>
        <w:rPr>
          <w:rFonts w:hint="eastAsia" w:ascii="CESI仿宋-GB2312" w:hAnsi="CESI仿宋-GB2312" w:eastAsia="CESI仿宋-GB2312" w:cs="CESI仿宋-GB2312"/>
          <w:color w:val="000000"/>
          <w:spacing w:val="-20"/>
          <w:kern w:val="0"/>
          <w:sz w:val="32"/>
          <w:szCs w:val="32"/>
          <w:lang w:val="en-US" w:eastAsia="zh-CN"/>
        </w:rPr>
        <w:t>+(1</w:t>
      </w:r>
      <w:r>
        <w:rPr>
          <w:rFonts w:hint="eastAsia" w:ascii="CESI仿宋-GB2312" w:hAnsi="CESI仿宋-GB2312" w:eastAsia="CESI仿宋-GB2312" w:cs="CESI仿宋-GB2312"/>
          <w:color w:val="000000"/>
          <w:spacing w:val="-20"/>
          <w:kern w:val="0"/>
          <w:sz w:val="32"/>
          <w:szCs w:val="32"/>
          <w:vertAlign w:val="superscript"/>
          <w:lang w:val="en-US" w:eastAsia="zh-CN"/>
        </w:rPr>
        <w:t>2</w:t>
      </w:r>
      <w:r>
        <w:rPr>
          <w:rFonts w:hint="eastAsia" w:ascii="CESI仿宋-GB2312" w:hAnsi="CESI仿宋-GB2312" w:eastAsia="CESI仿宋-GB2312" w:cs="CESI仿宋-GB2312"/>
          <w:color w:val="000000"/>
          <w:spacing w:val="-20"/>
          <w:kern w:val="0"/>
          <w:sz w:val="32"/>
          <w:szCs w:val="32"/>
          <w:lang w:val="en-US" w:eastAsia="zh-CN"/>
        </w:rPr>
        <w:t>+1</w:t>
      </w:r>
      <w:r>
        <w:rPr>
          <w:rFonts w:hint="eastAsia" w:ascii="CESI仿宋-GB2312" w:hAnsi="CESI仿宋-GB2312" w:eastAsia="CESI仿宋-GB2312" w:cs="CESI仿宋-GB2312"/>
          <w:color w:val="000000"/>
          <w:spacing w:val="-20"/>
          <w:kern w:val="0"/>
          <w:sz w:val="32"/>
          <w:szCs w:val="32"/>
          <w:vertAlign w:val="superscript"/>
          <w:lang w:val="en-US" w:eastAsia="zh-CN"/>
        </w:rPr>
        <w:t>2</w:t>
      </w:r>
      <w:r>
        <w:rPr>
          <w:rFonts w:hint="eastAsia" w:ascii="CESI仿宋-GB2312" w:hAnsi="CESI仿宋-GB2312" w:eastAsia="CESI仿宋-GB2312" w:cs="CESI仿宋-GB2312"/>
          <w:color w:val="000000"/>
          <w:spacing w:val="-20"/>
          <w:kern w:val="0"/>
          <w:sz w:val="32"/>
          <w:szCs w:val="32"/>
          <w:lang w:val="en-US" w:eastAsia="zh-CN"/>
        </w:rPr>
        <w:t>+3</w:t>
      </w:r>
      <w:r>
        <w:rPr>
          <w:rFonts w:hint="eastAsia" w:ascii="CESI仿宋-GB2312" w:hAnsi="CESI仿宋-GB2312" w:eastAsia="CESI仿宋-GB2312" w:cs="CESI仿宋-GB2312"/>
          <w:color w:val="000000"/>
          <w:spacing w:val="-20"/>
          <w:kern w:val="0"/>
          <w:sz w:val="32"/>
          <w:szCs w:val="32"/>
          <w:vertAlign w:val="superscript"/>
          <w:lang w:val="en-US" w:eastAsia="zh-CN"/>
        </w:rPr>
        <w:t>2</w:t>
      </w:r>
      <w:r>
        <w:rPr>
          <w:rFonts w:hint="eastAsia" w:ascii="CESI仿宋-GB2312" w:hAnsi="CESI仿宋-GB2312" w:eastAsia="CESI仿宋-GB2312" w:cs="CESI仿宋-GB2312"/>
          <w:color w:val="000000"/>
          <w:spacing w:val="-20"/>
          <w:kern w:val="0"/>
          <w:sz w:val="32"/>
          <w:szCs w:val="32"/>
          <w:lang w:val="en-US" w:eastAsia="zh-CN"/>
        </w:rPr>
        <w:t>+1</w:t>
      </w:r>
      <w:r>
        <w:rPr>
          <w:rFonts w:hint="eastAsia" w:ascii="CESI仿宋-GB2312" w:hAnsi="CESI仿宋-GB2312" w:eastAsia="CESI仿宋-GB2312" w:cs="CESI仿宋-GB2312"/>
          <w:color w:val="000000"/>
          <w:spacing w:val="-20"/>
          <w:kern w:val="0"/>
          <w:sz w:val="32"/>
          <w:szCs w:val="32"/>
          <w:vertAlign w:val="superscript"/>
          <w:lang w:val="en-US" w:eastAsia="zh-CN"/>
        </w:rPr>
        <w:t>2</w:t>
      </w:r>
      <w:r>
        <w:rPr>
          <w:rFonts w:hint="eastAsia" w:ascii="CESI仿宋-GB2312" w:hAnsi="CESI仿宋-GB2312" w:eastAsia="CESI仿宋-GB2312" w:cs="CESI仿宋-GB2312"/>
          <w:color w:val="000000"/>
          <w:spacing w:val="-20"/>
          <w:kern w:val="0"/>
          <w:sz w:val="32"/>
          <w:szCs w:val="32"/>
          <w:lang w:val="en-US" w:eastAsia="zh-CN"/>
        </w:rPr>
        <w:t>+1</w:t>
      </w:r>
      <w:r>
        <w:rPr>
          <w:rFonts w:hint="eastAsia" w:ascii="CESI仿宋-GB2312" w:hAnsi="CESI仿宋-GB2312" w:eastAsia="CESI仿宋-GB2312" w:cs="CESI仿宋-GB2312"/>
          <w:color w:val="000000"/>
          <w:spacing w:val="-20"/>
          <w:kern w:val="0"/>
          <w:sz w:val="32"/>
          <w:szCs w:val="32"/>
          <w:vertAlign w:val="superscript"/>
          <w:lang w:val="en-US" w:eastAsia="zh-CN"/>
        </w:rPr>
        <w:t>2</w:t>
      </w:r>
      <w:r>
        <w:rPr>
          <w:rFonts w:hint="eastAsia" w:ascii="CESI仿宋-GB2312" w:hAnsi="CESI仿宋-GB2312" w:eastAsia="CESI仿宋-GB2312" w:cs="CESI仿宋-GB2312"/>
          <w:color w:val="000000"/>
          <w:spacing w:val="-20"/>
          <w:kern w:val="0"/>
          <w:sz w:val="32"/>
          <w:szCs w:val="32"/>
          <w:lang w:val="en-US" w:eastAsia="zh-CN"/>
        </w:rPr>
        <w:t>+1</w:t>
      </w:r>
      <w:r>
        <w:rPr>
          <w:rFonts w:hint="eastAsia" w:ascii="CESI仿宋-GB2312" w:hAnsi="CESI仿宋-GB2312" w:eastAsia="CESI仿宋-GB2312" w:cs="CESI仿宋-GB2312"/>
          <w:color w:val="000000"/>
          <w:spacing w:val="-20"/>
          <w:kern w:val="0"/>
          <w:sz w:val="32"/>
          <w:szCs w:val="32"/>
          <w:vertAlign w:val="superscript"/>
          <w:lang w:val="en-US" w:eastAsia="zh-CN"/>
        </w:rPr>
        <w:t>2</w:t>
      </w:r>
      <w:r>
        <w:rPr>
          <w:rFonts w:hint="eastAsia" w:ascii="CESI仿宋-GB2312" w:hAnsi="CESI仿宋-GB2312" w:eastAsia="CESI仿宋-GB2312" w:cs="CESI仿宋-GB2312"/>
          <w:color w:val="000000"/>
          <w:spacing w:val="-20"/>
          <w:kern w:val="0"/>
          <w:sz w:val="32"/>
          <w:szCs w:val="32"/>
          <w:lang w:val="en-US" w:eastAsia="zh-CN"/>
        </w:rPr>
        <w:t>)/(5</w:t>
      </w:r>
      <w:r>
        <w:rPr>
          <w:rFonts w:hint="eastAsia" w:ascii="CESI仿宋-GB2312" w:hAnsi="CESI仿宋-GB2312" w:eastAsia="CESI仿宋-GB2312" w:cs="CESI仿宋-GB2312"/>
          <w:color w:val="000000"/>
          <w:spacing w:val="-20"/>
          <w:kern w:val="0"/>
          <w:sz w:val="32"/>
          <w:szCs w:val="32"/>
          <w:vertAlign w:val="superscript"/>
          <w:lang w:val="en-US" w:eastAsia="zh-CN"/>
        </w:rPr>
        <w:t>2</w:t>
      </w:r>
      <w:r>
        <w:rPr>
          <w:rFonts w:hint="eastAsia" w:ascii="CESI仿宋-GB2312" w:hAnsi="CESI仿宋-GB2312" w:eastAsia="CESI仿宋-GB2312" w:cs="CESI仿宋-GB2312"/>
          <w:color w:val="000000"/>
          <w:spacing w:val="-20"/>
          <w:kern w:val="0"/>
          <w:sz w:val="32"/>
          <w:szCs w:val="32"/>
          <w:lang w:val="en-US" w:eastAsia="zh-CN"/>
        </w:rPr>
        <w:t>x6)]x50%，</w:t>
      </w:r>
    </w:p>
    <w:p>
      <w:pPr>
        <w:widowControl w:val="0"/>
        <w:numPr>
          <w:numId w:val="0"/>
        </w:numPr>
        <w:tabs>
          <w:tab w:val="left" w:pos="300"/>
          <w:tab w:val="center" w:pos="4365"/>
          <w:tab w:val="left" w:pos="6345"/>
        </w:tabs>
        <w:wordWrap w:val="0"/>
        <w:adjustRightInd/>
        <w:snapToGrid w:val="0"/>
        <w:spacing w:line="520" w:lineRule="exact"/>
        <w:ind w:right="0"/>
        <w:jc w:val="both"/>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最终裁量金额：6900元。</w:t>
      </w:r>
    </w:p>
    <w:p>
      <w:pPr>
        <w:widowControl w:val="0"/>
        <w:wordWrap/>
        <w:adjustRightInd w:val="0"/>
        <w:snapToGrid w:val="0"/>
        <w:spacing w:line="520" w:lineRule="exact"/>
        <w:ind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bCs/>
          <w:color w:val="000000"/>
          <w:kern w:val="0"/>
          <w:sz w:val="32"/>
          <w:szCs w:val="32"/>
          <w:u w:val="none"/>
          <w:lang w:val="en-US" w:eastAsia="zh-CN"/>
        </w:rPr>
        <w:t>根据</w:t>
      </w:r>
      <w:r>
        <w:rPr>
          <w:rFonts w:hint="eastAsia" w:ascii="CESI仿宋-GB2312" w:hAnsi="CESI仿宋-GB2312" w:eastAsia="CESI仿宋-GB2312" w:cs="CESI仿宋-GB2312"/>
          <w:color w:val="000000"/>
          <w:kern w:val="2"/>
          <w:sz w:val="32"/>
          <w:szCs w:val="32"/>
          <w:lang w:val="en-US" w:eastAsia="zh-CN"/>
        </w:rPr>
        <w:t>《排污许可管理条例》第三十七条第一项：“违反本条例规定，排污单位有下列行为之一的，由生态环境主管部门责令改正，处每次5千元以上2万元以下的罚款；法律另有规定的，从其规定：（一）未建立环境管理台账记录制度，或者未按照排污许可证规定记录；”的规定</w:t>
      </w:r>
      <w:r>
        <w:rPr>
          <w:rFonts w:hint="eastAsia" w:ascii="CESI仿宋-GB2312" w:hAnsi="CESI仿宋-GB2312" w:eastAsia="CESI仿宋-GB2312" w:cs="CESI仿宋-GB2312"/>
          <w:color w:val="000000"/>
          <w:kern w:val="0"/>
          <w:sz w:val="32"/>
          <w:szCs w:val="32"/>
          <w:u w:val="none"/>
          <w:lang w:val="en-US" w:eastAsia="zh-CN"/>
        </w:rPr>
        <w:t>，我局对你单位未按排污许可证规定记录台账的违法行为作出以下处理决定：</w:t>
      </w:r>
    </w:p>
    <w:p>
      <w:pPr>
        <w:widowControl w:val="0"/>
        <w:wordWrap/>
        <w:adjustRightInd w:val="0"/>
        <w:snapToGrid w:val="0"/>
        <w:spacing w:line="520" w:lineRule="exact"/>
        <w:ind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给予</w:t>
      </w:r>
      <w:r>
        <w:rPr>
          <w:rFonts w:hint="eastAsia" w:ascii="CESI仿宋-GB2312" w:hAnsi="CESI仿宋-GB2312" w:eastAsia="CESI仿宋-GB2312" w:cs="CESI仿宋-GB2312"/>
          <w:color w:val="000000"/>
          <w:kern w:val="0"/>
          <w:sz w:val="32"/>
          <w:szCs w:val="32"/>
          <w:u w:val="none"/>
          <w:lang w:val="en-US" w:eastAsia="zh-CN"/>
        </w:rPr>
        <w:t>罚款陆仟玖佰元（6900）元</w:t>
      </w:r>
      <w:r>
        <w:rPr>
          <w:rFonts w:hint="eastAsia" w:ascii="CESI仿宋-GB2312" w:hAnsi="CESI仿宋-GB2312" w:eastAsia="CESI仿宋-GB2312" w:cs="CESI仿宋-GB2312"/>
          <w:color w:val="000000"/>
          <w:kern w:val="0"/>
          <w:sz w:val="32"/>
          <w:szCs w:val="32"/>
          <w:u w:val="none"/>
          <w:lang w:val="en-US" w:eastAsia="zh-CN"/>
        </w:rPr>
        <w:t>的行政处罚。</w:t>
      </w:r>
    </w:p>
    <w:p>
      <w:pPr>
        <w:widowControl w:val="0"/>
        <w:wordWrap/>
        <w:adjustRightInd w:val="0"/>
        <w:snapToGrid w:val="0"/>
        <w:spacing w:line="52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pPr>
        <w:widowControl w:val="0"/>
        <w:numPr>
          <w:numId w:val="0"/>
        </w:numPr>
        <w:wordWrap/>
        <w:adjustRightInd/>
        <w:snapToGrid w:val="0"/>
        <w:spacing w:after="0" w:line="52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pPr>
        <w:widowControl w:val="0"/>
        <w:wordWrap/>
        <w:adjustRightInd w:val="0"/>
        <w:snapToGrid w:val="0"/>
        <w:spacing w:line="52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pPr>
        <w:widowControl w:val="0"/>
        <w:wordWrap/>
        <w:adjustRightInd w:val="0"/>
        <w:snapToGrid w:val="0"/>
        <w:spacing w:line="520" w:lineRule="exact"/>
        <w:ind w:left="0" w:firstLine="640" w:firstLineChars="200"/>
        <w:textAlignment w:val="auto"/>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b w:val="0"/>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widowControl w:val="0"/>
        <w:numPr>
          <w:numId w:val="0"/>
        </w:numPr>
        <w:wordWrap/>
        <w:adjustRightInd/>
        <w:snapToGrid w:val="0"/>
        <w:spacing w:after="0" w:line="520" w:lineRule="exact"/>
        <w:ind w:left="0" w:right="0" w:firstLine="5120" w:firstLineChars="16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widowControl w:val="0"/>
        <w:numPr>
          <w:numId w:val="0"/>
        </w:numPr>
        <w:wordWrap/>
        <w:adjustRightInd/>
        <w:snapToGrid w:val="0"/>
        <w:spacing w:after="0" w:line="520" w:lineRule="exact"/>
        <w:ind w:left="0" w:right="0" w:firstLine="5120" w:firstLineChars="16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widowControl w:val="0"/>
        <w:numPr>
          <w:numId w:val="0"/>
        </w:numPr>
        <w:wordWrap/>
        <w:adjustRightInd/>
        <w:snapToGrid w:val="0"/>
        <w:spacing w:after="0" w:line="520" w:lineRule="exact"/>
        <w:ind w:right="0" w:firstLine="5760" w:firstLineChars="18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2026年6月30日</w:t>
      </w:r>
    </w:p>
    <w:sectPr>
      <w:footerReference r:id="rId4"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华文中宋">
    <w:altName w:val="宋体"/>
    <w:panose1 w:val="02010600040101010101"/>
    <w:charset w:val="86"/>
    <w:family w:val="auto"/>
    <w:pitch w:val="default"/>
    <w:sig w:usb0="00000287" w:usb1="080F0000" w:usb2="00000000" w:usb3="00000000" w:csb0="0004009F" w:csb1="DFD70000"/>
  </w:font>
  <w:font w:name="方正小标宋简体">
    <w:altName w:val="微软雅黑"/>
    <w:panose1 w:val="02000000000000000000"/>
    <w:charset w:val="86"/>
    <w:family w:val="auto"/>
    <w:pitch w:val="default"/>
    <w:sig w:usb0="00000001" w:usb1="08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r>
      <w:rPr>
        <w:rFonts w:ascii="Calibri" w:hAnsi="Calibri" w:eastAsia="宋体" w:cs="黑体"/>
        <w:kern w:val="2"/>
        <w:sz w:val="18"/>
        <w:szCs w:val="18"/>
        <w:lang w:val="en-US" w:eastAsia="zh-CN" w:bidi="ar-SA"/>
      </w:rPr>
      <w:pict>
        <v:rect id="文本框 1" o:spid="_x0000_s1025"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4"/>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jRlMjYzYjY0NDc3YWQ3MmM5M2UxZWVhYzAzYmFjZDQifQ=="/>
  </w:docVars>
  <w:rsids>
    <w:rsidRoot w:val="69494216"/>
    <w:rsid w:val="04795A27"/>
    <w:rsid w:val="04D8694C"/>
    <w:rsid w:val="065D906F"/>
    <w:rsid w:val="06DB5F0F"/>
    <w:rsid w:val="0870581B"/>
    <w:rsid w:val="097A7FD3"/>
    <w:rsid w:val="0AC60045"/>
    <w:rsid w:val="0B963B10"/>
    <w:rsid w:val="0D755681"/>
    <w:rsid w:val="12434112"/>
    <w:rsid w:val="142938DC"/>
    <w:rsid w:val="149C1EF8"/>
    <w:rsid w:val="15952B52"/>
    <w:rsid w:val="164A75BB"/>
    <w:rsid w:val="169545F4"/>
    <w:rsid w:val="17516817"/>
    <w:rsid w:val="17BC0000"/>
    <w:rsid w:val="1AB25442"/>
    <w:rsid w:val="1AB74894"/>
    <w:rsid w:val="1B7B3A8A"/>
    <w:rsid w:val="1D640352"/>
    <w:rsid w:val="1EED00E4"/>
    <w:rsid w:val="1F7E5515"/>
    <w:rsid w:val="1FC32577"/>
    <w:rsid w:val="1FDA683E"/>
    <w:rsid w:val="20002274"/>
    <w:rsid w:val="22066450"/>
    <w:rsid w:val="2374861F"/>
    <w:rsid w:val="23F65BDB"/>
    <w:rsid w:val="265F57EE"/>
    <w:rsid w:val="26FE1DEC"/>
    <w:rsid w:val="28C00B1B"/>
    <w:rsid w:val="2A781BD2"/>
    <w:rsid w:val="2B7FDE67"/>
    <w:rsid w:val="2CAB3160"/>
    <w:rsid w:val="2D7E4035"/>
    <w:rsid w:val="2DBF0F9F"/>
    <w:rsid w:val="30B221FC"/>
    <w:rsid w:val="31DC5891"/>
    <w:rsid w:val="34C44175"/>
    <w:rsid w:val="36DF7B44"/>
    <w:rsid w:val="377FA655"/>
    <w:rsid w:val="37C16C4A"/>
    <w:rsid w:val="38194CD8"/>
    <w:rsid w:val="381F26FA"/>
    <w:rsid w:val="394713D0"/>
    <w:rsid w:val="3B123C17"/>
    <w:rsid w:val="3CC607CD"/>
    <w:rsid w:val="3D54DFC2"/>
    <w:rsid w:val="3D864BBD"/>
    <w:rsid w:val="3E19AE4E"/>
    <w:rsid w:val="3E374268"/>
    <w:rsid w:val="3EAE059D"/>
    <w:rsid w:val="3F5B9A4C"/>
    <w:rsid w:val="3F95733A"/>
    <w:rsid w:val="3FFD8EBD"/>
    <w:rsid w:val="40DE491A"/>
    <w:rsid w:val="42395E28"/>
    <w:rsid w:val="44320A04"/>
    <w:rsid w:val="458D1810"/>
    <w:rsid w:val="46CFE917"/>
    <w:rsid w:val="47673D9F"/>
    <w:rsid w:val="47FFC21A"/>
    <w:rsid w:val="49647D7D"/>
    <w:rsid w:val="4AAD4422"/>
    <w:rsid w:val="4ABF34BD"/>
    <w:rsid w:val="4AC46D25"/>
    <w:rsid w:val="4D2E2816"/>
    <w:rsid w:val="4DF96577"/>
    <w:rsid w:val="4EC2CB95"/>
    <w:rsid w:val="4FE7BACD"/>
    <w:rsid w:val="509108A7"/>
    <w:rsid w:val="50E023DF"/>
    <w:rsid w:val="523D116B"/>
    <w:rsid w:val="52F97B59"/>
    <w:rsid w:val="54071DAE"/>
    <w:rsid w:val="55D63DB0"/>
    <w:rsid w:val="563E2A36"/>
    <w:rsid w:val="56D36B56"/>
    <w:rsid w:val="56E4774D"/>
    <w:rsid w:val="5761658A"/>
    <w:rsid w:val="576C3088"/>
    <w:rsid w:val="5780200F"/>
    <w:rsid w:val="599E4BE5"/>
    <w:rsid w:val="5BF3746A"/>
    <w:rsid w:val="5D796EED"/>
    <w:rsid w:val="5DB3B9C8"/>
    <w:rsid w:val="5DBBF2B6"/>
    <w:rsid w:val="5EC738F0"/>
    <w:rsid w:val="5EEF22FE"/>
    <w:rsid w:val="5F0F3539"/>
    <w:rsid w:val="5F43E1A2"/>
    <w:rsid w:val="5F702BE4"/>
    <w:rsid w:val="5FBF8C48"/>
    <w:rsid w:val="636B3D8A"/>
    <w:rsid w:val="64BC23C3"/>
    <w:rsid w:val="653B66AE"/>
    <w:rsid w:val="66A47BB4"/>
    <w:rsid w:val="66FD7324"/>
    <w:rsid w:val="69131650"/>
    <w:rsid w:val="69494216"/>
    <w:rsid w:val="6A622871"/>
    <w:rsid w:val="6B7FA5F9"/>
    <w:rsid w:val="6BAFEBB4"/>
    <w:rsid w:val="6DBC5D6D"/>
    <w:rsid w:val="6EF711A9"/>
    <w:rsid w:val="6EFE4309"/>
    <w:rsid w:val="6F3BFCF4"/>
    <w:rsid w:val="72693B8A"/>
    <w:rsid w:val="727701DB"/>
    <w:rsid w:val="72EC6569"/>
    <w:rsid w:val="742770C0"/>
    <w:rsid w:val="743A38AB"/>
    <w:rsid w:val="74570DBE"/>
    <w:rsid w:val="75210DC6"/>
    <w:rsid w:val="765608C9"/>
    <w:rsid w:val="77DFE647"/>
    <w:rsid w:val="77F75EB7"/>
    <w:rsid w:val="795F396C"/>
    <w:rsid w:val="797F7E8E"/>
    <w:rsid w:val="7A7F57A2"/>
    <w:rsid w:val="7ADFBFB4"/>
    <w:rsid w:val="7B5D7422"/>
    <w:rsid w:val="7BCB0A6E"/>
    <w:rsid w:val="7BE64AD6"/>
    <w:rsid w:val="7BEF629F"/>
    <w:rsid w:val="7C152FAD"/>
    <w:rsid w:val="7D7988FE"/>
    <w:rsid w:val="7D97E883"/>
    <w:rsid w:val="7D9C70D4"/>
    <w:rsid w:val="7DF15793"/>
    <w:rsid w:val="7DFBC00A"/>
    <w:rsid w:val="7DFBF250"/>
    <w:rsid w:val="7E5B36C4"/>
    <w:rsid w:val="7E777503"/>
    <w:rsid w:val="7E7F693C"/>
    <w:rsid w:val="7EB92419"/>
    <w:rsid w:val="7EF74D99"/>
    <w:rsid w:val="7F531E4A"/>
    <w:rsid w:val="7F9FAA5E"/>
    <w:rsid w:val="7FBE8819"/>
    <w:rsid w:val="7FE5492C"/>
    <w:rsid w:val="7FF94B93"/>
    <w:rsid w:val="7FFE7FFD"/>
    <w:rsid w:val="7FFF06D0"/>
    <w:rsid w:val="8EF74955"/>
    <w:rsid w:val="977D67C4"/>
    <w:rsid w:val="97F2A3FD"/>
    <w:rsid w:val="AEFC1C5E"/>
    <w:rsid w:val="AEFF6ECF"/>
    <w:rsid w:val="B4BE2919"/>
    <w:rsid w:val="B5E7598D"/>
    <w:rsid w:val="B6BE2F16"/>
    <w:rsid w:val="B76ADEC8"/>
    <w:rsid w:val="B7EF1382"/>
    <w:rsid w:val="BBBF0948"/>
    <w:rsid w:val="BDFF9C73"/>
    <w:rsid w:val="BEDF9A4C"/>
    <w:rsid w:val="BEFFE1CD"/>
    <w:rsid w:val="BF335460"/>
    <w:rsid w:val="BF777DE0"/>
    <w:rsid w:val="BFBF3ACC"/>
    <w:rsid w:val="BFDF881F"/>
    <w:rsid w:val="BFF5EE63"/>
    <w:rsid w:val="C74BCC9C"/>
    <w:rsid w:val="CBEE7583"/>
    <w:rsid w:val="CDFF0FF3"/>
    <w:rsid w:val="D7B7028B"/>
    <w:rsid w:val="D7EB23EF"/>
    <w:rsid w:val="DBA7FFF3"/>
    <w:rsid w:val="DBCF6CAD"/>
    <w:rsid w:val="DE7BB4C6"/>
    <w:rsid w:val="DEEB87C9"/>
    <w:rsid w:val="DF3D7F9E"/>
    <w:rsid w:val="DFBF4923"/>
    <w:rsid w:val="DFF74832"/>
    <w:rsid w:val="E7704FED"/>
    <w:rsid w:val="E77C0199"/>
    <w:rsid w:val="E7EE46D9"/>
    <w:rsid w:val="EAAFBA06"/>
    <w:rsid w:val="EE7CF78A"/>
    <w:rsid w:val="EF6F1B90"/>
    <w:rsid w:val="EF7437D7"/>
    <w:rsid w:val="F5BF8A59"/>
    <w:rsid w:val="F5F522D3"/>
    <w:rsid w:val="F65DCEF8"/>
    <w:rsid w:val="F73E11DB"/>
    <w:rsid w:val="F76F3DFD"/>
    <w:rsid w:val="F7B7840B"/>
    <w:rsid w:val="F7B81B7B"/>
    <w:rsid w:val="F7EF8682"/>
    <w:rsid w:val="F7F7AA1D"/>
    <w:rsid w:val="F7FEDF52"/>
    <w:rsid w:val="F9E79DE6"/>
    <w:rsid w:val="FB9759D9"/>
    <w:rsid w:val="FBB15F72"/>
    <w:rsid w:val="FBD85941"/>
    <w:rsid w:val="FD5DB323"/>
    <w:rsid w:val="FD5F4CDA"/>
    <w:rsid w:val="FD7C595D"/>
    <w:rsid w:val="FFBDA71D"/>
    <w:rsid w:val="FFEF38CD"/>
    <w:rsid w:val="FFF72883"/>
    <w:rsid w:val="FFFFE32A"/>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semiHidden/>
    <w:qFormat/>
    <w:uiPriority w:val="0"/>
  </w:style>
  <w:style w:type="table" w:default="1" w:styleId="8">
    <w:name w:val="Normal Table"/>
    <w:semiHidden/>
    <w:qFormat/>
    <w:uiPriority w:val="0"/>
    <w:tblPr>
      <w:tblStyle w:val="8"/>
      <w:tblLayout w:type="fixed"/>
      <w:tblCellMar>
        <w:top w:w="0" w:type="dxa"/>
        <w:left w:w="108" w:type="dxa"/>
        <w:bottom w:w="0" w:type="dxa"/>
        <w:right w:w="108" w:type="dxa"/>
      </w:tblCellMar>
    </w:tblPr>
    <w:tcPr>
      <w:textDirection w:val="lrTb"/>
    </w:tc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First Indent 2"/>
    <w:basedOn w:val="3"/>
    <w:qFormat/>
    <w:uiPriority w:val="99"/>
    <w:pPr>
      <w:ind w:firstLine="420" w:firstLineChars="200"/>
    </w:p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Style w:val="8"/>
      <w:tblLayout w:type="fixed"/>
      <w:tblCellMar>
        <w:top w:w="0" w:type="dxa"/>
        <w:left w:w="0" w:type="dxa"/>
        <w:bottom w:w="0" w:type="dxa"/>
        <w:right w:w="0"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1532</Words>
  <Characters>1707</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2023-05-28T10:46:00Z</dcterms:created>
  <dc:creator>Administrator</dc:creator>
  <cp:lastModifiedBy>Administrator</cp:lastModifiedBy>
  <cp:lastPrinted>2026-06-30T07:50:04Z</cp:lastPrinted>
  <dcterms:modified xsi:type="dcterms:W3CDTF">2026-06-30T07:50:07Z</dcterms:modified>
  <dc:title>焦作市生态环境局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B3C3E372B6D742108616B40DBD63EAFC_13</vt:lpwstr>
  </property>
  <property fmtid="{D5CDD505-2E9C-101B-9397-08002B2CF9AE}" pid="4" name="KSOTemplateDocerSaveRecord">
    <vt:lpwstr>eyJoZGlkIjoiYmViMDNiNDM1M2UzNTJmYjI0MDE2NWRjMWI5MTc1YmMiLCJ1c2VySWQiOiI0MjYwNTU1MDYifQ==</vt:lpwstr>
  </property>
</Properties>
</file>