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B666A0">
      <w:pPr>
        <w:widowControl/>
        <w:wordWrap/>
        <w:adjustRightInd/>
        <w:snapToGrid/>
        <w:spacing w:line="700" w:lineRule="exact"/>
        <w:ind w:left="0" w:leftChars="0" w:right="0" w:firstLine="0" w:firstLineChars="0"/>
        <w:jc w:val="both"/>
        <w:textAlignment w:val="auto"/>
        <w:outlineLvl w:val="9"/>
        <w:rPr>
          <w:rFonts w:hint="eastAsia" w:ascii="宋体" w:hAnsi="宋体" w:eastAsia="宋体" w:cs="宋体"/>
          <w:b/>
          <w:bCs/>
          <w:color w:val="000000"/>
          <w:kern w:val="0"/>
          <w:sz w:val="44"/>
          <w:szCs w:val="44"/>
          <w:lang w:val="en-US" w:eastAsia="zh-CN"/>
        </w:rPr>
      </w:pPr>
    </w:p>
    <w:p w14:paraId="207FB778">
      <w:pPr>
        <w:widowControl/>
        <w:wordWrap/>
        <w:adjustRightInd/>
        <w:snapToGrid/>
        <w:spacing w:line="700" w:lineRule="exact"/>
        <w:ind w:left="0" w:leftChars="0" w:right="0" w:firstLine="0" w:firstLineChars="0"/>
        <w:jc w:val="both"/>
        <w:textAlignment w:val="auto"/>
        <w:outlineLvl w:val="9"/>
        <w:rPr>
          <w:rFonts w:hint="eastAsia" w:ascii="仿宋" w:hAnsi="仿宋" w:eastAsia="仿宋" w:cs="仿宋"/>
          <w:b/>
          <w:bCs/>
          <w:color w:val="000000"/>
          <w:kern w:val="0"/>
          <w:sz w:val="44"/>
          <w:szCs w:val="44"/>
          <w:lang w:val="en-US" w:eastAsia="zh-CN"/>
        </w:rPr>
      </w:pPr>
    </w:p>
    <w:p w14:paraId="4E37F69B">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14:paraId="78FFA2AB">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行政处罚决定书</w:t>
      </w:r>
    </w:p>
    <w:p w14:paraId="3BD052B2">
      <w:pPr>
        <w:wordWrap/>
        <w:adjustRightInd/>
        <w:snapToGrid/>
        <w:spacing w:line="560" w:lineRule="exact"/>
        <w:jc w:val="center"/>
        <w:textAlignment w:val="auto"/>
        <w:rPr>
          <w:rFonts w:hint="eastAsia" w:ascii="方正小标宋_GBK" w:hAnsi="华文中宋" w:eastAsia="方正小标宋_GBK" w:cs="Times New Roman"/>
          <w:color w:val="auto"/>
          <w:sz w:val="44"/>
          <w:szCs w:val="44"/>
          <w:lang w:eastAsia="zh-CN"/>
        </w:rPr>
      </w:pPr>
      <w:r>
        <w:rPr>
          <w:rFonts w:hint="eastAsia" w:ascii="楷体" w:hAnsi="楷体" w:eastAsia="楷体" w:cs="Times New Roman"/>
          <w:sz w:val="32"/>
          <w:szCs w:val="32"/>
          <w:lang w:val="en-US" w:eastAsia="zh-CN"/>
        </w:rPr>
        <w:t>焦</w:t>
      </w:r>
      <w:r>
        <w:rPr>
          <w:rFonts w:hint="eastAsia" w:ascii="楷体" w:hAnsi="楷体" w:eastAsia="楷体" w:cs="Times New Roman"/>
          <w:color w:val="auto"/>
          <w:sz w:val="32"/>
          <w:szCs w:val="32"/>
          <w:lang w:val="en-US" w:eastAsia="zh-CN"/>
        </w:rPr>
        <w:t>环罚〔2026〕195号</w:t>
      </w:r>
    </w:p>
    <w:p w14:paraId="6DCA36EE">
      <w:pPr>
        <w:widowControl/>
        <w:wordWrap/>
        <w:spacing w:line="540" w:lineRule="exact"/>
        <w:jc w:val="left"/>
        <w:textAlignment w:val="auto"/>
        <w:rPr>
          <w:rFonts w:hint="eastAsia" w:ascii="仿宋" w:hAnsi="仿宋" w:eastAsia="仿宋" w:cs="仿宋"/>
          <w:color w:val="000000"/>
          <w:kern w:val="0"/>
          <w:sz w:val="32"/>
          <w:szCs w:val="32"/>
          <w:lang w:val="en-US" w:eastAsia="zh-CN"/>
        </w:rPr>
      </w:pPr>
    </w:p>
    <w:p w14:paraId="3D01154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单位名称：</w:t>
      </w:r>
      <w:r>
        <w:rPr>
          <w:rFonts w:hint="eastAsia" w:ascii="仿宋_GB2312" w:hAnsi="仿宋_GB2312" w:eastAsia="仿宋_GB2312" w:cs="仿宋_GB2312"/>
          <w:color w:val="auto"/>
          <w:sz w:val="32"/>
          <w:szCs w:val="32"/>
          <w:u w:val="none"/>
          <w:lang w:val="en-US" w:eastAsia="zh-CN"/>
        </w:rPr>
        <w:t>安阳耀瑞建筑劳务有限公司</w:t>
      </w:r>
    </w:p>
    <w:p w14:paraId="0AA5F22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统一社会信用代码</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u w:val="none"/>
          <w:lang w:val="en-US" w:eastAsia="zh-CN"/>
        </w:rPr>
        <w:t xml:space="preserve">91410500MADBJU8B79    </w:t>
      </w:r>
    </w:p>
    <w:p w14:paraId="6D07CF0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法定代表人：</w:t>
      </w:r>
      <w:r>
        <w:rPr>
          <w:rFonts w:hint="eastAsia" w:ascii="仿宋_GB2312" w:hAnsi="仿宋_GB2312" w:eastAsia="仿宋_GB2312" w:cs="仿宋_GB2312"/>
          <w:color w:val="auto"/>
          <w:sz w:val="32"/>
          <w:szCs w:val="32"/>
          <w:u w:val="none"/>
          <w:lang w:val="en-US" w:eastAsia="zh-CN"/>
        </w:rPr>
        <w:t>苏海艳</w:t>
      </w:r>
    </w:p>
    <w:p w14:paraId="376797B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地址：</w:t>
      </w:r>
      <w:r>
        <w:rPr>
          <w:rFonts w:hint="eastAsia" w:ascii="仿宋_GB2312" w:hAnsi="仿宋_GB2312" w:eastAsia="仿宋_GB2312" w:cs="仿宋_GB2312"/>
          <w:color w:val="auto"/>
          <w:sz w:val="32"/>
          <w:szCs w:val="32"/>
          <w:u w:val="none"/>
          <w:lang w:val="en-US" w:eastAsia="zh-CN"/>
        </w:rPr>
        <w:t>焦作市中站区新园路西段路北</w:t>
      </w:r>
    </w:p>
    <w:p w14:paraId="4AC6B5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14:paraId="7B856F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我局于2026年3月24日对你单位进行了调查，发现你单位实施了以下环境违法行为：</w:t>
      </w:r>
    </w:p>
    <w:p w14:paraId="48A073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2026年3月24日，焦作市生态环境局执法人员到你单位年产3000吨光伏及半导体用高纯石英制品项目进行检查，检查时正在生产，拉管楼连熔炉6台有1台正在运行生产，5台停产，连熔炉配套建设的袋式除尘器没有运行，也没有其他集中收集处理措施，连熔炉在生产过程中产生颗粒物，造成颗粒物未经集中收集处理无组织排放。你单位存在未采取集中收集处理等措施，控制、减少粉尘和气态污染物排放的环境违法行为。</w:t>
      </w:r>
    </w:p>
    <w:p w14:paraId="237021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你单位上述行为违反了</w:t>
      </w:r>
      <w:r>
        <w:rPr>
          <w:rFonts w:hint="default" w:ascii="仿宋_GB2312" w:hAnsi="仿宋_GB2312" w:eastAsia="仿宋_GB2312" w:cs="仿宋_GB2312"/>
          <w:color w:val="auto"/>
          <w:kern w:val="0"/>
          <w:sz w:val="32"/>
          <w:szCs w:val="32"/>
          <w:u w:val="none"/>
          <w:lang w:val="en-US" w:eastAsia="zh-CN" w:bidi="ar-SA"/>
        </w:rPr>
        <w:t>《</w:t>
      </w:r>
      <w:r>
        <w:rPr>
          <w:rFonts w:hint="eastAsia" w:ascii="仿宋_GB2312" w:hAnsi="仿宋_GB2312" w:eastAsia="仿宋_GB2312" w:cs="仿宋_GB2312"/>
          <w:color w:val="auto"/>
          <w:kern w:val="0"/>
          <w:sz w:val="32"/>
          <w:szCs w:val="32"/>
          <w:u w:val="none"/>
          <w:lang w:val="en-US" w:eastAsia="zh-CN" w:bidi="ar-SA"/>
        </w:rPr>
        <w:t>中华人民共和国大气污染防治法》第四十八条：“ 钢铁、建材、有色金属、石油、化工、制药、矿产开采等企业，应当加强精细化管理，采取集中收集处理等措施，严格控制粉尘和气态污染物的排放。</w:t>
      </w:r>
      <w:r>
        <w:rPr>
          <w:rFonts w:hint="eastAsia" w:ascii="仿宋_GB2312" w:hAnsi="仿宋_GB2312" w:eastAsia="仿宋_GB2312" w:cs="仿宋_GB2312"/>
          <w:color w:val="auto"/>
          <w:sz w:val="32"/>
          <w:szCs w:val="32"/>
          <w:u w:val="none"/>
          <w:lang w:val="en-US" w:eastAsia="zh-CN"/>
        </w:rPr>
        <w:t>”的规定。以上事实及证据如下：</w:t>
      </w:r>
    </w:p>
    <w:p w14:paraId="361D9AB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1.安阳耀瑞建筑劳务有限公司委托书1份、《营业执照》复印件1份、法定代表人身份证复印件1份、被询问人身份证复印件一份，证明你单位的基本情况和被询问人员身份。</w:t>
      </w:r>
    </w:p>
    <w:p w14:paraId="22257E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2.河南安彩半导体有限公司委托书1份、《营业执照》复印件1份、法定代表人身份证复印件1份、被询问人身份证复印件一份，证明河南安彩半导体有限公司的基本情况和被询问人员身份。</w:t>
      </w:r>
    </w:p>
    <w:p w14:paraId="57F1EC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3.《石英管生产承包合同》复印件1份，承包费用承兑汇票复印件1份，证明你单位和河南安彩半导体有限公司的承包关系和环境违法行为的责任划分情况。</w:t>
      </w:r>
    </w:p>
    <w:p w14:paraId="18268E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4.《河南安彩半导体有限公司年产3000吨光伏及半导体用高纯石英制品项目建设项目环境影响报告表》节选复印件1份，证明该项目连熔炉生产期间产污情况和污染治理要求。</w:t>
      </w:r>
    </w:p>
    <w:p w14:paraId="46E401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24</w:t>
      </w:r>
      <w:r>
        <w:rPr>
          <w:rFonts w:hint="default" w:ascii="仿宋_GB2312" w:hAnsi="仿宋_GB2312" w:eastAsia="仿宋_GB2312" w:cs="仿宋_GB2312"/>
          <w:color w:val="auto"/>
          <w:sz w:val="32"/>
          <w:szCs w:val="32"/>
          <w:u w:val="none"/>
          <w:lang w:val="en-US" w:eastAsia="zh-CN"/>
        </w:rPr>
        <w:t>日《焦作市生态环境局现场检查（勘察）笔录》1份,证明你</w:t>
      </w:r>
      <w:r>
        <w:rPr>
          <w:rFonts w:hint="eastAsia" w:ascii="仿宋_GB2312" w:hAnsi="仿宋_GB2312" w:eastAsia="仿宋_GB2312" w:cs="仿宋_GB2312"/>
          <w:color w:val="auto"/>
          <w:sz w:val="32"/>
          <w:szCs w:val="32"/>
          <w:u w:val="none"/>
          <w:lang w:val="en-US" w:eastAsia="zh-CN"/>
        </w:rPr>
        <w:t>单位当时生产情况和配套污染防治设施未运行的情况</w:t>
      </w:r>
      <w:r>
        <w:rPr>
          <w:rFonts w:hint="default" w:ascii="仿宋_GB2312" w:hAnsi="仿宋_GB2312" w:eastAsia="仿宋_GB2312" w:cs="仿宋_GB2312"/>
          <w:color w:val="auto"/>
          <w:sz w:val="32"/>
          <w:szCs w:val="32"/>
          <w:u w:val="none"/>
          <w:lang w:val="en-US" w:eastAsia="zh-CN"/>
        </w:rPr>
        <w:t>。</w:t>
      </w:r>
    </w:p>
    <w:p w14:paraId="7A5A22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25</w:t>
      </w:r>
      <w:r>
        <w:rPr>
          <w:rFonts w:hint="default" w:ascii="仿宋_GB2312" w:hAnsi="仿宋_GB2312" w:eastAsia="仿宋_GB2312" w:cs="仿宋_GB2312"/>
          <w:color w:val="auto"/>
          <w:sz w:val="32"/>
          <w:szCs w:val="32"/>
          <w:u w:val="none"/>
          <w:lang w:val="en-US" w:eastAsia="zh-CN"/>
        </w:rPr>
        <w:t>日《焦作市生态环境局调查询问笔录》1份，证明你</w:t>
      </w:r>
      <w:r>
        <w:rPr>
          <w:rFonts w:hint="eastAsia" w:ascii="仿宋_GB2312" w:hAnsi="仿宋_GB2312" w:eastAsia="仿宋_GB2312" w:cs="仿宋_GB2312"/>
          <w:color w:val="auto"/>
          <w:sz w:val="32"/>
          <w:szCs w:val="32"/>
          <w:u w:val="none"/>
          <w:lang w:val="en-US" w:eastAsia="zh-CN"/>
        </w:rPr>
        <w:t>单位情况连熔炉生产情况和配套污染防治设施未运行的情况</w:t>
      </w:r>
      <w:r>
        <w:rPr>
          <w:rFonts w:hint="default" w:ascii="仿宋_GB2312" w:hAnsi="仿宋_GB2312" w:eastAsia="仿宋_GB2312" w:cs="仿宋_GB2312"/>
          <w:color w:val="auto"/>
          <w:sz w:val="32"/>
          <w:szCs w:val="32"/>
          <w:u w:val="none"/>
          <w:lang w:val="en-US" w:eastAsia="zh-CN"/>
        </w:rPr>
        <w:t>。</w:t>
      </w:r>
    </w:p>
    <w:p w14:paraId="05D835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《焦作市生态环境局现场勘查示意图》1份，证明你单位承包的年产3000吨光伏及半导体用高纯石英制品项目具体位置。</w:t>
      </w:r>
    </w:p>
    <w:p w14:paraId="24FD26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8.你单位从业人员名单1份和税务报表（利润表）1份，根据《统计上大中小微型企业划分标准》证明你单位企业规模为微型企业。</w:t>
      </w:r>
    </w:p>
    <w:p w14:paraId="5C1E2C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w:t>
      </w:r>
      <w:r>
        <w:rPr>
          <w:rFonts w:hint="default" w:ascii="仿宋_GB2312" w:hAnsi="仿宋_GB2312" w:eastAsia="仿宋_GB2312" w:cs="仿宋_GB2312"/>
          <w:color w:val="auto"/>
          <w:sz w:val="32"/>
          <w:szCs w:val="32"/>
          <w:u w:val="none"/>
          <w:lang w:val="en-US" w:eastAsia="zh-CN"/>
        </w:rPr>
        <w:t>你</w:t>
      </w:r>
      <w:r>
        <w:rPr>
          <w:rFonts w:hint="eastAsia" w:ascii="仿宋_GB2312" w:hAnsi="仿宋_GB2312" w:eastAsia="仿宋_GB2312" w:cs="仿宋_GB2312"/>
          <w:color w:val="auto"/>
          <w:sz w:val="32"/>
          <w:szCs w:val="32"/>
          <w:u w:val="none"/>
          <w:lang w:val="en-US" w:eastAsia="zh-CN"/>
        </w:rPr>
        <w:t>单位年产3000吨光伏及半导体用高纯石英制品项目连熔炉生产情况和配套污染防治设施未运行的情况</w:t>
      </w:r>
      <w:r>
        <w:rPr>
          <w:rFonts w:hint="default" w:ascii="仿宋_GB2312" w:hAnsi="仿宋_GB2312" w:eastAsia="仿宋_GB2312" w:cs="仿宋_GB2312"/>
          <w:color w:val="auto"/>
          <w:sz w:val="32"/>
          <w:szCs w:val="32"/>
          <w:u w:val="none"/>
          <w:lang w:val="en-US" w:eastAsia="zh-CN"/>
        </w:rPr>
        <w:t>。</w:t>
      </w:r>
    </w:p>
    <w:p w14:paraId="04619E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10</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14:paraId="0C69537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w:t>
      </w:r>
      <w:r>
        <w:rPr>
          <w:rFonts w:hint="eastAsia" w:ascii="仿宋_GB2312" w:hAnsi="仿宋_GB2312" w:eastAsia="仿宋_GB2312" w:cs="仿宋_GB2312"/>
          <w:color w:val="auto"/>
          <w:kern w:val="2"/>
          <w:sz w:val="32"/>
          <w:szCs w:val="32"/>
          <w:u w:val="none"/>
          <w:lang w:val="en-US" w:eastAsia="zh-CN" w:bidi="ar-SA"/>
        </w:rPr>
        <w:t>2026年4月27日</w:t>
      </w:r>
      <w:r>
        <w:rPr>
          <w:rFonts w:hint="eastAsia" w:ascii="仿宋_GB2312" w:hAnsi="仿宋_GB2312" w:eastAsia="仿宋_GB2312" w:cs="仿宋_GB2312"/>
          <w:color w:val="auto"/>
          <w:sz w:val="32"/>
          <w:szCs w:val="32"/>
          <w:u w:val="none"/>
          <w:lang w:val="en-US" w:eastAsia="zh-CN"/>
        </w:rPr>
        <w:t>直接送达</w:t>
      </w:r>
      <w:r>
        <w:rPr>
          <w:rFonts w:hint="eastAsia" w:ascii="仿宋_GB2312" w:hAnsi="仿宋_GB2312" w:eastAsia="仿宋_GB2312" w:cs="仿宋_GB2312"/>
          <w:color w:val="auto"/>
          <w:kern w:val="2"/>
          <w:sz w:val="32"/>
          <w:szCs w:val="32"/>
          <w:u w:val="none"/>
          <w:lang w:val="en-US" w:eastAsia="zh-CN" w:bidi="ar-SA"/>
        </w:rPr>
        <w:t>《焦作市生态环境局行政处罚事先（听证）告知书》（焦中环先告字〔2026〕1号），</w:t>
      </w:r>
      <w:r>
        <w:rPr>
          <w:rFonts w:hint="eastAsia" w:ascii="仿宋_GB2312" w:hAnsi="仿宋_GB2312" w:eastAsia="仿宋_GB2312" w:cs="仿宋_GB2312"/>
          <w:color w:val="auto"/>
          <w:sz w:val="32"/>
          <w:szCs w:val="32"/>
          <w:u w:val="none"/>
          <w:lang w:val="en-US" w:eastAsia="zh-CN"/>
        </w:rPr>
        <w:t>告知你单位陈述、申辩权,你单位</w:t>
      </w:r>
      <w:r>
        <w:rPr>
          <w:rFonts w:hint="eastAsia" w:ascii="仿宋_GB2312" w:hAnsi="仿宋_GB2312" w:eastAsia="仿宋_GB2312" w:cs="仿宋_GB2312"/>
          <w:color w:val="auto"/>
          <w:kern w:val="2"/>
          <w:sz w:val="32"/>
          <w:szCs w:val="32"/>
          <w:u w:val="none"/>
          <w:lang w:val="en-US" w:eastAsia="zh-CN" w:bidi="ar-SA"/>
        </w:rPr>
        <w:t>在法定期限内未提出陈述、申辩。</w:t>
      </w:r>
    </w:p>
    <w:p w14:paraId="309CEFFC">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14:paraId="7F20DF1E">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根据你单位违法行为的事实、性质、情节、社会危害程度和相关证据，参照《河南省生态环境行政处罚裁量基准》大气污染防治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14:paraId="28D4674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1、首要裁量因素：违法事实，内容：</w:t>
      </w:r>
      <w:r>
        <w:rPr>
          <w:rFonts w:hint="default" w:ascii="仿宋_GB2312" w:hAnsi="仿宋_GB2312" w:eastAsia="仿宋_GB2312" w:cs="仿宋_GB2312"/>
          <w:color w:val="auto"/>
          <w:sz w:val="32"/>
          <w:szCs w:val="32"/>
          <w:u w:val="none"/>
          <w:lang w:val="en-US" w:eastAsia="zh-CN"/>
        </w:rPr>
        <w:t>已落实</w:t>
      </w:r>
      <w:r>
        <w:rPr>
          <w:rFonts w:hint="eastAsia" w:ascii="仿宋_GB2312" w:hAnsi="仿宋_GB2312" w:eastAsia="仿宋_GB2312" w:cs="仿宋_GB2312"/>
          <w:color w:val="auto"/>
          <w:sz w:val="32"/>
          <w:szCs w:val="32"/>
          <w:u w:val="none"/>
          <w:lang w:val="en-US" w:eastAsia="zh-CN"/>
        </w:rPr>
        <w:t>集中收集处理措施</w:t>
      </w:r>
      <w:r>
        <w:rPr>
          <w:rFonts w:hint="default" w:ascii="仿宋_GB2312" w:hAnsi="仿宋_GB2312" w:eastAsia="仿宋_GB2312" w:cs="仿宋_GB2312"/>
          <w:color w:val="auto"/>
          <w:sz w:val="32"/>
          <w:szCs w:val="32"/>
          <w:u w:val="none"/>
          <w:lang w:val="en-US" w:eastAsia="zh-CN"/>
        </w:rPr>
        <w:t>，但未按规定使用，裁量等级：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 xml:space="preserve"> </w:t>
      </w:r>
    </w:p>
    <w:p w14:paraId="56EFBE4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裁量因素：</w:t>
      </w:r>
      <w:r>
        <w:rPr>
          <w:rFonts w:hint="eastAsia" w:ascii="仿宋_GB2312" w:hAnsi="仿宋_GB2312" w:eastAsia="仿宋_GB2312" w:cs="仿宋_GB2312"/>
          <w:color w:val="auto"/>
          <w:sz w:val="32"/>
          <w:szCs w:val="32"/>
          <w:u w:val="none"/>
          <w:lang w:val="en-US" w:eastAsia="zh-CN"/>
        </w:rPr>
        <w:t>项目建设地点</w:t>
      </w:r>
      <w:r>
        <w:rPr>
          <w:rFonts w:hint="default" w:ascii="仿宋_GB2312" w:hAnsi="仿宋_GB2312" w:eastAsia="仿宋_GB2312" w:cs="仿宋_GB2312"/>
          <w:color w:val="auto"/>
          <w:sz w:val="32"/>
          <w:szCs w:val="32"/>
          <w:u w:val="none"/>
          <w:lang w:val="en-US" w:eastAsia="zh-CN"/>
        </w:rPr>
        <w:t>，内容：</w:t>
      </w:r>
      <w:r>
        <w:rPr>
          <w:rFonts w:hint="eastAsia" w:ascii="仿宋_GB2312" w:hAnsi="仿宋_GB2312" w:eastAsia="仿宋_GB2312" w:cs="仿宋_GB2312"/>
          <w:color w:val="auto"/>
          <w:sz w:val="32"/>
          <w:szCs w:val="32"/>
          <w:u w:val="none"/>
          <w:lang w:val="en-US" w:eastAsia="zh-CN"/>
        </w:rPr>
        <w:t>符合环境功能区划</w:t>
      </w:r>
      <w:r>
        <w:rPr>
          <w:rFonts w:hint="default" w:ascii="仿宋_GB2312" w:hAnsi="仿宋_GB2312" w:eastAsia="仿宋_GB2312" w:cs="仿宋_GB2312"/>
          <w:color w:val="auto"/>
          <w:sz w:val="32"/>
          <w:szCs w:val="32"/>
          <w:u w:val="none"/>
          <w:lang w:val="en-US" w:eastAsia="zh-CN"/>
        </w:rPr>
        <w:t>，裁量等级：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 xml:space="preserve"> </w:t>
      </w:r>
    </w:p>
    <w:p w14:paraId="70EFF53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3、裁量因素：违法行为持续时间，内容：1个月</w:t>
      </w:r>
      <w:r>
        <w:rPr>
          <w:rFonts w:hint="default" w:ascii="仿宋_GB2312" w:hAnsi="仿宋_GB2312" w:eastAsia="仿宋_GB2312" w:cs="仿宋_GB2312"/>
          <w:color w:val="auto"/>
          <w:sz w:val="32"/>
          <w:szCs w:val="32"/>
          <w:u w:val="none"/>
          <w:lang w:val="en-US" w:eastAsia="zh-Hans"/>
        </w:rPr>
        <w:t>以下</w:t>
      </w:r>
      <w:r>
        <w:rPr>
          <w:rFonts w:hint="default" w:ascii="仿宋_GB2312" w:hAnsi="仿宋_GB2312" w:eastAsia="仿宋_GB2312" w:cs="仿宋_GB2312"/>
          <w:color w:val="auto"/>
          <w:sz w:val="32"/>
          <w:szCs w:val="32"/>
          <w:u w:val="none"/>
          <w:lang w:val="en-US" w:eastAsia="zh-CN"/>
        </w:rPr>
        <w:t>，裁量等级：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 xml:space="preserve"> </w:t>
      </w:r>
    </w:p>
    <w:p w14:paraId="0ACBDA1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4、裁量因素：</w:t>
      </w:r>
      <w:r>
        <w:rPr>
          <w:rFonts w:hint="eastAsia" w:ascii="仿宋_GB2312" w:hAnsi="仿宋_GB2312" w:eastAsia="仿宋_GB2312" w:cs="仿宋_GB2312"/>
          <w:color w:val="auto"/>
          <w:sz w:val="32"/>
          <w:szCs w:val="32"/>
          <w:u w:val="none"/>
          <w:lang w:val="en-US" w:eastAsia="zh-CN"/>
        </w:rPr>
        <w:t>企业规模</w:t>
      </w:r>
      <w:r>
        <w:rPr>
          <w:rFonts w:hint="default" w:ascii="仿宋_GB2312" w:hAnsi="仿宋_GB2312" w:eastAsia="仿宋_GB2312" w:cs="仿宋_GB2312"/>
          <w:color w:val="auto"/>
          <w:sz w:val="32"/>
          <w:szCs w:val="32"/>
          <w:u w:val="none"/>
          <w:lang w:val="en-US" w:eastAsia="zh-CN"/>
        </w:rPr>
        <w:t>，内容：</w:t>
      </w:r>
      <w:r>
        <w:rPr>
          <w:rFonts w:hint="eastAsia" w:ascii="仿宋_GB2312" w:hAnsi="仿宋_GB2312" w:eastAsia="仿宋_GB2312" w:cs="仿宋_GB2312"/>
          <w:color w:val="auto"/>
          <w:sz w:val="32"/>
          <w:szCs w:val="32"/>
          <w:u w:val="none"/>
          <w:lang w:val="en-US" w:eastAsia="zh-CN"/>
        </w:rPr>
        <w:t>微型企业</w:t>
      </w:r>
      <w:r>
        <w:rPr>
          <w:rFonts w:hint="default" w:ascii="仿宋_GB2312" w:hAnsi="仿宋_GB2312" w:eastAsia="仿宋_GB2312" w:cs="仿宋_GB2312"/>
          <w:color w:val="auto"/>
          <w:sz w:val="32"/>
          <w:szCs w:val="32"/>
          <w:u w:val="none"/>
          <w:lang w:val="en-US" w:eastAsia="zh-CN"/>
        </w:rPr>
        <w:t>，裁量等级：</w:t>
      </w:r>
      <w:r>
        <w:rPr>
          <w:rFonts w:hint="eastAsia" w:ascii="仿宋_GB2312" w:hAnsi="仿宋_GB2312" w:eastAsia="仿宋_GB2312" w:cs="仿宋_GB2312"/>
          <w:color w:val="auto"/>
          <w:sz w:val="32"/>
          <w:szCs w:val="32"/>
          <w:u w:val="none"/>
          <w:lang w:val="en-US" w:eastAsia="zh-CN"/>
        </w:rPr>
        <w:t>1；</w:t>
      </w:r>
    </w:p>
    <w:p w14:paraId="31572BB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裁量因素：</w:t>
      </w:r>
      <w:r>
        <w:rPr>
          <w:rFonts w:hint="default" w:ascii="仿宋_GB2312" w:hAnsi="仿宋_GB2312" w:eastAsia="仿宋_GB2312" w:cs="仿宋_GB2312"/>
          <w:color w:val="auto"/>
          <w:sz w:val="32"/>
          <w:szCs w:val="32"/>
          <w:u w:val="none"/>
          <w:lang w:val="en-US" w:eastAsia="zh-Hans"/>
        </w:rPr>
        <w:t>超过限期改正时间</w:t>
      </w:r>
      <w:r>
        <w:rPr>
          <w:rFonts w:hint="default" w:ascii="仿宋_GB2312" w:hAnsi="仿宋_GB2312" w:eastAsia="仿宋_GB2312" w:cs="仿宋_GB2312"/>
          <w:color w:val="auto"/>
          <w:sz w:val="32"/>
          <w:szCs w:val="32"/>
          <w:u w:val="none"/>
          <w:lang w:val="en-US" w:eastAsia="zh-CN"/>
        </w:rPr>
        <w:t>，内容：</w:t>
      </w:r>
      <w:r>
        <w:rPr>
          <w:rFonts w:hint="eastAsia" w:ascii="仿宋_GB2312" w:hAnsi="仿宋_GB2312" w:eastAsia="仿宋_GB2312" w:cs="仿宋_GB2312"/>
          <w:color w:val="auto"/>
          <w:sz w:val="32"/>
          <w:szCs w:val="32"/>
          <w:u w:val="none"/>
          <w:lang w:val="en-US" w:eastAsia="zh-CN"/>
        </w:rPr>
        <w:t>限期改正，</w:t>
      </w:r>
      <w:r>
        <w:rPr>
          <w:rFonts w:hint="default" w:ascii="仿宋_GB2312" w:hAnsi="仿宋_GB2312" w:eastAsia="仿宋_GB2312" w:cs="仿宋_GB2312"/>
          <w:color w:val="auto"/>
          <w:sz w:val="32"/>
          <w:szCs w:val="32"/>
          <w:u w:val="none"/>
          <w:lang w:val="en-US" w:eastAsia="zh-CN"/>
        </w:rPr>
        <w:t>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 xml:space="preserve"> </w:t>
      </w:r>
    </w:p>
    <w:p w14:paraId="55C49D7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、裁量因素：违法行为发生时期环境敏感度，内容：一般期间，裁量等级：</w:t>
      </w:r>
      <w:r>
        <w:rPr>
          <w:rFonts w:hint="eastAsia" w:ascii="仿宋_GB2312" w:hAnsi="仿宋_GB2312" w:eastAsia="仿宋_GB2312" w:cs="仿宋_GB2312"/>
          <w:color w:val="auto"/>
          <w:sz w:val="32"/>
          <w:szCs w:val="32"/>
          <w:u w:val="none"/>
          <w:lang w:val="en-US" w:eastAsia="zh-CN"/>
        </w:rPr>
        <w:t>1；</w:t>
      </w:r>
    </w:p>
    <w:p w14:paraId="5842977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、裁量因素：受处罚次数，内容：两年内未受到过同类处罚，裁量等级：</w:t>
      </w:r>
      <w:r>
        <w:rPr>
          <w:rFonts w:hint="eastAsia" w:ascii="仿宋_GB2312" w:hAnsi="仿宋_GB2312" w:eastAsia="仿宋_GB2312" w:cs="仿宋_GB2312"/>
          <w:color w:val="auto"/>
          <w:sz w:val="32"/>
          <w:szCs w:val="32"/>
          <w:u w:val="none"/>
          <w:lang w:val="en-US" w:eastAsia="zh-CN"/>
        </w:rPr>
        <w:t>1；</w:t>
      </w:r>
    </w:p>
    <w:p w14:paraId="42BE489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、裁量因素：是否配合执法检查，内容：配合调查，裁量等级：1</w:t>
      </w:r>
      <w:r>
        <w:rPr>
          <w:rFonts w:hint="eastAsia" w:ascii="仿宋_GB2312" w:hAnsi="仿宋_GB2312" w:eastAsia="仿宋_GB2312" w:cs="仿宋_GB2312"/>
          <w:color w:val="auto"/>
          <w:sz w:val="32"/>
          <w:szCs w:val="32"/>
          <w:u w:val="none"/>
          <w:lang w:val="en-US" w:eastAsia="zh-CN"/>
        </w:rPr>
        <w:t>。</w:t>
      </w:r>
    </w:p>
    <w:p w14:paraId="67D731F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200000元</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20000元</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kern w:val="2"/>
          <w:sz w:val="32"/>
          <w:szCs w:val="32"/>
          <w:u w:val="none"/>
          <w:lang w:val="en-US" w:eastAsia="zh-CN" w:bidi="ar-SA"/>
        </w:rPr>
        <w:t>其余裁量因素个数：</w:t>
      </w:r>
      <w:r>
        <w:rPr>
          <w:rFonts w:hint="eastAsia" w:ascii="仿宋_GB2312" w:hAnsi="仿宋_GB2312" w:eastAsia="仿宋_GB2312" w:cs="仿宋_GB2312"/>
          <w:color w:val="auto"/>
          <w:kern w:val="2"/>
          <w:sz w:val="32"/>
          <w:szCs w:val="32"/>
          <w:u w:val="none"/>
          <w:lang w:val="en-US" w:eastAsia="zh-CN" w:bidi="ar-SA"/>
        </w:rPr>
        <w:t>7</w:t>
      </w:r>
      <w:r>
        <w:rPr>
          <w:rFonts w:hint="default" w:ascii="仿宋_GB2312" w:hAnsi="仿宋_GB2312" w:eastAsia="仿宋_GB2312" w:cs="仿宋_GB2312"/>
          <w:color w:val="auto"/>
          <w:kern w:val="2"/>
          <w:sz w:val="32"/>
          <w:szCs w:val="32"/>
          <w:u w:val="none"/>
          <w:lang w:val="en-US" w:eastAsia="zh-CN" w:bidi="ar-SA"/>
        </w:rPr>
        <w:t>，其余裁量因素裁量等级：</w:t>
      </w:r>
      <w:r>
        <w:rPr>
          <w:rFonts w:hint="eastAsia" w:ascii="仿宋_GB2312" w:hAnsi="仿宋_GB2312" w:eastAsia="仿宋_GB2312" w:cs="仿宋_GB2312"/>
          <w:color w:val="auto"/>
          <w:kern w:val="2"/>
          <w:sz w:val="32"/>
          <w:szCs w:val="32"/>
          <w:u w:val="none"/>
          <w:lang w:val="en-US" w:eastAsia="zh-CN" w:bidi="ar-SA"/>
        </w:rPr>
        <w:t>1、1、1、</w:t>
      </w:r>
      <w:r>
        <w:rPr>
          <w:rFonts w:hint="default" w:ascii="仿宋_GB2312" w:hAnsi="仿宋_GB2312" w:eastAsia="仿宋_GB2312" w:cs="仿宋_GB2312"/>
          <w:color w:val="auto"/>
          <w:kern w:val="2"/>
          <w:sz w:val="32"/>
          <w:szCs w:val="32"/>
          <w:u w:val="none"/>
          <w:lang w:val="en-US" w:eastAsia="zh-CN" w:bidi="ar-SA"/>
        </w:rPr>
        <w:t>1</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1</w:t>
      </w:r>
      <w:r>
        <w:rPr>
          <w:rFonts w:hint="eastAsia" w:ascii="仿宋_GB2312" w:hAnsi="仿宋_GB2312" w:eastAsia="仿宋_GB2312" w:cs="仿宋_GB2312"/>
          <w:color w:val="auto"/>
          <w:kern w:val="2"/>
          <w:sz w:val="32"/>
          <w:szCs w:val="32"/>
          <w:u w:val="none"/>
          <w:lang w:val="en-US" w:eastAsia="zh-CN" w:bidi="ar-SA"/>
        </w:rPr>
        <w:t>、1。</w:t>
      </w:r>
    </w:p>
    <w:p w14:paraId="3090D98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代入公式：</w:t>
      </w:r>
    </w:p>
    <w:p w14:paraId="5440D86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auto"/>
          <w:sz w:val="32"/>
          <w:szCs w:val="32"/>
          <w:u w:val="none"/>
          <w:lang w:val="en-US" w:eastAsia="zh-CN"/>
        </w:rPr>
        <w:t>200000</w:t>
      </w:r>
      <w:r>
        <w:rPr>
          <w:rFonts w:hint="default"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kern w:val="2"/>
          <w:sz w:val="32"/>
          <w:szCs w:val="32"/>
          <w:u w:val="none"/>
          <w:lang w:val="en-US" w:eastAsia="zh-CN" w:bidi="ar-SA"/>
        </w:rPr>
        <w:t>)x[(</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/5)²+(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²+1²+1²+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²+1² )/(5²x</w:t>
      </w:r>
      <w:r>
        <w:rPr>
          <w:rFonts w:hint="eastAsia" w:ascii="仿宋_GB2312" w:hAnsi="仿宋_GB2312" w:eastAsia="仿宋_GB2312" w:cs="仿宋_GB2312"/>
          <w:color w:val="auto"/>
          <w:kern w:val="2"/>
          <w:sz w:val="32"/>
          <w:szCs w:val="32"/>
          <w:u w:val="none"/>
          <w:lang w:val="en-US" w:eastAsia="zh-CN" w:bidi="ar-SA"/>
        </w:rPr>
        <w:t>7</w:t>
      </w:r>
      <w:r>
        <w:rPr>
          <w:rFonts w:hint="default" w:ascii="仿宋_GB2312" w:hAnsi="仿宋_GB2312" w:eastAsia="仿宋_GB2312" w:cs="仿宋_GB2312"/>
          <w:color w:val="auto"/>
          <w:kern w:val="2"/>
          <w:sz w:val="32"/>
          <w:szCs w:val="32"/>
          <w:u w:val="none"/>
          <w:lang w:val="en-US" w:eastAsia="zh-CN" w:bidi="ar-SA"/>
        </w:rPr>
        <w:t>)]x50%</w:t>
      </w:r>
      <w:r>
        <w:rPr>
          <w:rFonts w:hint="eastAsia" w:ascii="仿宋_GB2312" w:hAnsi="仿宋_GB2312" w:eastAsia="仿宋_GB2312" w:cs="仿宋_GB2312"/>
          <w:color w:val="auto"/>
          <w:kern w:val="2"/>
          <w:sz w:val="32"/>
          <w:szCs w:val="32"/>
          <w:u w:val="none"/>
          <w:lang w:val="en-US" w:eastAsia="zh-CN" w:bidi="ar-SA"/>
        </w:rPr>
        <w:t xml:space="preserve">=27200       </w:t>
      </w:r>
    </w:p>
    <w:p w14:paraId="0F947CC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sz w:val="32"/>
          <w:szCs w:val="32"/>
          <w:u w:val="none"/>
          <w:lang w:val="en-US" w:eastAsia="zh-CN"/>
        </w:rPr>
        <w:t>最终裁量</w:t>
      </w:r>
      <w:r>
        <w:rPr>
          <w:rFonts w:hint="default" w:ascii="仿宋_GB2312" w:hAnsi="仿宋_GB2312" w:eastAsia="仿宋_GB2312" w:cs="仿宋_GB2312"/>
          <w:color w:val="auto"/>
          <w:kern w:val="2"/>
          <w:sz w:val="32"/>
          <w:szCs w:val="32"/>
          <w:u w:val="none"/>
          <w:lang w:val="en-US" w:eastAsia="zh-CN" w:bidi="ar-SA"/>
        </w:rPr>
        <w:t>金额：</w:t>
      </w:r>
      <w:r>
        <w:rPr>
          <w:rFonts w:hint="eastAsia" w:ascii="仿宋_GB2312" w:hAnsi="仿宋_GB2312" w:eastAsia="仿宋_GB2312" w:cs="仿宋_GB2312"/>
          <w:color w:val="auto"/>
          <w:kern w:val="2"/>
          <w:sz w:val="32"/>
          <w:szCs w:val="32"/>
          <w:u w:val="none"/>
          <w:lang w:val="en-US" w:eastAsia="zh-CN" w:bidi="ar-SA"/>
        </w:rPr>
        <w:t>27200</w:t>
      </w:r>
      <w:r>
        <w:rPr>
          <w:rFonts w:hint="default" w:ascii="仿宋_GB2312" w:hAnsi="仿宋_GB2312" w:eastAsia="仿宋_GB2312" w:cs="仿宋_GB2312"/>
          <w:color w:val="auto"/>
          <w:kern w:val="2"/>
          <w:sz w:val="32"/>
          <w:szCs w:val="32"/>
          <w:u w:val="none"/>
          <w:lang w:val="en-US" w:eastAsia="zh-CN" w:bidi="ar-SA"/>
        </w:rPr>
        <w:t>元。</w:t>
      </w:r>
    </w:p>
    <w:p w14:paraId="34B60137">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default" w:ascii="仿宋_GB2312" w:hAnsi="仿宋_GB2312" w:eastAsia="仿宋_GB2312" w:cs="仿宋_GB2312"/>
          <w:color w:val="auto"/>
          <w:kern w:val="0"/>
          <w:sz w:val="32"/>
          <w:szCs w:val="32"/>
          <w:u w:val="none"/>
          <w:lang w:val="en-US" w:eastAsia="zh-CN" w:bidi="ar-SA"/>
        </w:rPr>
        <w:t>《</w:t>
      </w:r>
      <w:r>
        <w:rPr>
          <w:rFonts w:hint="eastAsia" w:ascii="仿宋_GB2312" w:hAnsi="仿宋_GB2312" w:eastAsia="仿宋_GB2312" w:cs="仿宋_GB2312"/>
          <w:color w:val="auto"/>
          <w:kern w:val="0"/>
          <w:sz w:val="32"/>
          <w:szCs w:val="32"/>
          <w:u w:val="none"/>
          <w:lang w:val="en-US" w:eastAsia="zh-CN" w:bidi="ar-SA"/>
        </w:rPr>
        <w:t>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w:t>
      </w:r>
      <w:r>
        <w:rPr>
          <w:rFonts w:hint="eastAsia" w:ascii="仿宋_GB2312" w:hAnsi="仿宋_GB2312" w:eastAsia="仿宋_GB2312" w:cs="仿宋_GB2312"/>
          <w:color w:val="auto"/>
          <w:sz w:val="32"/>
          <w:szCs w:val="32"/>
          <w:u w:val="none"/>
          <w:lang w:val="en-US" w:eastAsia="zh-CN"/>
        </w:rPr>
        <w:t>的规定，经研究，我局</w:t>
      </w:r>
      <w:r>
        <w:rPr>
          <w:rFonts w:hint="eastAsia" w:ascii="仿宋_GB2312" w:hAnsi="仿宋_GB2312" w:eastAsia="仿宋_GB2312" w:cs="仿宋_GB2312"/>
          <w:color w:val="auto"/>
          <w:kern w:val="0"/>
          <w:sz w:val="32"/>
          <w:szCs w:val="32"/>
          <w:u w:val="none"/>
          <w:lang w:val="en-US" w:eastAsia="zh-CN" w:bidi="ar-SA"/>
        </w:rPr>
        <w:t>对你单位未采取集中收集处理等措施，控制、减少粉尘和气态污染物排放的环境违法</w:t>
      </w:r>
      <w:r>
        <w:rPr>
          <w:rFonts w:hint="eastAsia" w:ascii="仿宋_GB2312" w:hAnsi="仿宋_GB2312" w:eastAsia="仿宋_GB2312" w:cs="仿宋_GB2312"/>
          <w:color w:val="auto"/>
          <w:sz w:val="32"/>
          <w:szCs w:val="32"/>
          <w:u w:val="none"/>
          <w:lang w:val="en-US" w:eastAsia="zh-CN"/>
        </w:rPr>
        <w:t xml:space="preserve">行为作出以下处理决定： </w:t>
      </w:r>
    </w:p>
    <w:p w14:paraId="2F37D056">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eastAsia="zh-CN"/>
        </w:rPr>
        <w:t>罚款</w:t>
      </w:r>
      <w:r>
        <w:rPr>
          <w:rFonts w:hint="eastAsia" w:ascii="仿宋_GB2312" w:hAnsi="仿宋_GB2312" w:eastAsia="仿宋_GB2312" w:cs="仿宋_GB2312"/>
          <w:color w:val="auto"/>
          <w:sz w:val="32"/>
          <w:szCs w:val="32"/>
          <w:u w:val="none"/>
          <w:lang w:val="en-US" w:eastAsia="zh-CN"/>
        </w:rPr>
        <w:t>贰万柒仟贰佰元整</w:t>
      </w:r>
      <w:r>
        <w:rPr>
          <w:rFonts w:hint="eastAsia" w:ascii="仿宋_GB2312" w:hAnsi="仿宋_GB2312" w:eastAsia="仿宋_GB2312" w:cs="仿宋_GB2312"/>
          <w:color w:val="auto"/>
          <w:kern w:val="2"/>
          <w:sz w:val="32"/>
          <w:szCs w:val="32"/>
          <w:u w:val="none"/>
          <w:lang w:val="en-US" w:eastAsia="zh-CN" w:bidi="ar-SA"/>
        </w:rPr>
        <w:t>（27200元整）。</w:t>
      </w:r>
    </w:p>
    <w:p w14:paraId="3EAFBB81">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14:paraId="1AC639B8">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根据《中华人民共和国行政处罚法》和《罚款决定与罚款收缴分离实施办法》的规定，你单位应当自收到本处罚决定书之日起15日内将罚款缴至指定银行和账号：</w:t>
      </w:r>
    </w:p>
    <w:p w14:paraId="49ECB4D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14:paraId="7D4F082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14:paraId="4EA1943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14:paraId="1042FFB4">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14:paraId="001B77B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14:paraId="37B6E421">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单位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14:paraId="7D7D8073">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kern w:val="0"/>
          <w:sz w:val="32"/>
          <w:szCs w:val="32"/>
          <w:lang w:val="en-US" w:eastAsia="zh-CN"/>
        </w:rPr>
      </w:pPr>
    </w:p>
    <w:p w14:paraId="074FED36">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kern w:val="0"/>
          <w:sz w:val="32"/>
          <w:szCs w:val="32"/>
          <w:lang w:val="en-US" w:eastAsia="zh-CN"/>
        </w:rPr>
      </w:pPr>
    </w:p>
    <w:p w14:paraId="04D87918">
      <w:pPr>
        <w:keepNext w:val="0"/>
        <w:keepLines w:val="0"/>
        <w:pageBreakBefore w:val="0"/>
        <w:widowControl/>
        <w:kinsoku/>
        <w:wordWrap/>
        <w:overflowPunct/>
        <w:topLinePunct w:val="0"/>
        <w:autoSpaceDE/>
        <w:autoSpaceDN/>
        <w:bidi w:val="0"/>
        <w:adjustRightInd/>
        <w:snapToGrid/>
        <w:spacing w:line="560" w:lineRule="exact"/>
        <w:ind w:firstLine="5440" w:firstLineChars="1700"/>
        <w:jc w:val="left"/>
        <w:textAlignment w:val="auto"/>
        <w:rPr>
          <w:rFonts w:hint="eastAsia" w:ascii="仿宋" w:hAnsi="仿宋" w:eastAsia="仿宋" w:cs="仿宋"/>
          <w:sz w:val="32"/>
          <w:szCs w:val="32"/>
        </w:rPr>
      </w:pPr>
      <w:bookmarkStart w:id="0" w:name="_GoBack"/>
      <w:bookmarkEnd w:id="0"/>
      <w:r>
        <w:rPr>
          <w:rFonts w:hint="eastAsia" w:ascii="仿宋" w:hAnsi="仿宋" w:eastAsia="仿宋" w:cs="仿宋"/>
          <w:color w:val="000000"/>
          <w:kern w:val="0"/>
          <w:sz w:val="32"/>
          <w:szCs w:val="32"/>
          <w:lang w:val="en-US" w:eastAsia="zh-CN"/>
        </w:rPr>
        <w:t>2026年7月1日</w:t>
      </w:r>
    </w:p>
    <w:sectPr>
      <w:footerReference r:id="rId3" w:type="default"/>
      <w:pgSz w:w="11906" w:h="16838"/>
      <w:pgMar w:top="1984" w:right="1474" w:bottom="1928"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79446BF-41A5-4760-A213-A97D2597D02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FBDC79D-54E6-4F26-9209-20699EACF327}"/>
  </w:font>
  <w:font w:name="仿宋">
    <w:panose1 w:val="02010609060101010101"/>
    <w:charset w:val="86"/>
    <w:family w:val="auto"/>
    <w:pitch w:val="default"/>
    <w:sig w:usb0="800002BF" w:usb1="38CF7CFA" w:usb2="00000016" w:usb3="00000000" w:csb0="00040001" w:csb1="00000000"/>
    <w:embedRegular r:id="rId3" w:fontKey="{075D39D0-A5D1-46AA-A090-53C20C64B125}"/>
  </w:font>
  <w:font w:name="方正小标宋简体">
    <w:panose1 w:val="02000000000000000000"/>
    <w:charset w:val="86"/>
    <w:family w:val="auto"/>
    <w:pitch w:val="default"/>
    <w:sig w:usb0="00000001" w:usb1="08000000" w:usb2="00000000" w:usb3="00000000" w:csb0="00040000" w:csb1="00000000"/>
    <w:embedRegular r:id="rId4" w:fontKey="{D2EEF515-811E-44AB-B25E-790A9D70C129}"/>
  </w:font>
  <w:font w:name="方正小标宋_GBK">
    <w:panose1 w:val="02000000000000000000"/>
    <w:charset w:val="86"/>
    <w:family w:val="auto"/>
    <w:pitch w:val="default"/>
    <w:sig w:usb0="A00002BF" w:usb1="38CF7CFA" w:usb2="00082016" w:usb3="00000000" w:csb0="00040001" w:csb1="00000000"/>
    <w:embedRegular r:id="rId5" w:fontKey="{79F228A6-45B9-46D1-8947-A38E679C5371}"/>
  </w:font>
  <w:font w:name="华文中宋">
    <w:altName w:val="宋体"/>
    <w:panose1 w:val="02010600040101010101"/>
    <w:charset w:val="86"/>
    <w:family w:val="auto"/>
    <w:pitch w:val="default"/>
    <w:sig w:usb0="00000000" w:usb1="00000000" w:usb2="00000000" w:usb3="00000000" w:csb0="0004009F" w:csb1="DFD70000"/>
    <w:embedRegular r:id="rId6" w:fontKey="{8C02C233-B769-4EE1-96E0-E10748B990B3}"/>
  </w:font>
  <w:font w:name="楷体">
    <w:panose1 w:val="02010609060101010101"/>
    <w:charset w:val="86"/>
    <w:family w:val="auto"/>
    <w:pitch w:val="default"/>
    <w:sig w:usb0="800002BF" w:usb1="38CF7CFA" w:usb2="00000016" w:usb3="00000000" w:csb0="00040001" w:csb1="00000000"/>
    <w:embedRegular r:id="rId7" w:fontKey="{C5BCB3B5-DDCC-40CC-819E-992A8DB4D63C}"/>
  </w:font>
  <w:font w:name="仿宋_GB2312">
    <w:panose1 w:val="02010609030101010101"/>
    <w:charset w:val="86"/>
    <w:family w:val="auto"/>
    <w:pitch w:val="default"/>
    <w:sig w:usb0="00000001" w:usb1="080E0000" w:usb2="00000000" w:usb3="00000000" w:csb0="00040000" w:csb1="00000000"/>
    <w:embedRegular r:id="rId8" w:fontKey="{7735FFEC-D731-4EA6-B25F-92B8EF4C0C4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05403">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5BFFB8">
                <w:pPr>
                  <w:pStyle w:val="2"/>
                </w:pPr>
                <w:r>
                  <w:rPr>
                    <w:sz w:val="28"/>
                    <w:szCs w:val="28"/>
                  </w:rPr>
                  <w:fldChar w:fldCharType="begin"/>
                </w:r>
                <w:r>
                  <w:rPr>
                    <w:sz w:val="28"/>
                    <w:szCs w:val="28"/>
                  </w:rPr>
                  <w:instrText xml:space="preserve"> PAGE  \* MERGEFORMAT </w:instrText>
                </w:r>
                <w:r>
                  <w:rPr>
                    <w:sz w:val="28"/>
                    <w:szCs w:val="28"/>
                  </w:rPr>
                  <w:fldChar w:fldCharType="separate"/>
                </w:r>
                <w:r>
                  <w:t>- 1 -</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18B169C"/>
    <w:rsid w:val="01C42B8B"/>
    <w:rsid w:val="01CF1530"/>
    <w:rsid w:val="01DC1F93"/>
    <w:rsid w:val="025739FF"/>
    <w:rsid w:val="027C5214"/>
    <w:rsid w:val="031A4A2D"/>
    <w:rsid w:val="034D6BB0"/>
    <w:rsid w:val="035A2350"/>
    <w:rsid w:val="043849AC"/>
    <w:rsid w:val="043A3F7F"/>
    <w:rsid w:val="04C93D38"/>
    <w:rsid w:val="050D7603"/>
    <w:rsid w:val="055F2BCB"/>
    <w:rsid w:val="07097292"/>
    <w:rsid w:val="07366C2D"/>
    <w:rsid w:val="07707311"/>
    <w:rsid w:val="077C7570"/>
    <w:rsid w:val="07F07552"/>
    <w:rsid w:val="07F41CF0"/>
    <w:rsid w:val="0804406F"/>
    <w:rsid w:val="094445B2"/>
    <w:rsid w:val="095F2B82"/>
    <w:rsid w:val="09DA3522"/>
    <w:rsid w:val="0AC41E4E"/>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5DE4CD8"/>
    <w:rsid w:val="162C5FD5"/>
    <w:rsid w:val="169C3C7F"/>
    <w:rsid w:val="19434886"/>
    <w:rsid w:val="196C3361"/>
    <w:rsid w:val="1B0F0EC3"/>
    <w:rsid w:val="1B3F0488"/>
    <w:rsid w:val="1BF14125"/>
    <w:rsid w:val="1C2D25EA"/>
    <w:rsid w:val="1CB810E7"/>
    <w:rsid w:val="1D3952EA"/>
    <w:rsid w:val="1DB23D88"/>
    <w:rsid w:val="1F850636"/>
    <w:rsid w:val="1FAA740D"/>
    <w:rsid w:val="20967991"/>
    <w:rsid w:val="209B1936"/>
    <w:rsid w:val="21E309B4"/>
    <w:rsid w:val="23104D3E"/>
    <w:rsid w:val="2355009E"/>
    <w:rsid w:val="23580F2E"/>
    <w:rsid w:val="23BF71FF"/>
    <w:rsid w:val="242805EF"/>
    <w:rsid w:val="24822706"/>
    <w:rsid w:val="253705B6"/>
    <w:rsid w:val="26056D25"/>
    <w:rsid w:val="267C4F33"/>
    <w:rsid w:val="28C64B8B"/>
    <w:rsid w:val="2A7C17D7"/>
    <w:rsid w:val="2BED61CA"/>
    <w:rsid w:val="2DAC4350"/>
    <w:rsid w:val="2DCB6456"/>
    <w:rsid w:val="2E4B1573"/>
    <w:rsid w:val="2ECD27D0"/>
    <w:rsid w:val="2F0B779C"/>
    <w:rsid w:val="2F212B1B"/>
    <w:rsid w:val="2F2B0E3D"/>
    <w:rsid w:val="2F37309F"/>
    <w:rsid w:val="2FBF1468"/>
    <w:rsid w:val="2FD00438"/>
    <w:rsid w:val="30C82AD1"/>
    <w:rsid w:val="30EE07A4"/>
    <w:rsid w:val="32902492"/>
    <w:rsid w:val="32C51A10"/>
    <w:rsid w:val="33272EB9"/>
    <w:rsid w:val="34B63817"/>
    <w:rsid w:val="353B5773"/>
    <w:rsid w:val="35897678"/>
    <w:rsid w:val="362F1321"/>
    <w:rsid w:val="36455341"/>
    <w:rsid w:val="36F0565E"/>
    <w:rsid w:val="376932B2"/>
    <w:rsid w:val="37DC3A83"/>
    <w:rsid w:val="38244D74"/>
    <w:rsid w:val="3864654A"/>
    <w:rsid w:val="388F6D48"/>
    <w:rsid w:val="3928108D"/>
    <w:rsid w:val="396803DC"/>
    <w:rsid w:val="3A064DE8"/>
    <w:rsid w:val="3B255741"/>
    <w:rsid w:val="3B516536"/>
    <w:rsid w:val="3BDA2B5B"/>
    <w:rsid w:val="3D441CBF"/>
    <w:rsid w:val="3EBB6D22"/>
    <w:rsid w:val="3F493A88"/>
    <w:rsid w:val="3FA94B93"/>
    <w:rsid w:val="41D25BC6"/>
    <w:rsid w:val="41F320F5"/>
    <w:rsid w:val="42AE426E"/>
    <w:rsid w:val="42F02AD9"/>
    <w:rsid w:val="43187C81"/>
    <w:rsid w:val="43482856"/>
    <w:rsid w:val="439F6030"/>
    <w:rsid w:val="441D5B50"/>
    <w:rsid w:val="45AA28B2"/>
    <w:rsid w:val="45B914F0"/>
    <w:rsid w:val="462135D6"/>
    <w:rsid w:val="46B02CAB"/>
    <w:rsid w:val="4A356AF2"/>
    <w:rsid w:val="4A563B69"/>
    <w:rsid w:val="4ACB4469"/>
    <w:rsid w:val="4DFA13A3"/>
    <w:rsid w:val="4E604FB7"/>
    <w:rsid w:val="4F5B7BAA"/>
    <w:rsid w:val="4FBF7ABB"/>
    <w:rsid w:val="50CF1F80"/>
    <w:rsid w:val="512550B6"/>
    <w:rsid w:val="527F424D"/>
    <w:rsid w:val="54B41BB8"/>
    <w:rsid w:val="55380DEE"/>
    <w:rsid w:val="554867E0"/>
    <w:rsid w:val="55F12998"/>
    <w:rsid w:val="564C1E6A"/>
    <w:rsid w:val="56935C96"/>
    <w:rsid w:val="579B2BBB"/>
    <w:rsid w:val="585F6DF5"/>
    <w:rsid w:val="58967E45"/>
    <w:rsid w:val="59623707"/>
    <w:rsid w:val="59D83276"/>
    <w:rsid w:val="5B2F1F99"/>
    <w:rsid w:val="5E327412"/>
    <w:rsid w:val="5E9F5BCB"/>
    <w:rsid w:val="5ECB647C"/>
    <w:rsid w:val="5F564316"/>
    <w:rsid w:val="5FFF389A"/>
    <w:rsid w:val="60933679"/>
    <w:rsid w:val="60B53531"/>
    <w:rsid w:val="60DD4245"/>
    <w:rsid w:val="612E4AA0"/>
    <w:rsid w:val="613100ED"/>
    <w:rsid w:val="61D03DA9"/>
    <w:rsid w:val="620A18F0"/>
    <w:rsid w:val="633A597E"/>
    <w:rsid w:val="644F7208"/>
    <w:rsid w:val="64515AA2"/>
    <w:rsid w:val="667C153E"/>
    <w:rsid w:val="66B67785"/>
    <w:rsid w:val="66D63C10"/>
    <w:rsid w:val="676034DA"/>
    <w:rsid w:val="67B473BE"/>
    <w:rsid w:val="67FD341E"/>
    <w:rsid w:val="684D7F02"/>
    <w:rsid w:val="6B8A4FC9"/>
    <w:rsid w:val="6CC30793"/>
    <w:rsid w:val="6D154D66"/>
    <w:rsid w:val="6E45376A"/>
    <w:rsid w:val="6E906D9A"/>
    <w:rsid w:val="6EB05D06"/>
    <w:rsid w:val="6EDD3240"/>
    <w:rsid w:val="6F4B00EC"/>
    <w:rsid w:val="6F52416F"/>
    <w:rsid w:val="705D30C6"/>
    <w:rsid w:val="70BC408C"/>
    <w:rsid w:val="71C91292"/>
    <w:rsid w:val="72B15F9C"/>
    <w:rsid w:val="73C3376E"/>
    <w:rsid w:val="73CD266E"/>
    <w:rsid w:val="751678CE"/>
    <w:rsid w:val="75CA35C8"/>
    <w:rsid w:val="76A71125"/>
    <w:rsid w:val="777930D2"/>
    <w:rsid w:val="777F79AC"/>
    <w:rsid w:val="77FF289B"/>
    <w:rsid w:val="7863107C"/>
    <w:rsid w:val="78B611AB"/>
    <w:rsid w:val="78E83890"/>
    <w:rsid w:val="798B6ADC"/>
    <w:rsid w:val="7B637FE8"/>
    <w:rsid w:val="7BFD7A10"/>
    <w:rsid w:val="7CB85610"/>
    <w:rsid w:val="7D2F3738"/>
    <w:rsid w:val="7D5A47C1"/>
    <w:rsid w:val="7E1C7D03"/>
    <w:rsid w:val="7EC125D9"/>
    <w:rsid w:val="7EC67583"/>
    <w:rsid w:val="7F8144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2147</Words>
  <Characters>2320</Characters>
  <Lines>0</Lines>
  <Paragraphs>0</Paragraphs>
  <TotalTime>8</TotalTime>
  <ScaleCrop>false</ScaleCrop>
  <LinksUpToDate>false</LinksUpToDate>
  <CharactersWithSpaces>2350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壮志凌云</cp:lastModifiedBy>
  <cp:lastPrinted>2026-07-02T01:45:59Z</cp:lastPrinted>
  <dcterms:modified xsi:type="dcterms:W3CDTF">2026-07-02T01:46:54Z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