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756128">
      <w:pPr>
        <w:pStyle w:val="10"/>
        <w:tabs>
          <w:tab w:val="center" w:pos="4153"/>
          <w:tab w:val="right" w:pos="8306"/>
        </w:tabs>
        <w:spacing w:line="360" w:lineRule="auto"/>
        <w:rPr>
          <w:rFonts w:hint="eastAsia" w:ascii="仿宋_GB2312" w:eastAsia="仿宋_GB2312"/>
          <w:color w:val="auto"/>
          <w:spacing w:val="16"/>
        </w:rPr>
      </w:pPr>
      <w:r>
        <w:rPr>
          <w:rFonts w:hint="eastAsia" w:ascii="仿宋_GB2312" w:eastAsia="仿宋_GB2312"/>
          <w:color w:val="auto"/>
          <w:spacing w:val="16"/>
          <w:sz w:val="32"/>
          <w:szCs w:val="32"/>
          <w:lang w:eastAsia="zh-CN"/>
        </w:rPr>
        <w:t>参考</w:t>
      </w:r>
      <w:r>
        <w:rPr>
          <w:rFonts w:hint="eastAsia" w:ascii="仿宋_GB2312" w:eastAsia="仿宋_GB2312"/>
          <w:color w:val="auto"/>
          <w:spacing w:val="16"/>
          <w:sz w:val="32"/>
          <w:szCs w:val="32"/>
        </w:rPr>
        <w:t>文本</w:t>
      </w:r>
      <w:r>
        <w:rPr>
          <w:rFonts w:ascii="仿宋_GB2312" w:eastAsia="仿宋_GB2312"/>
          <w:color w:val="auto"/>
          <w:spacing w:val="16"/>
        </w:rPr>
        <w:tab/>
      </w:r>
    </w:p>
    <w:p w14:paraId="4181A59A">
      <w:pPr>
        <w:pStyle w:val="10"/>
        <w:tabs>
          <w:tab w:val="center" w:pos="4153"/>
          <w:tab w:val="right" w:pos="8306"/>
        </w:tabs>
        <w:spacing w:line="360" w:lineRule="auto"/>
        <w:rPr>
          <w:rFonts w:ascii="仿宋_GB2312" w:eastAsia="仿宋_GB2312"/>
          <w:b/>
          <w:color w:val="auto"/>
          <w:spacing w:val="16"/>
          <w:sz w:val="32"/>
          <w:szCs w:val="32"/>
          <w:u w:val="single"/>
        </w:rPr>
      </w:pPr>
      <w:r>
        <w:rPr>
          <w:rFonts w:ascii="仿宋_GB2312" w:eastAsia="仿宋_GB2312"/>
          <w:color w:val="auto"/>
          <w:spacing w:val="16"/>
        </w:rPr>
        <w:tab/>
      </w:r>
      <w:r>
        <w:rPr>
          <w:rFonts w:hint="eastAsia" w:ascii="仿宋_GB2312" w:eastAsia="仿宋_GB2312"/>
          <w:color w:val="auto"/>
          <w:spacing w:val="16"/>
        </w:rPr>
        <w:t xml:space="preserve">                                </w:t>
      </w:r>
      <w:r>
        <w:rPr>
          <w:rFonts w:hint="eastAsia" w:ascii="仿宋_GB2312" w:eastAsia="仿宋_GB2312"/>
          <w:color w:val="auto"/>
          <w:spacing w:val="16"/>
          <w:sz w:val="32"/>
          <w:szCs w:val="32"/>
        </w:rPr>
        <w:t xml:space="preserve"> </w:t>
      </w:r>
      <w:r>
        <w:rPr>
          <w:rFonts w:hint="eastAsia" w:ascii="仿宋_GB2312" w:eastAsia="仿宋_GB2312"/>
          <w:b/>
          <w:color w:val="auto"/>
          <w:spacing w:val="16"/>
          <w:sz w:val="32"/>
          <w:szCs w:val="32"/>
        </w:rPr>
        <w:t>编号：</w:t>
      </w:r>
      <w:r>
        <w:rPr>
          <w:rFonts w:hint="eastAsia" w:ascii="仿宋_GB2312" w:eastAsia="仿宋_GB2312"/>
          <w:b/>
          <w:color w:val="auto"/>
          <w:spacing w:val="16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ascii="仿宋_GB2312" w:eastAsia="仿宋_GB2312"/>
          <w:b/>
          <w:color w:val="auto"/>
          <w:spacing w:val="16"/>
          <w:sz w:val="32"/>
          <w:szCs w:val="32"/>
          <w:u w:val="single"/>
        </w:rPr>
        <w:t xml:space="preserve"> </w:t>
      </w:r>
    </w:p>
    <w:p w14:paraId="182B1D91">
      <w:pPr>
        <w:pStyle w:val="10"/>
        <w:tabs>
          <w:tab w:val="center" w:pos="4153"/>
          <w:tab w:val="right" w:pos="8306"/>
        </w:tabs>
        <w:spacing w:line="360" w:lineRule="auto"/>
        <w:rPr>
          <w:rFonts w:ascii="仿宋_GB2312" w:eastAsia="仿宋_GB2312"/>
          <w:b/>
          <w:color w:val="auto"/>
          <w:spacing w:val="16"/>
          <w:u w:val="single"/>
        </w:rPr>
      </w:pPr>
    </w:p>
    <w:p w14:paraId="46B43C9E">
      <w:pPr>
        <w:pStyle w:val="10"/>
        <w:spacing w:line="360" w:lineRule="auto"/>
        <w:jc w:val="center"/>
        <w:rPr>
          <w:rFonts w:hint="eastAsia" w:ascii="黑体" w:eastAsia="黑体"/>
          <w:b/>
          <w:color w:val="auto"/>
          <w:spacing w:val="16"/>
          <w:sz w:val="72"/>
          <w:lang w:eastAsia="zh-CN"/>
        </w:rPr>
      </w:pPr>
      <w:r>
        <w:rPr>
          <w:rFonts w:hint="eastAsia" w:ascii="黑体" w:eastAsia="黑体"/>
          <w:b/>
          <w:color w:val="auto"/>
          <w:spacing w:val="16"/>
          <w:sz w:val="72"/>
          <w:lang w:eastAsia="zh-CN"/>
        </w:rPr>
        <w:t>超龄劳动者用工协议</w:t>
      </w:r>
    </w:p>
    <w:p w14:paraId="4DF2AAAA">
      <w:pPr>
        <w:pStyle w:val="10"/>
        <w:spacing w:line="360" w:lineRule="auto"/>
        <w:jc w:val="center"/>
        <w:rPr>
          <w:rFonts w:ascii="仿宋_GB2312" w:eastAsia="仿宋_GB2312"/>
          <w:color w:val="auto"/>
          <w:spacing w:val="16"/>
        </w:rPr>
      </w:pPr>
      <w:r>
        <w:rPr>
          <w:rFonts w:hint="eastAsia" w:ascii="仿宋_GB2312" w:eastAsia="仿宋_GB2312"/>
          <w:color w:val="auto"/>
          <w:spacing w:val="16"/>
          <w:sz w:val="28"/>
          <w:lang w:val="en-US" w:eastAsia="zh-CN"/>
        </w:rPr>
        <w:t xml:space="preserve"> </w:t>
      </w:r>
    </w:p>
    <w:p w14:paraId="7CCB89AE">
      <w:pPr>
        <w:rPr>
          <w:rFonts w:hint="eastAsia" w:eastAsia="仿宋_GB2312"/>
          <w:b/>
          <w:bCs/>
          <w:sz w:val="30"/>
          <w:szCs w:val="30"/>
        </w:rPr>
      </w:pPr>
    </w:p>
    <w:p w14:paraId="61300AD8">
      <w:pPr>
        <w:ind w:firstLine="630" w:firstLineChars="196"/>
        <w:rPr>
          <w:rFonts w:hint="eastAsia" w:eastAsia="仿宋_GB2312"/>
          <w:b/>
          <w:bCs/>
          <w:sz w:val="32"/>
          <w:szCs w:val="32"/>
        </w:rPr>
      </w:pPr>
      <w:r>
        <w:rPr>
          <w:rFonts w:hint="eastAsia" w:eastAsia="仿宋_GB2312"/>
          <w:b/>
          <w:bCs/>
          <w:sz w:val="32"/>
          <w:szCs w:val="32"/>
        </w:rPr>
        <w:t>甲方（用人单位）：</w:t>
      </w:r>
    </w:p>
    <w:p w14:paraId="4F1C5076">
      <w:pPr>
        <w:ind w:firstLine="627" w:firstLineChars="196"/>
        <w:rPr>
          <w:rFonts w:hint="eastAsia" w:eastAsia="仿宋_GB2312"/>
          <w:bCs/>
          <w:sz w:val="32"/>
          <w:szCs w:val="32"/>
        </w:rPr>
      </w:pPr>
      <w:r>
        <w:rPr>
          <w:rFonts w:hint="eastAsia" w:eastAsia="仿宋_GB2312"/>
          <w:bCs/>
          <w:sz w:val="32"/>
          <w:szCs w:val="32"/>
        </w:rPr>
        <w:t>名称：</w:t>
      </w:r>
      <w:r>
        <w:rPr>
          <w:rFonts w:hint="eastAsia" w:eastAsia="仿宋_GB2312"/>
          <w:bCs/>
          <w:sz w:val="32"/>
          <w:szCs w:val="32"/>
          <w:u w:val="single"/>
        </w:rPr>
        <w:t xml:space="preserve">                         </w:t>
      </w:r>
      <w:r>
        <w:rPr>
          <w:rFonts w:hint="eastAsia" w:eastAsia="仿宋_GB2312"/>
          <w:bCs/>
          <w:sz w:val="32"/>
          <w:szCs w:val="32"/>
        </w:rPr>
        <w:t>联系电话：</w:t>
      </w:r>
      <w:r>
        <w:rPr>
          <w:rFonts w:hint="eastAsia" w:eastAsia="仿宋_GB2312"/>
          <w:bCs/>
          <w:sz w:val="32"/>
          <w:szCs w:val="32"/>
          <w:u w:val="single"/>
        </w:rPr>
        <w:t xml:space="preserve">               </w:t>
      </w:r>
    </w:p>
    <w:p w14:paraId="0C61567C">
      <w:pPr>
        <w:ind w:firstLine="627" w:firstLineChars="196"/>
        <w:rPr>
          <w:rFonts w:hint="eastAsia" w:eastAsia="仿宋_GB2312"/>
          <w:bCs/>
          <w:sz w:val="32"/>
          <w:szCs w:val="32"/>
          <w:u w:val="single"/>
        </w:rPr>
      </w:pPr>
      <w:r>
        <w:rPr>
          <w:rFonts w:hint="eastAsia" w:eastAsia="仿宋_GB2312"/>
          <w:bCs/>
          <w:sz w:val="32"/>
          <w:szCs w:val="32"/>
        </w:rPr>
        <w:t>法定代表人（主要负责人）：</w:t>
      </w:r>
      <w:r>
        <w:rPr>
          <w:rFonts w:hint="eastAsia" w:eastAsia="仿宋_GB2312"/>
          <w:bCs/>
          <w:sz w:val="32"/>
          <w:szCs w:val="32"/>
          <w:u w:val="single"/>
        </w:rPr>
        <w:t xml:space="preserve">                               </w:t>
      </w:r>
    </w:p>
    <w:p w14:paraId="335A971F">
      <w:pPr>
        <w:ind w:firstLine="627" w:firstLineChars="196"/>
        <w:rPr>
          <w:rFonts w:hint="eastAsia" w:eastAsia="仿宋_GB2312"/>
          <w:bCs/>
          <w:sz w:val="32"/>
          <w:szCs w:val="32"/>
          <w:u w:val="single"/>
        </w:rPr>
      </w:pPr>
      <w:r>
        <w:rPr>
          <w:rFonts w:hint="eastAsia" w:eastAsia="仿宋_GB2312"/>
          <w:bCs/>
          <w:sz w:val="32"/>
          <w:szCs w:val="32"/>
        </w:rPr>
        <w:t>地址：</w:t>
      </w:r>
      <w:r>
        <w:rPr>
          <w:rFonts w:hint="eastAsia" w:eastAsia="仿宋_GB2312"/>
          <w:bCs/>
          <w:sz w:val="32"/>
          <w:szCs w:val="32"/>
          <w:u w:val="single"/>
        </w:rPr>
        <w:t xml:space="preserve">                                                  </w:t>
      </w:r>
    </w:p>
    <w:p w14:paraId="32658ACD">
      <w:pPr>
        <w:spacing w:line="760" w:lineRule="exact"/>
        <w:rPr>
          <w:rFonts w:hint="eastAsia" w:ascii="仿宋_GB2312" w:hAnsi="仿宋_GB2312" w:eastAsia="仿宋_GB2312" w:cs="仿宋_GB2312"/>
          <w:b/>
          <w:bCs/>
          <w:sz w:val="36"/>
        </w:rPr>
      </w:pPr>
    </w:p>
    <w:p w14:paraId="3B43EE8D">
      <w:pPr>
        <w:ind w:firstLine="630" w:firstLineChars="196"/>
        <w:rPr>
          <w:rFonts w:hint="eastAsia" w:eastAsia="仿宋_GB2312"/>
          <w:b/>
          <w:bCs/>
          <w:sz w:val="32"/>
          <w:szCs w:val="32"/>
        </w:rPr>
      </w:pPr>
      <w:r>
        <w:rPr>
          <w:rFonts w:hint="eastAsia" w:eastAsia="仿宋_GB2312"/>
          <w:b/>
          <w:bCs/>
          <w:sz w:val="32"/>
          <w:szCs w:val="32"/>
        </w:rPr>
        <w:t>乙方（</w:t>
      </w:r>
      <w:r>
        <w:rPr>
          <w:rFonts w:hint="eastAsia" w:eastAsia="仿宋_GB2312"/>
          <w:b/>
          <w:bCs/>
          <w:sz w:val="32"/>
          <w:szCs w:val="32"/>
          <w:lang w:eastAsia="zh-CN"/>
        </w:rPr>
        <w:t>超龄</w:t>
      </w:r>
      <w:r>
        <w:rPr>
          <w:rFonts w:hint="eastAsia" w:eastAsia="仿宋_GB2312"/>
          <w:b/>
          <w:bCs/>
          <w:sz w:val="32"/>
          <w:szCs w:val="32"/>
        </w:rPr>
        <w:t>劳动者）：</w:t>
      </w:r>
    </w:p>
    <w:p w14:paraId="06E055FB">
      <w:pPr>
        <w:ind w:firstLine="627" w:firstLineChars="196"/>
        <w:rPr>
          <w:rFonts w:hint="eastAsia" w:eastAsia="仿宋_GB2312"/>
          <w:bCs/>
          <w:sz w:val="32"/>
          <w:szCs w:val="32"/>
          <w:u w:val="single"/>
        </w:rPr>
      </w:pPr>
      <w:r>
        <w:rPr>
          <w:rFonts w:hint="eastAsia" w:eastAsia="仿宋_GB2312"/>
          <w:bCs/>
          <w:sz w:val="32"/>
          <w:szCs w:val="32"/>
        </w:rPr>
        <w:t>姓名：</w:t>
      </w:r>
      <w:r>
        <w:rPr>
          <w:rFonts w:hint="eastAsia" w:eastAsia="仿宋_GB2312"/>
          <w:bCs/>
          <w:sz w:val="32"/>
          <w:szCs w:val="32"/>
          <w:u w:val="single"/>
        </w:rPr>
        <w:t xml:space="preserve">           </w:t>
      </w:r>
      <w:r>
        <w:rPr>
          <w:rFonts w:hint="eastAsia" w:eastAsia="仿宋_GB2312"/>
          <w:bCs/>
          <w:sz w:val="32"/>
          <w:szCs w:val="32"/>
        </w:rPr>
        <w:t>性别</w:t>
      </w:r>
      <w:r>
        <w:rPr>
          <w:rFonts w:hint="eastAsia" w:eastAsia="仿宋_GB2312"/>
          <w:bCs/>
          <w:sz w:val="32"/>
          <w:szCs w:val="32"/>
          <w:u w:val="single"/>
        </w:rPr>
        <w:t xml:space="preserve">     </w:t>
      </w:r>
      <w:r>
        <w:rPr>
          <w:rFonts w:hint="eastAsia" w:eastAsia="仿宋_GB2312"/>
          <w:bCs/>
          <w:sz w:val="32"/>
          <w:szCs w:val="32"/>
        </w:rPr>
        <w:t>身份证号码</w:t>
      </w:r>
      <w:r>
        <w:rPr>
          <w:rFonts w:hint="eastAsia" w:eastAsia="仿宋_GB2312"/>
          <w:bCs/>
          <w:sz w:val="32"/>
          <w:szCs w:val="32"/>
          <w:u w:val="single"/>
        </w:rPr>
        <w:t xml:space="preserve">                   </w:t>
      </w:r>
    </w:p>
    <w:p w14:paraId="416C1A35">
      <w:pPr>
        <w:ind w:firstLine="627" w:firstLineChars="196"/>
        <w:rPr>
          <w:rFonts w:hint="eastAsia" w:eastAsia="仿宋_GB2312"/>
          <w:bCs/>
          <w:sz w:val="32"/>
          <w:szCs w:val="32"/>
        </w:rPr>
      </w:pPr>
      <w:r>
        <w:rPr>
          <w:rFonts w:hint="eastAsia" w:eastAsia="仿宋_GB2312"/>
          <w:bCs/>
          <w:sz w:val="32"/>
          <w:szCs w:val="32"/>
        </w:rPr>
        <w:t>户籍所在地：</w:t>
      </w:r>
      <w:r>
        <w:rPr>
          <w:rFonts w:hint="eastAsia" w:eastAsia="仿宋_GB2312"/>
          <w:bCs/>
          <w:sz w:val="32"/>
          <w:szCs w:val="32"/>
          <w:u w:val="single"/>
        </w:rPr>
        <w:t xml:space="preserve">                     </w:t>
      </w:r>
      <w:r>
        <w:rPr>
          <w:rFonts w:hint="eastAsia" w:eastAsia="仿宋_GB2312"/>
          <w:bCs/>
          <w:sz w:val="32"/>
          <w:szCs w:val="32"/>
        </w:rPr>
        <w:t>邮政编码：</w:t>
      </w:r>
      <w:r>
        <w:rPr>
          <w:rFonts w:hint="eastAsia" w:eastAsia="仿宋_GB2312"/>
          <w:bCs/>
          <w:sz w:val="32"/>
          <w:szCs w:val="32"/>
          <w:u w:val="single"/>
        </w:rPr>
        <w:t xml:space="preserve">            </w:t>
      </w:r>
    </w:p>
    <w:p w14:paraId="6AAAC686">
      <w:pPr>
        <w:ind w:firstLine="627" w:firstLineChars="196"/>
        <w:rPr>
          <w:rFonts w:hint="eastAsia" w:eastAsia="仿宋_GB2312"/>
          <w:bCs/>
          <w:sz w:val="32"/>
          <w:szCs w:val="32"/>
          <w:u w:val="single"/>
        </w:rPr>
      </w:pPr>
      <w:r>
        <w:rPr>
          <w:rFonts w:hint="eastAsia" w:eastAsia="仿宋_GB2312"/>
          <w:bCs/>
          <w:sz w:val="32"/>
          <w:szCs w:val="32"/>
        </w:rPr>
        <w:t>住址：</w:t>
      </w:r>
      <w:r>
        <w:rPr>
          <w:rFonts w:hint="eastAsia" w:eastAsia="仿宋_GB2312"/>
          <w:bCs/>
          <w:sz w:val="32"/>
          <w:szCs w:val="32"/>
          <w:u w:val="single"/>
        </w:rPr>
        <w:t xml:space="preserve">                           </w:t>
      </w:r>
      <w:r>
        <w:rPr>
          <w:rFonts w:hint="eastAsia" w:eastAsia="仿宋_GB2312"/>
          <w:bCs/>
          <w:sz w:val="32"/>
          <w:szCs w:val="32"/>
        </w:rPr>
        <w:t>邮政编码：</w:t>
      </w:r>
      <w:r>
        <w:rPr>
          <w:rFonts w:hint="eastAsia" w:eastAsia="仿宋_GB2312"/>
          <w:bCs/>
          <w:sz w:val="32"/>
          <w:szCs w:val="32"/>
          <w:u w:val="single"/>
        </w:rPr>
        <w:t xml:space="preserve">            </w:t>
      </w:r>
    </w:p>
    <w:p w14:paraId="3EEE4725">
      <w:pPr>
        <w:ind w:firstLine="627" w:firstLineChars="196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eastAsia="仿宋_GB2312"/>
          <w:bCs/>
          <w:sz w:val="32"/>
          <w:szCs w:val="32"/>
        </w:rPr>
        <w:t>联系电话：</w:t>
      </w:r>
      <w:r>
        <w:rPr>
          <w:rFonts w:hint="eastAsia" w:eastAsia="仿宋_GB2312"/>
          <w:bCs/>
          <w:sz w:val="32"/>
          <w:szCs w:val="32"/>
          <w:u w:val="single"/>
        </w:rPr>
        <w:t xml:space="preserve">                                             </w:t>
      </w:r>
    </w:p>
    <w:p w14:paraId="78219D9B">
      <w:pPr>
        <w:jc w:val="both"/>
        <w:rPr>
          <w:rFonts w:hint="eastAsia" w:ascii="仿宋_GB2312" w:hAnsi="宋体" w:eastAsia="仿宋_GB2312"/>
          <w:sz w:val="32"/>
          <w:szCs w:val="32"/>
        </w:rPr>
      </w:pPr>
    </w:p>
    <w:p w14:paraId="14F0C07F"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  <w:sectPr>
          <w:footerReference r:id="rId3" w:type="default"/>
          <w:pgSz w:w="11906" w:h="16838"/>
          <w:pgMar w:top="2098" w:right="1474" w:bottom="1984" w:left="1587" w:header="851" w:footer="992" w:gutter="0"/>
          <w:pgNumType w:fmt="decimal" w:start="1"/>
          <w:cols w:space="425" w:num="1"/>
          <w:docGrid w:type="lines" w:linePitch="312" w:charSpace="0"/>
        </w:sectPr>
      </w:pPr>
      <w:r>
        <w:rPr>
          <w:rFonts w:hint="eastAsia" w:ascii="仿宋_GB2312" w:hAnsi="宋体" w:eastAsia="仿宋_GB2312"/>
          <w:sz w:val="32"/>
          <w:szCs w:val="32"/>
          <w:lang w:eastAsia="zh-CN"/>
        </w:rPr>
        <w:t>焦作市</w:t>
      </w:r>
      <w:r>
        <w:rPr>
          <w:rFonts w:hint="eastAsia" w:ascii="仿宋_GB2312" w:hAnsi="宋体" w:eastAsia="仿宋_GB2312"/>
          <w:sz w:val="32"/>
          <w:szCs w:val="32"/>
        </w:rPr>
        <w:t>人力资源和社会保障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局制</w:t>
      </w:r>
    </w:p>
    <w:p w14:paraId="2D3BF1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根据《国务院关于渐进式延迟法定退休年龄的办法》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和</w:t>
      </w:r>
      <w:r>
        <w:rPr>
          <w:rFonts w:hint="eastAsia" w:ascii="仿宋_GB2312" w:hAnsi="仿宋_GB2312" w:eastAsia="仿宋_GB2312" w:cs="仿宋_GB2312"/>
          <w:sz w:val="32"/>
          <w:szCs w:val="32"/>
        </w:rPr>
        <w:t>《超龄劳动者基本权益保障暂行规定》以及相关法律法规规定，甲乙</w:t>
      </w:r>
      <w:r>
        <w:rPr>
          <w:rFonts w:hint="eastAsia" w:ascii="仿宋_GB2312" w:hAnsi="仿宋_GB2312" w:eastAsia="仿宋_GB2312" w:cs="仿宋_GB2312"/>
          <w:spacing w:val="-11"/>
          <w:sz w:val="32"/>
          <w:szCs w:val="32"/>
        </w:rPr>
        <w:t>双方</w:t>
      </w:r>
      <w:r>
        <w:rPr>
          <w:rFonts w:hint="eastAsia" w:ascii="仿宋_GB2312" w:hAnsi="仿宋_GB2312" w:eastAsia="仿宋_GB2312" w:cs="仿宋_GB2312"/>
          <w:spacing w:val="-11"/>
          <w:sz w:val="32"/>
          <w:szCs w:val="32"/>
          <w:lang w:eastAsia="zh-CN"/>
        </w:rPr>
        <w:t>经</w:t>
      </w:r>
      <w:r>
        <w:rPr>
          <w:rFonts w:hint="eastAsia" w:ascii="仿宋_GB2312" w:hAnsi="仿宋_GB2312" w:eastAsia="仿宋_GB2312" w:cs="仿宋_GB2312"/>
          <w:spacing w:val="-11"/>
          <w:sz w:val="32"/>
          <w:szCs w:val="32"/>
          <w:lang w:val="en-US" w:eastAsia="zh-CN"/>
        </w:rPr>
        <w:t>平等自愿、协商一致签订本协议，共同遵守本协议所列条款。</w:t>
      </w:r>
    </w:p>
    <w:p w14:paraId="1E6E68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2FBC906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80" w:lineRule="exact"/>
        <w:ind w:left="0" w:leftChars="0" w:firstLine="420" w:firstLineChars="0"/>
        <w:jc w:val="center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协议期限</w:t>
      </w:r>
    </w:p>
    <w:p w14:paraId="5B25EC54">
      <w:pPr>
        <w:keepNext w:val="0"/>
        <w:keepLines w:val="0"/>
        <w:pageBreakBefore w:val="0"/>
        <w:widowControl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80" w:lineRule="exact"/>
        <w:ind w:left="0" w:leftChars="0" w:firstLine="640" w:firstLine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双方约定按下列第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种方式确定协议期限：</w:t>
      </w:r>
    </w:p>
    <w:p w14:paraId="0B77D9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（一）本协议期限</w:t>
      </w:r>
      <w:r>
        <w:rPr>
          <w:rFonts w:hint="eastAsia" w:ascii="仿宋_GB2312" w:hAnsi="仿宋_GB2312" w:eastAsia="仿宋_GB2312" w:cs="仿宋_GB2312"/>
          <w:sz w:val="32"/>
          <w:szCs w:val="32"/>
        </w:rPr>
        <w:t>自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日起至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日止。</w:t>
      </w:r>
    </w:p>
    <w:p w14:paraId="24454F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自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日起至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完成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</w:p>
    <w:p w14:paraId="4FA8AB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80" w:lineRule="exact"/>
        <w:ind w:left="0" w:lef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工作任务时止。</w:t>
      </w:r>
    </w:p>
    <w:p w14:paraId="673175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05025442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80" w:lineRule="exact"/>
        <w:ind w:left="0" w:leftChars="0" w:firstLine="420" w:firstLineChars="0"/>
        <w:jc w:val="center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工作内容、工作地点和要求</w:t>
      </w:r>
    </w:p>
    <w:p w14:paraId="5F835D0B">
      <w:pPr>
        <w:keepNext w:val="0"/>
        <w:keepLines w:val="0"/>
        <w:pageBreakBefore w:val="0"/>
        <w:widowControl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80" w:lineRule="exact"/>
        <w:ind w:left="0" w:leftChars="0" w:firstLine="640" w:firstLine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乙方工作岗位是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，主要工作内容/岗位职责为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ab/>
      </w:r>
    </w:p>
    <w:p w14:paraId="64ED8BA7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8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乙方的工作地点为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ab/>
      </w:r>
    </w:p>
    <w:p w14:paraId="72D99953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8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甲方应当根据乙方的知识、技能、经验、身体状况等安排合适的工作内容，合理确定劳动强度，不得安排乙方从事危害其身心健康的劳动或者危险作业。</w:t>
      </w:r>
    </w:p>
    <w:p w14:paraId="5AE36A6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乙方应当爱岗敬业、诚实守信，保守甲方商业秘密，遵守职业道德和甲方的劳动规章制度，认真履行岗位职责，按时保质完成工作任务。</w:t>
      </w:r>
    </w:p>
    <w:p w14:paraId="611026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69D900D6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80" w:lineRule="exact"/>
        <w:ind w:left="0" w:leftChars="0" w:firstLine="420" w:firstLineChars="0"/>
        <w:jc w:val="center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工作时间和休息休假</w:t>
      </w:r>
    </w:p>
    <w:p w14:paraId="532B2DFC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8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乙方每日工作时间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小时，每周工作时间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 xml:space="preserve">小时。 </w:t>
      </w:r>
    </w:p>
    <w:p w14:paraId="692C58F5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8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乙方依法享有休息日、法定节假日休息休假权利。</w:t>
      </w:r>
    </w:p>
    <w:p w14:paraId="6F0AB49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80" w:lineRule="exact"/>
        <w:ind w:left="0" w:leftChars="0" w:firstLine="0" w:firstLineChars="0"/>
        <w:jc w:val="both"/>
        <w:textAlignment w:val="auto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双方约定乙方可以享受的其他休假有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</w:p>
    <w:p w14:paraId="2EAE022A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8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乙方因患病或者非因工负伤等无法提供劳动的，应当按照用人单位规章制度等履行请假手续，有关待遇按照如下标准发放：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</w:p>
    <w:p w14:paraId="1E0371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0A7C76A4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80" w:lineRule="exact"/>
        <w:ind w:left="0" w:leftChars="0" w:firstLine="420" w:firstLineChars="0"/>
        <w:jc w:val="center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劳动报酬</w:t>
      </w:r>
    </w:p>
    <w:p w14:paraId="110F6F65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8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双方约定采用以下第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种方式向乙方以货币形式支付劳动报酬，于每月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日前足额支付（遇节假日提前至最近工作日）：</w:t>
      </w:r>
    </w:p>
    <w:p w14:paraId="1F08B2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月工资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元。</w:t>
      </w:r>
    </w:p>
    <w:p w14:paraId="6F48DD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计件工资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计件单价为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</w:t>
      </w:r>
    </w:p>
    <w:p w14:paraId="4DA327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8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基本工资和绩效工资相结合的工资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计算</w:t>
      </w:r>
      <w:r>
        <w:rPr>
          <w:rFonts w:hint="eastAsia" w:ascii="仿宋_GB2312" w:hAnsi="仿宋_GB2312" w:eastAsia="仿宋_GB2312" w:cs="仿宋_GB2312"/>
          <w:sz w:val="32"/>
          <w:szCs w:val="32"/>
        </w:rPr>
        <w:t>办法，乙方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</w:rPr>
        <w:t>基本工资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元，绩效工资计发办法为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</w:p>
    <w:p w14:paraId="7BC5B4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双方约定的其他方式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</w:p>
    <w:p w14:paraId="1D1ACABA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8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乙方按照本协议约定的工作内容、地点和要求等提供劳动的，甲方支付乙方的劳动报酬不得低于当地最低工资标准。</w:t>
      </w:r>
    </w:p>
    <w:p w14:paraId="41DB88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0B955094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80" w:lineRule="exact"/>
        <w:ind w:left="0" w:leftChars="0" w:firstLine="420" w:firstLineChars="0"/>
        <w:jc w:val="center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社会保险</w:t>
      </w:r>
    </w:p>
    <w:p w14:paraId="4F1C436F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8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甲方应当为乙方参加工伤保险并缴纳工伤保险费，乙方个人不缴纳工伤保险费。</w:t>
      </w:r>
    </w:p>
    <w:p w14:paraId="2B2E0C07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8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超龄劳动者已享受基本养老保险待遇继续工作的，不改变其享受基本养老保险待遇。</w:t>
      </w:r>
    </w:p>
    <w:p w14:paraId="7B1AAF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8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超龄劳动者未享受基本养老保险待遇的，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经双方协商确定，处理方式是：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</w:p>
    <w:p w14:paraId="1C91F7A3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8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超龄劳动者已享受职工基本医疗保险退休人员待遇继续工作的，不改变其享受职工基本医疗保险待遇。</w:t>
      </w:r>
    </w:p>
    <w:p w14:paraId="3107A50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超龄劳动者未享受职工基本医疗保险退休人员待遇的，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经双方协商确定，处理方式是：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</w:p>
    <w:p w14:paraId="77B1D6F5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80" w:lineRule="exact"/>
        <w:ind w:left="0" w:leftChars="0" w:firstLine="420" w:firstLineChars="0"/>
        <w:jc w:val="center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劳动保护、劳动条件与职业危害防护</w:t>
      </w:r>
    </w:p>
    <w:p w14:paraId="631376DC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8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甲方根据生产岗位的需要，按照国家有关劳动安全、卫生的规定对乙方进行劳动安全卫生教育和操作规程培训，为乙方提供必要的安全防护设施和劳动保护用品，努力改善劳动条件，减少职业危害。</w:t>
      </w:r>
    </w:p>
    <w:p w14:paraId="55F06C1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甲方向乙方提供的劳动条件及职业危害防护措施主要包括：</w:t>
      </w:r>
    </w:p>
    <w:p w14:paraId="4A1EDC5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8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</w:p>
    <w:p w14:paraId="73BA7D8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8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</w:p>
    <w:p w14:paraId="6858B64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8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</w:p>
    <w:p w14:paraId="0A784156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8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乙方应当遵守甲方安全生产制度，执行安全生产、职业卫生的规程和标准；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甲方违章指挥、强令冒险作业的，乙方有权拒绝执行。</w:t>
      </w:r>
    </w:p>
    <w:p w14:paraId="77598A6B">
      <w:pPr>
        <w:spacing w:after="156" w:afterLines="50"/>
        <w:ind w:firstLine="573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乙方严重违反甲方安全生产制度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或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安全生产、职业卫生的规程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标准的，甲方有权解除本用工协议。</w:t>
      </w:r>
    </w:p>
    <w:p w14:paraId="003E2A27">
      <w:pPr>
        <w:spacing w:after="156" w:afterLines="50"/>
        <w:ind w:firstLine="573"/>
        <w:rPr>
          <w:rFonts w:hint="eastAsia" w:ascii="宋体" w:hAnsi="宋体" w:eastAsia="方正仿宋_GBK" w:cs="方正仿宋_GBK"/>
          <w:sz w:val="32"/>
          <w:szCs w:val="32"/>
          <w:lang w:val="en-US" w:eastAsia="zh-CN"/>
        </w:rPr>
      </w:pPr>
    </w:p>
    <w:p w14:paraId="6D8A66F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80" w:lineRule="exact"/>
        <w:ind w:left="0" w:leftChars="0" w:firstLine="420" w:firstLineChars="0"/>
        <w:jc w:val="center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用工协议的变更、解除与终止</w:t>
      </w:r>
    </w:p>
    <w:p w14:paraId="713EEDFA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8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经双方协商一致，可以变更本协议；变更本协议的，应当采用书面形式。</w:t>
      </w:r>
    </w:p>
    <w:p w14:paraId="052F3273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8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双方协商一致可以解除本协议。</w:t>
      </w:r>
    </w:p>
    <w:p w14:paraId="01319144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8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双方约定，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一方提出提前解除本协议的，应当提前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日书面通知对方。</w:t>
      </w:r>
    </w:p>
    <w:p w14:paraId="2F150051"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8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其他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可以单方解除本协议的情形如下：</w:t>
      </w:r>
    </w:p>
    <w:p w14:paraId="1B28F4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80" w:lineRule="exact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</w:t>
      </w:r>
    </w:p>
    <w:p w14:paraId="22FF53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80" w:lineRule="exact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</w:t>
      </w:r>
    </w:p>
    <w:p w14:paraId="73FD1F2D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8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有下列情形之一的，本协议终止：</w:t>
      </w:r>
    </w:p>
    <w:p w14:paraId="20BAB5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（一）本协议期满的；</w:t>
      </w:r>
    </w:p>
    <w:p w14:paraId="4E3CDF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（二）双方约定的工作内容完成的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 w14:paraId="5442FF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劳动者死亡，或者被人民法院宣告死亡或宣告失踪的；</w:t>
      </w:r>
    </w:p>
    <w:p w14:paraId="74C769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sz w:val="32"/>
          <w:szCs w:val="32"/>
        </w:rPr>
        <w:t>）用人单位被依法宣告破产的；</w:t>
      </w:r>
    </w:p>
    <w:p w14:paraId="52E938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sz w:val="32"/>
          <w:szCs w:val="32"/>
        </w:rPr>
        <w:t>）用人单位被吊销营业执照、责令关闭、撤销或者用人单位决定提前解散的；</w:t>
      </w:r>
    </w:p>
    <w:p w14:paraId="535DCE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8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六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法律、行政法规定的其他情形。</w:t>
      </w:r>
    </w:p>
    <w:p w14:paraId="11768A91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8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 xml:space="preserve"> 本协议解除或者终止的，双方应当在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日内完成工作交接、报酬结算支付等事宜；本协议解除过程中和解除终止后，双方应遵循诚信原则，履行通知、协助、保密等义务。</w:t>
      </w:r>
    </w:p>
    <w:p w14:paraId="36868A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441C046C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80" w:lineRule="exact"/>
        <w:ind w:left="0" w:leftChars="0" w:firstLine="420" w:firstLineChars="0"/>
        <w:jc w:val="center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违约责任及约定的其他事项</w:t>
      </w:r>
    </w:p>
    <w:p w14:paraId="6B4F4B73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8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甲乙双方任何一方因故意或者过失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导致本协议不能继续履行的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或者履行本协议不符合约定要求的，应当承担违约责任。</w:t>
      </w:r>
    </w:p>
    <w:p w14:paraId="64BB9B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双方约定的违约责任如下：</w:t>
      </w:r>
    </w:p>
    <w:p w14:paraId="435FD1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80" w:lineRule="exact"/>
        <w:jc w:val="both"/>
        <w:textAlignment w:val="auto"/>
        <w:rPr>
          <w:rFonts w:hint="default" w:ascii="楷体_GB2312" w:hAnsi="楷体_GB2312" w:eastAsia="楷体_GB2312" w:cs="楷体_GB2312"/>
          <w:b w:val="0"/>
          <w:bCs w:val="0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</w:t>
      </w:r>
    </w:p>
    <w:p w14:paraId="5D19DA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80" w:lineRule="exact"/>
        <w:jc w:val="both"/>
        <w:textAlignment w:val="auto"/>
        <w:rPr>
          <w:rFonts w:hint="default" w:ascii="楷体_GB2312" w:hAnsi="楷体_GB2312" w:eastAsia="楷体_GB2312" w:cs="楷体_GB2312"/>
          <w:b w:val="0"/>
          <w:bCs w:val="0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</w:t>
      </w:r>
    </w:p>
    <w:p w14:paraId="79FDC7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80" w:lineRule="exact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</w:t>
      </w:r>
    </w:p>
    <w:p w14:paraId="407A5211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8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 xml:space="preserve"> 双方约定的其他事项：</w:t>
      </w:r>
    </w:p>
    <w:p w14:paraId="0B6D27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8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</w:t>
      </w:r>
    </w:p>
    <w:p w14:paraId="5BB448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8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</w:t>
      </w:r>
    </w:p>
    <w:p w14:paraId="6A4347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0218CAC3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80" w:lineRule="exact"/>
        <w:ind w:left="0" w:leftChars="0" w:firstLine="420" w:firstLineChars="0"/>
        <w:jc w:val="center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争议处理</w:t>
      </w:r>
    </w:p>
    <w:p w14:paraId="612DA72D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8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 xml:space="preserve"> 双方履行本协议，因劳动报酬、休息休假、劳动安全卫生、工伤保障发生争议的，依照《中华人民共和国劳动争议调解仲裁法》处理。</w:t>
      </w:r>
    </w:p>
    <w:p w14:paraId="13F46CD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因其他事项发生争议的，可以向有管辖权的人民法院提起诉讼。</w:t>
      </w:r>
    </w:p>
    <w:p w14:paraId="2B3169F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80" w:lineRule="exact"/>
        <w:ind w:left="0" w:leftChars="0" w:firstLine="420" w:firstLineChars="0"/>
        <w:jc w:val="center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其他</w:t>
      </w:r>
    </w:p>
    <w:p w14:paraId="334C16AD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8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本协议未尽事宜或者与国家和我省有关规定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  <w:t>不一致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的，按有关规定执行。</w:t>
      </w:r>
    </w:p>
    <w:p w14:paraId="432ED9B4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8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本协议一式两份，双方各执一份，自双方签字（盖章）之日起生效，双方应严格遵照执行。</w:t>
      </w:r>
    </w:p>
    <w:p w14:paraId="0B37D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14BF10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8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64D668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127EE1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5F1310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甲方（盖章）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乙方（签字）</w:t>
      </w:r>
    </w:p>
    <w:p w14:paraId="40E684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法定代表人（主要负责人）</w:t>
      </w:r>
    </w:p>
    <w:p w14:paraId="4B3BDB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或委托代理人（签字或盖章）</w:t>
      </w:r>
    </w:p>
    <w:p w14:paraId="65B26E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3623B1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80" w:lineRule="exact"/>
        <w:ind w:firstLine="1600" w:firstLineChars="5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456DA2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80" w:lineRule="exact"/>
        <w:ind w:firstLine="1920" w:firstLineChars="6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sectPr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86F03C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3F17F59">
                          <w:pPr>
                            <w:pStyle w:val="4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sz w:val="21"/>
                              <w:szCs w:val="21"/>
                            </w:rPr>
                            <w:t>1</w: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3F17F59">
                    <w:pPr>
                      <w:pStyle w:val="4"/>
                      <w:rPr>
                        <w:sz w:val="21"/>
                        <w:szCs w:val="21"/>
                      </w:rPr>
                    </w:pPr>
                    <w:r>
                      <w:rPr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sz w:val="21"/>
                        <w:szCs w:val="21"/>
                      </w:rPr>
                      <w:t>1</w:t>
                    </w:r>
                    <w:r>
                      <w:rPr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7A9101"/>
    <w:multiLevelType w:val="singleLevel"/>
    <w:tmpl w:val="997A9101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">
    <w:nsid w:val="BBFEB85D"/>
    <w:multiLevelType w:val="multilevel"/>
    <w:tmpl w:val="BBFEB85D"/>
    <w:lvl w:ilvl="0" w:tentative="0">
      <w:start w:val="1"/>
      <w:numFmt w:val="chineseCounting"/>
      <w:suff w:val="nothing"/>
      <w:lvlText w:val="第%1条　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1" w:tentative="0">
      <w:start w:val="1"/>
      <w:numFmt w:val="chineseCounting"/>
      <w:suff w:val="nothing"/>
      <w:lvlText w:val="第%2条　"/>
      <w:lvlJc w:val="left"/>
      <w:pPr>
        <w:tabs>
          <w:tab w:val="left" w:pos="0"/>
        </w:tabs>
        <w:ind w:left="0" w:firstLine="402"/>
      </w:pPr>
      <w:rPr>
        <w:rFonts w:hint="eastAsia"/>
      </w:rPr>
    </w:lvl>
    <w:lvl w:ilvl="2" w:tentative="0">
      <w:start w:val="1"/>
      <w:numFmt w:val="chineseCounting"/>
      <w:suff w:val="nothing"/>
      <w:lvlText w:val="第%3条　"/>
      <w:lvlJc w:val="left"/>
      <w:pPr>
        <w:ind w:left="0" w:firstLine="402"/>
      </w:pPr>
      <w:rPr>
        <w:rFonts w:hint="eastAsia"/>
      </w:rPr>
    </w:lvl>
    <w:lvl w:ilvl="3" w:tentative="0">
      <w:start w:val="1"/>
      <w:numFmt w:val="chineseCounting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"/>
      <w:suff w:val="nothing"/>
      <w:lvlText w:val="%5．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（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decimalEnclosedCircleChinese"/>
      <w:suff w:val="nothing"/>
      <w:lvlText w:val="%7 "/>
      <w:lvlJc w:val="left"/>
      <w:pPr>
        <w:ind w:left="0" w:firstLine="402"/>
      </w:pPr>
      <w:rPr>
        <w:rFonts w:hint="eastAsia"/>
      </w:rPr>
    </w:lvl>
    <w:lvl w:ilvl="7" w:tentative="0">
      <w:start w:val="1"/>
      <w:numFmt w:val="decimal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Letter"/>
      <w:suff w:val="nothing"/>
      <w:lvlText w:val="%9．"/>
      <w:lvlJc w:val="left"/>
      <w:pPr>
        <w:ind w:left="0" w:firstLine="402"/>
      </w:pPr>
      <w:rPr>
        <w:rFonts w:hint="eastAsia"/>
      </w:rPr>
    </w:lvl>
  </w:abstractNum>
  <w:abstractNum w:abstractNumId="2">
    <w:nsid w:val="031CBAC4"/>
    <w:multiLevelType w:val="singleLevel"/>
    <w:tmpl w:val="031CBAC4"/>
    <w:lvl w:ilvl="0" w:tentative="0">
      <w:start w:val="3"/>
      <w:numFmt w:val="chineseCounting"/>
      <w:suff w:val="space"/>
      <w:lvlText w:val="第%1条"/>
      <w:lvlJc w:val="left"/>
      <w:rPr>
        <w:rFonts w:hint="eastAsia"/>
        <w:b/>
        <w:bCs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xZWNiYWU0ODcxYmYxMGU4MzQ1NjUzODlkMDM1MGQifQ=="/>
  </w:docVars>
  <w:rsids>
    <w:rsidRoot w:val="66BBD38E"/>
    <w:rsid w:val="03916177"/>
    <w:rsid w:val="039B2E5A"/>
    <w:rsid w:val="045A6AFB"/>
    <w:rsid w:val="08752E31"/>
    <w:rsid w:val="08BA6A96"/>
    <w:rsid w:val="0B050B8E"/>
    <w:rsid w:val="0DFB76A4"/>
    <w:rsid w:val="0F0512C8"/>
    <w:rsid w:val="0F055AA9"/>
    <w:rsid w:val="11973C9C"/>
    <w:rsid w:val="130F226C"/>
    <w:rsid w:val="137A111E"/>
    <w:rsid w:val="1BDCC0E9"/>
    <w:rsid w:val="1C0A6ECD"/>
    <w:rsid w:val="1CA42734"/>
    <w:rsid w:val="1D5BE368"/>
    <w:rsid w:val="1E7D1945"/>
    <w:rsid w:val="227F1494"/>
    <w:rsid w:val="22DE65E1"/>
    <w:rsid w:val="245A2A83"/>
    <w:rsid w:val="29AF3ABC"/>
    <w:rsid w:val="2B115A0C"/>
    <w:rsid w:val="2C66290D"/>
    <w:rsid w:val="2E6F16B0"/>
    <w:rsid w:val="2E7B59AA"/>
    <w:rsid w:val="2F1C3757"/>
    <w:rsid w:val="2F8F88B5"/>
    <w:rsid w:val="30D07C22"/>
    <w:rsid w:val="35D46B3A"/>
    <w:rsid w:val="35FF423E"/>
    <w:rsid w:val="3768AE89"/>
    <w:rsid w:val="39FC5DE1"/>
    <w:rsid w:val="3A0E703A"/>
    <w:rsid w:val="3A766C80"/>
    <w:rsid w:val="3DF716C8"/>
    <w:rsid w:val="3EFFBCD2"/>
    <w:rsid w:val="3FF7AB86"/>
    <w:rsid w:val="45CA2BCE"/>
    <w:rsid w:val="49BA28EB"/>
    <w:rsid w:val="4B5A7002"/>
    <w:rsid w:val="4BAD6890"/>
    <w:rsid w:val="4ECEC855"/>
    <w:rsid w:val="4FCBDFAE"/>
    <w:rsid w:val="50D46046"/>
    <w:rsid w:val="512C2D7D"/>
    <w:rsid w:val="529168A3"/>
    <w:rsid w:val="542C71BA"/>
    <w:rsid w:val="558F6E8F"/>
    <w:rsid w:val="563B3C13"/>
    <w:rsid w:val="564B66E3"/>
    <w:rsid w:val="57A06424"/>
    <w:rsid w:val="5915074C"/>
    <w:rsid w:val="5917170F"/>
    <w:rsid w:val="5A1E577F"/>
    <w:rsid w:val="5B054FE0"/>
    <w:rsid w:val="5B6311F9"/>
    <w:rsid w:val="5D5FA770"/>
    <w:rsid w:val="5F3FF25D"/>
    <w:rsid w:val="5FF7C0C1"/>
    <w:rsid w:val="5FFA78B3"/>
    <w:rsid w:val="610F631D"/>
    <w:rsid w:val="65EE754A"/>
    <w:rsid w:val="667569DC"/>
    <w:rsid w:val="66BBD38E"/>
    <w:rsid w:val="6AF77005"/>
    <w:rsid w:val="6BB7BAAE"/>
    <w:rsid w:val="6BC720B1"/>
    <w:rsid w:val="6BDA1C2E"/>
    <w:rsid w:val="6BDB11F7"/>
    <w:rsid w:val="6BDF205D"/>
    <w:rsid w:val="6BFDB068"/>
    <w:rsid w:val="6CB7619A"/>
    <w:rsid w:val="6DD9CC99"/>
    <w:rsid w:val="6E3A7D18"/>
    <w:rsid w:val="6ED76714"/>
    <w:rsid w:val="6F9A5A63"/>
    <w:rsid w:val="6FCD61E9"/>
    <w:rsid w:val="6FFC30B1"/>
    <w:rsid w:val="704249B3"/>
    <w:rsid w:val="71757C05"/>
    <w:rsid w:val="71794779"/>
    <w:rsid w:val="7345B4A4"/>
    <w:rsid w:val="735C138D"/>
    <w:rsid w:val="738FBDAC"/>
    <w:rsid w:val="75654B81"/>
    <w:rsid w:val="76B763BD"/>
    <w:rsid w:val="76F92303"/>
    <w:rsid w:val="777B634B"/>
    <w:rsid w:val="7997AFB1"/>
    <w:rsid w:val="7AAA6308"/>
    <w:rsid w:val="7AFDA3AD"/>
    <w:rsid w:val="7B4ED53C"/>
    <w:rsid w:val="7B5A6766"/>
    <w:rsid w:val="7B8D8295"/>
    <w:rsid w:val="7BFB773C"/>
    <w:rsid w:val="7BFF0924"/>
    <w:rsid w:val="7CBD0012"/>
    <w:rsid w:val="7CDC0E1F"/>
    <w:rsid w:val="7CFFD508"/>
    <w:rsid w:val="7D033C70"/>
    <w:rsid w:val="7DED3DD7"/>
    <w:rsid w:val="7E7318AF"/>
    <w:rsid w:val="7E9DD1B2"/>
    <w:rsid w:val="7EC5039A"/>
    <w:rsid w:val="7EC9AE69"/>
    <w:rsid w:val="7EDDE158"/>
    <w:rsid w:val="7EFD2DBD"/>
    <w:rsid w:val="7F017E47"/>
    <w:rsid w:val="7F6BE5C1"/>
    <w:rsid w:val="7FA5B409"/>
    <w:rsid w:val="7FB61BEC"/>
    <w:rsid w:val="7FCEA2CD"/>
    <w:rsid w:val="7FD571F7"/>
    <w:rsid w:val="7FDDBE3C"/>
    <w:rsid w:val="876CD701"/>
    <w:rsid w:val="8F7B7864"/>
    <w:rsid w:val="956F2095"/>
    <w:rsid w:val="9ED6B6CC"/>
    <w:rsid w:val="9F6E0B2B"/>
    <w:rsid w:val="9FAF837D"/>
    <w:rsid w:val="AB9D96CC"/>
    <w:rsid w:val="B3CD5599"/>
    <w:rsid w:val="B474FC6C"/>
    <w:rsid w:val="B6FBD94F"/>
    <w:rsid w:val="B7FFAEA1"/>
    <w:rsid w:val="B9777083"/>
    <w:rsid w:val="BAFAB904"/>
    <w:rsid w:val="BBFFCC83"/>
    <w:rsid w:val="BD6A806D"/>
    <w:rsid w:val="BD9F4069"/>
    <w:rsid w:val="BE300F82"/>
    <w:rsid w:val="CDCA7AAA"/>
    <w:rsid w:val="CEDDCD77"/>
    <w:rsid w:val="D5D87EE8"/>
    <w:rsid w:val="D6EC955F"/>
    <w:rsid w:val="DBBB25C8"/>
    <w:rsid w:val="DBFCC544"/>
    <w:rsid w:val="DBFDBD48"/>
    <w:rsid w:val="DDD202CB"/>
    <w:rsid w:val="DDEF5624"/>
    <w:rsid w:val="DDFFAC95"/>
    <w:rsid w:val="DDFFE157"/>
    <w:rsid w:val="DE7B3A3A"/>
    <w:rsid w:val="DE7C76F5"/>
    <w:rsid w:val="DFB56E5E"/>
    <w:rsid w:val="DFFFF2B9"/>
    <w:rsid w:val="E1FFE8EA"/>
    <w:rsid w:val="E3AF2905"/>
    <w:rsid w:val="E5D7D9D1"/>
    <w:rsid w:val="E7FE28E0"/>
    <w:rsid w:val="EB57B8E9"/>
    <w:rsid w:val="EBFD073F"/>
    <w:rsid w:val="EBFFBB77"/>
    <w:rsid w:val="EBFFCBA5"/>
    <w:rsid w:val="EDBEE520"/>
    <w:rsid w:val="EDF7C8FB"/>
    <w:rsid w:val="EF1565E4"/>
    <w:rsid w:val="EF1E92C0"/>
    <w:rsid w:val="EF53E440"/>
    <w:rsid w:val="EFE638BB"/>
    <w:rsid w:val="F177A780"/>
    <w:rsid w:val="F1FF20CD"/>
    <w:rsid w:val="F46FA416"/>
    <w:rsid w:val="F66B8EBC"/>
    <w:rsid w:val="F6FFA29E"/>
    <w:rsid w:val="F7EEDFFC"/>
    <w:rsid w:val="F7F6B181"/>
    <w:rsid w:val="F7F7F276"/>
    <w:rsid w:val="F9BFDDEB"/>
    <w:rsid w:val="F9DF4FD9"/>
    <w:rsid w:val="FBD78CC3"/>
    <w:rsid w:val="FBFD17E2"/>
    <w:rsid w:val="FCB7A05F"/>
    <w:rsid w:val="FCE94DAA"/>
    <w:rsid w:val="FCFD3575"/>
    <w:rsid w:val="FD2F6030"/>
    <w:rsid w:val="FDFEBD1E"/>
    <w:rsid w:val="FEB44A2A"/>
    <w:rsid w:val="FEFD1357"/>
    <w:rsid w:val="FF3CFB90"/>
    <w:rsid w:val="FFAD123A"/>
    <w:rsid w:val="FFBDDFF7"/>
    <w:rsid w:val="FFCE5ED5"/>
    <w:rsid w:val="FFFFF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ody Text"/>
    <w:qFormat/>
    <w:uiPriority w:val="0"/>
    <w:pPr>
      <w:spacing w:after="120" w:afterAutospacing="0" w:line="300" w:lineRule="auto"/>
      <w:ind w:firstLine="420" w:firstLineChars="200"/>
    </w:pPr>
    <w:rPr>
      <w:rFonts w:ascii="Times New Roman" w:hAnsi="Times New Roman" w:eastAsia="宋体" w:cs="Times New Roman"/>
      <w:sz w:val="24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page number"/>
    <w:basedOn w:val="7"/>
    <w:qFormat/>
    <w:uiPriority w:val="0"/>
  </w:style>
  <w:style w:type="paragraph" w:customStyle="1" w:styleId="10">
    <w:name w:val="普通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/>
      <w:color w:val="000000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1752</Words>
  <Characters>1752</Characters>
  <Lines>0</Lines>
  <Paragraphs>0</Paragraphs>
  <TotalTime>12</TotalTime>
  <ScaleCrop>false</ScaleCrop>
  <LinksUpToDate>false</LinksUpToDate>
  <CharactersWithSpaces>3078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2026-06-12T05:11:00Z</dcterms:created>
  <dc:creator>Xiao_</dc:creator>
  <cp:lastModifiedBy>抬头望天</cp:lastModifiedBy>
  <cp:lastPrinted>2026-07-13T11:13:12Z</cp:lastPrinted>
  <dcterms:modified xsi:type="dcterms:W3CDTF">2026-07-13T11:15:27Z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24E56FE73733173342C7416A7EAF200A_43</vt:lpwstr>
  </property>
  <property fmtid="{D5CDD505-2E9C-101B-9397-08002B2CF9AE}" pid="4" name="KSOTemplateDocerSaveRecord">
    <vt:lpwstr>eyJoZGlkIjoiMTM5MGU4YzAwMzJjN2FmZDM4Y2U5ZmQzNThjYTBjMDUiLCJ1c2VySWQiOiI1NTc0NTk2ODIifQ==</vt:lpwstr>
  </property>
</Properties>
</file>