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70A97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96DF620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定模式  建平台  链资源  解难题</w:t>
      </w:r>
    </w:p>
    <w:p w14:paraId="16F69927">
      <w:pPr>
        <w:pStyle w:val="1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lang w:val="en" w:eastAsia="zh-CN"/>
        </w:rPr>
      </w:pPr>
      <w:r>
        <w:rPr>
          <w:rFonts w:hint="default" w:ascii="Times New Roman" w:hAnsi="Times New Roman" w:eastAsia="方正小标宋简体" w:cs="Times New Roman"/>
          <w:w w:val="95"/>
          <w:sz w:val="44"/>
          <w:szCs w:val="44"/>
          <w:lang w:val="en-US" w:eastAsia="zh-CN"/>
        </w:rPr>
        <w:t>市卫健委创新“3355”机制加快城市医疗集团建设</w:t>
      </w:r>
      <w:bookmarkEnd w:id="0"/>
    </w:p>
    <w:p w14:paraId="4B59C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2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</w:p>
    <w:p w14:paraId="5EAFD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为破解城市医疗资源多而不强、多而不优，三级医院忧发展、二级医院愁生存等突出问题，贯彻落实分级诊疗制度，市卫健委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党政主导、三级牵头、整合优化、集约发展总体思路，创新构建“3355”运行机制，推动医疗集团一体化整合、同质化运营、高质量发展，取得阶段性成效。</w:t>
      </w:r>
    </w:p>
    <w:p w14:paraId="28F33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三步走谋篇布局，稳步构建改革架构。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第一步，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试点先行。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以市人民医院为龙头组建首家城市医疗集团，分类实施“全面融合、业务合作和互补发展”三种模式，推动管理、资源、业务全面下沉，形成可复制、可推广经验。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第二步，横向扩面。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在试点基础上，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组建河南理工大学附属医院、市中医院、焦煤中央医院3家医疗集团，整合成立市精神卫生中心，构建“四集团一中心”发展格局。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第三步，纵向延伸。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将五城区45家基层医疗机构纳入集团网格化管理，明确三级医院攻疑难、二级医院强枢纽、基层抓首诊签约工作体系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建立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医疗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集团对口帮扶县域医共体机制，通过专科共建、临床带教、远程协同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、会诊转诊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等方式，实现市县乡村医疗资源联动贯通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27640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三引领同向发力，持续增强改革动能。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一是坚持党建引领。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创新实施“120”党建工作法，以“1”个中心（党建引领）把舵定向，以“2”个重点（夯实党建根基、擦亮特色品牌）立柱架梁，实现党建与业务“0”距离融合。成立医疗集团党委，构建“卫健工委统筹全局、医疗集团党委聚焦核心业务、单位党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组织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抓实党建”的三级管理格局，将党的领导贯穿于医疗集团治理各环节。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二是坚持规划引领。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市委、市政府将医疗集团建设列为民生领域重点改革事项，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纳入市政府过程监管重点推进。市卫健委将医疗集团建设融入全市医疗卫生服务体系“十五五”规划，在项目建设、资金拨付、政策扶持等方面</w:t>
      </w:r>
      <w:r>
        <w:rPr>
          <w:rFonts w:hint="default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给予倾斜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，推动医疗集团建设与“三十工程”同频共振、互促共进。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三是坚持政策引领。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财政每年增补400万元，兜底保障医疗集团内运营困难医院可持续发展。统筹1500万元专项资金实施名医聚“焦”工程，精准引进高水平专家团队，提升全市疑难重症救治能力。推行医保基金打包支付，从严落实六项控费举措，同步深化薪酬制度改革，探索推行书记、院长年薪制，不断优化激励约束机制。</w:t>
      </w:r>
    </w:p>
    <w:p w14:paraId="65590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五统筹深度融合，资源利用高效集约。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一是统筹人力资源。</w:t>
      </w:r>
      <w:r>
        <w:rPr>
          <w:rFonts w:hint="eastAsia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医疗集团实行人员统筹调配、统一招聘管理，创新建立执行院长派驻、执行主任任职、科室紧密融合、人员分流安置等多元流动机制，有效打破传统人员管理壁垒，实现集团人员一体化管理，各集团医院间人员流动已超90人次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二是统筹业务资源。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牵头医院与分院区功能定位，形成“核心引领、特色互补、错位发展”格局。市人民医院与妇幼保健院产科融合，实现技术共享；向市三院提供综合诊疗支撑，提升传染病专病专治能力。市中医院将五官院区眼科、耳鼻喉科、口腔科纳入中医诊疗体系，打造中西医结合特色。实体化运行精神卫生中心，市四院聚焦重性精神疾病，精神病院侧重心理健康与康复，实现功能互补、协同发展</w:t>
      </w:r>
      <w:r>
        <w:rPr>
          <w:rFonts w:hint="eastAsia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三是统筹专家资源。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牵头医院累计派驻执行主任14人，下沉专家1200人次，针对传染病、孕产妇救治等重点领域，建立多学科会诊协作机制，联动开展疑难手术1000余台。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四是统筹门急诊资源。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市人民医院与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市三院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共建焦东门诊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急救站，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新增检查项目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10余项，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带动门诊量增长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3100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余人次。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各牵头医院统筹发布分院区专家坐诊信息，引导患者有序就诊。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市人民医院与市五院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急救中心一体化运行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，急诊患者平均候诊时间缩短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46%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，群众急危重症救治需求得到有力保障。深化与国资集团合作，创新搭建非急救医疗转运平台和50万元以下医疗设备采购平台。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五是统筹物资资源。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推进医疗集团物资集约化管理，实施后勤物资统一采购、大型设备统筹共享、消毒供应集中管理。集团内共享设备百余台，累计向成员单位协调供应紧缺临床药品200余种、供应灭菌医疗器械6000余包，有效降低运营成本，实现资源共享、降本增效。</w:t>
      </w:r>
    </w:p>
    <w:p w14:paraId="11901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1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五带动协同提质，发展态势稳步向好</w:t>
      </w:r>
      <w:r>
        <w:rPr>
          <w:rFonts w:hint="eastAsia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一是资金带动，破解债务难题。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牵头医院通过直接借款、协调银行信贷等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多种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全力帮助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市五院、市六院等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困难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正常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运营。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按照“减债务、增资产、促盈余”原则，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细化各医院化债目标，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“一院一策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化解债务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二是资源带动，提升运营效率。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牵头医院与成员单位深化医技协同，推动设备共建共享、检查结果互认，切实减轻群众就医负担；统筹盘活集团内场地资源，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有效缓解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部分院区用房紧张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问题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；整合优化服务热线，实行统一受理、归口办理，实现就医服务一号响应、全程督办”，全面提升运营效能与服务体验。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三是能力带动，提高服务质量。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牵头医院精准对接分院区发展需求，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帮助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拓展服务项目20余项，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有力提升成员单位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复杂疾病诊疗能力。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四是分流带动，缓解运行压力。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创新“全面接管、共设科室、派驻执行、独立运营”四类融合模式，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牵头医院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累计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接管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困难医院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科室7个，分流安置人员90余人，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既满足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牵头医院用人需要，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有效缓解医院人力成本压力。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五是项目带动，破解信息不通。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入300万元医改资金推进市人民医院与市五院信息化一体化融合，两院区实现系统互联、数据互通及公众号交互使用；成功争取中央财政支持公立医院改革与高质量发展提升项目资金1.2亿元，拟安排2400万元用于城市医疗集团信息化建设。</w:t>
      </w:r>
    </w:p>
    <w:p w14:paraId="64823E7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12" w:firstLineChars="200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市卫健委创新“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3355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”机制加快城市医疗集团建设以来，取得了明显成效：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u w:val="none"/>
          <w:lang w:val="en" w:eastAsia="zh-CN" w:bidi="ar-SA"/>
          <w14:textFill>
            <w14:solidFill>
              <w14:schemeClr w14:val="tx1"/>
            </w14:solidFill>
          </w14:textFill>
        </w:rPr>
        <w:t>一是医疗资源实现优化整合。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集团化运作下，各医疗集团建立人力资源共享、医疗设备共用和检查检验结果互认机制，在同质化管理标准、信息化系统建设、后勤服务保障等方面深度整合，推动临床医技科室从业务协作向管理融合升级，集团诊疗成本持续下降，住院次均费用降低4.68%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u w:val="none"/>
          <w:lang w:val="en" w:eastAsia="zh-CN" w:bidi="ar-SA"/>
          <w14:textFill>
            <w14:solidFill>
              <w14:schemeClr w14:val="tx1"/>
            </w14:solidFill>
          </w14:textFill>
        </w:rPr>
        <w:t>二是构建了差异化发展模式。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牵头医院聚焦高精尖科研攻关与区域医疗中心建设，重点培育心血管、肿瘤等优势学科群，持续增强核心竞争力；各成员单位在牵头医院带动下，精准定位功能，在慢性病管理、康复护理等领域形成特色专科，构建起“核心医院强专科+成员单位补短板”的差异化发展格局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u w:val="none"/>
          <w:lang w:val="en" w:eastAsia="zh-CN" w:bidi="ar-SA"/>
          <w14:textFill>
            <w14:solidFill>
              <w14:schemeClr w14:val="tx1"/>
            </w14:solidFill>
          </w14:textFill>
        </w:rPr>
        <w:t>三是提升了成员单位服务能力。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通过管理团队派驻、核心技术下沉、骨干人才培养等系统措施，结合长期坐诊与临床带教机制，全面提升成员单位诊疗水平。市人民医院帮助市三院开展无痛内窥镜检查及治疗近百例次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帮助市五院首次成功开展腹腔镜下胆囊切除术，填补其微创手术领域空白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，医疗集团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医疗服务同质化水平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明显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提升。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u w:val="none"/>
          <w:lang w:val="en" w:eastAsia="zh-CN" w:bidi="ar-SA"/>
          <w14:textFill>
            <w14:solidFill>
              <w14:schemeClr w14:val="tx1"/>
            </w14:solidFill>
          </w14:textFill>
        </w:rPr>
        <w:t>四是促进优质医疗资源下沉。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构建“集团</w:t>
      </w:r>
      <w:r>
        <w:rPr>
          <w:rFonts w:hint="eastAsia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－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社区”二级网格化服务体系，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45家社区卫生服务中心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全部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建立公卫专家定点指导、全科医师定期巡诊机制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累计培训基层医护人员</w:t>
      </w:r>
      <w:r>
        <w:rPr>
          <w:rFonts w:hint="default" w:ascii="Times New Roman" w:hAnsi="Times New Roman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1.3万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余人次，开展全科医师入户诊疗2万余人次，完成基层远程诊断4000余例，实现</w:t>
      </w:r>
      <w:r>
        <w:rPr>
          <w:rFonts w:hint="eastAsia" w:ascii="Times New Roman" w:hAnsi="Times New Roman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" w:eastAsia="zh-CN" w:bidi="ar-SA"/>
          <w14:textFill>
            <w14:solidFill>
              <w14:schemeClr w14:val="tx1"/>
            </w14:solidFill>
          </w14:textFill>
        </w:rPr>
        <w:t>优质医疗资源“零距离”服务群众。</w:t>
      </w:r>
    </w:p>
    <w:p w14:paraId="15C32B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637" w:charSpace="-30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0184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FD88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5FD88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3"/>
  <w:drawingGridVerticalSpacing w:val="31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151FC"/>
    <w:rsid w:val="05BF292E"/>
    <w:rsid w:val="08D4742C"/>
    <w:rsid w:val="0FDF0023"/>
    <w:rsid w:val="10EC6AC1"/>
    <w:rsid w:val="12C26FC4"/>
    <w:rsid w:val="19424BEE"/>
    <w:rsid w:val="1EFF517B"/>
    <w:rsid w:val="2EE4E1E9"/>
    <w:rsid w:val="2FDF26D5"/>
    <w:rsid w:val="30152833"/>
    <w:rsid w:val="35FB84D8"/>
    <w:rsid w:val="35FE2FFA"/>
    <w:rsid w:val="36717E02"/>
    <w:rsid w:val="3AE3FA31"/>
    <w:rsid w:val="3BAF84B2"/>
    <w:rsid w:val="3BEFC16F"/>
    <w:rsid w:val="3DBB278C"/>
    <w:rsid w:val="3F6B60D3"/>
    <w:rsid w:val="3F7F870E"/>
    <w:rsid w:val="3FB7E397"/>
    <w:rsid w:val="3FE25F93"/>
    <w:rsid w:val="3FFCE8E8"/>
    <w:rsid w:val="436F5D24"/>
    <w:rsid w:val="47087C75"/>
    <w:rsid w:val="4AC151FC"/>
    <w:rsid w:val="4B596610"/>
    <w:rsid w:val="4BA82155"/>
    <w:rsid w:val="4CF728DB"/>
    <w:rsid w:val="4F907F99"/>
    <w:rsid w:val="4FFFD42E"/>
    <w:rsid w:val="52EE16ED"/>
    <w:rsid w:val="54560F34"/>
    <w:rsid w:val="54902194"/>
    <w:rsid w:val="55EF0512"/>
    <w:rsid w:val="56FF8718"/>
    <w:rsid w:val="5B7F72F1"/>
    <w:rsid w:val="5B9F95F3"/>
    <w:rsid w:val="5BFCF8F7"/>
    <w:rsid w:val="5D731594"/>
    <w:rsid w:val="5DB601E0"/>
    <w:rsid w:val="5F6FEAA1"/>
    <w:rsid w:val="5F7750FB"/>
    <w:rsid w:val="5FB6B775"/>
    <w:rsid w:val="5FFF01F1"/>
    <w:rsid w:val="63FB7606"/>
    <w:rsid w:val="66FE233E"/>
    <w:rsid w:val="6AFF0023"/>
    <w:rsid w:val="6BBF12F0"/>
    <w:rsid w:val="6BFDB57A"/>
    <w:rsid w:val="6F5EA24E"/>
    <w:rsid w:val="6FA918D0"/>
    <w:rsid w:val="6FDA2B42"/>
    <w:rsid w:val="6FFD6E17"/>
    <w:rsid w:val="6FFFE828"/>
    <w:rsid w:val="735F8138"/>
    <w:rsid w:val="739ECF16"/>
    <w:rsid w:val="73FF5551"/>
    <w:rsid w:val="747E29D6"/>
    <w:rsid w:val="76BF32DC"/>
    <w:rsid w:val="773FA416"/>
    <w:rsid w:val="77F126E4"/>
    <w:rsid w:val="77FB077A"/>
    <w:rsid w:val="77FF3B21"/>
    <w:rsid w:val="7879F9C6"/>
    <w:rsid w:val="7AB6262B"/>
    <w:rsid w:val="7ADA1A1E"/>
    <w:rsid w:val="7AFD1B74"/>
    <w:rsid w:val="7B3B7825"/>
    <w:rsid w:val="7BCFC30C"/>
    <w:rsid w:val="7BED90EC"/>
    <w:rsid w:val="7BFD840A"/>
    <w:rsid w:val="7C2C50D7"/>
    <w:rsid w:val="7DA3885D"/>
    <w:rsid w:val="7DDF4599"/>
    <w:rsid w:val="7DF2C28B"/>
    <w:rsid w:val="7E57CF9A"/>
    <w:rsid w:val="7EFBCBF1"/>
    <w:rsid w:val="7F5EA1DC"/>
    <w:rsid w:val="7F5FE141"/>
    <w:rsid w:val="7FBB82E7"/>
    <w:rsid w:val="7FDEAB0F"/>
    <w:rsid w:val="7FEB6881"/>
    <w:rsid w:val="7FF72107"/>
    <w:rsid w:val="7FFE9064"/>
    <w:rsid w:val="95DF3AA1"/>
    <w:rsid w:val="97FE5354"/>
    <w:rsid w:val="9FFBBAF1"/>
    <w:rsid w:val="A99F1800"/>
    <w:rsid w:val="AC3941D4"/>
    <w:rsid w:val="AE3F1404"/>
    <w:rsid w:val="B3C0DF77"/>
    <w:rsid w:val="B56DAA40"/>
    <w:rsid w:val="B61F3036"/>
    <w:rsid w:val="B7F6FB3D"/>
    <w:rsid w:val="B9BDD426"/>
    <w:rsid w:val="BB368C11"/>
    <w:rsid w:val="BBEFF1C5"/>
    <w:rsid w:val="BDFF74D1"/>
    <w:rsid w:val="BF3C16BE"/>
    <w:rsid w:val="BF7D4D6C"/>
    <w:rsid w:val="BFED9AE7"/>
    <w:rsid w:val="BFEF6AE0"/>
    <w:rsid w:val="CF4EDEDE"/>
    <w:rsid w:val="D3FB8AAF"/>
    <w:rsid w:val="D57FFC67"/>
    <w:rsid w:val="D6AFAD11"/>
    <w:rsid w:val="D7BFD2A3"/>
    <w:rsid w:val="DEB34BB6"/>
    <w:rsid w:val="DED53E55"/>
    <w:rsid w:val="DF4BB450"/>
    <w:rsid w:val="DF7DAA5B"/>
    <w:rsid w:val="DF8B97E2"/>
    <w:rsid w:val="DFDCCF88"/>
    <w:rsid w:val="DFEFD91E"/>
    <w:rsid w:val="DFF93139"/>
    <w:rsid w:val="E5DF6CC5"/>
    <w:rsid w:val="E6BFCAB8"/>
    <w:rsid w:val="E7962800"/>
    <w:rsid w:val="E7DFBEEE"/>
    <w:rsid w:val="E9FE8CA2"/>
    <w:rsid w:val="EBFD6ECE"/>
    <w:rsid w:val="EBFFC9EA"/>
    <w:rsid w:val="EC9F4037"/>
    <w:rsid w:val="EF7DD219"/>
    <w:rsid w:val="EFF518BC"/>
    <w:rsid w:val="EFF6332D"/>
    <w:rsid w:val="EFFFB44D"/>
    <w:rsid w:val="F175966E"/>
    <w:rsid w:val="F357FD9F"/>
    <w:rsid w:val="F3DDC830"/>
    <w:rsid w:val="F5BDDA88"/>
    <w:rsid w:val="F7BF4888"/>
    <w:rsid w:val="FA5717DF"/>
    <w:rsid w:val="FB41F973"/>
    <w:rsid w:val="FBFF9249"/>
    <w:rsid w:val="FD5FF052"/>
    <w:rsid w:val="FD7E0B3D"/>
    <w:rsid w:val="FDEF9F3C"/>
    <w:rsid w:val="FE6FBD37"/>
    <w:rsid w:val="FEBD511C"/>
    <w:rsid w:val="FEFF721A"/>
    <w:rsid w:val="FF37AEBB"/>
    <w:rsid w:val="FF6F6A90"/>
    <w:rsid w:val="FFA57726"/>
    <w:rsid w:val="FFBFA97F"/>
    <w:rsid w:val="FFD25F80"/>
    <w:rsid w:val="FFEFDFB8"/>
    <w:rsid w:val="FFFBD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Arial" w:hAnsi="Arial" w:eastAsia="宋体"/>
      <w:b/>
      <w:bCs/>
      <w:kern w:val="0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toc 2"/>
    <w:next w:val="1"/>
    <w:qFormat/>
    <w:uiPriority w:val="0"/>
    <w:pPr>
      <w:wordWrap w:val="0"/>
      <w:spacing w:before="0" w:line="240" w:lineRule="auto"/>
      <w:ind w:left="0"/>
      <w:jc w:val="both"/>
    </w:pPr>
    <w:rPr>
      <w:rFonts w:ascii="Times New Roman" w:hAnsi="Times New Roman" w:eastAsia="宋体" w:cs="Times New Roman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3"/>
    <w:unhideWhenUsed/>
    <w:qFormat/>
    <w:uiPriority w:val="99"/>
    <w:pPr>
      <w:ind w:firstLine="420" w:firstLineChars="200"/>
    </w:pPr>
  </w:style>
  <w:style w:type="paragraph" w:customStyle="1" w:styleId="11">
    <w:name w:val="NormalIndent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4165e2c8-cebf-440d-a258-ce44959a9c2a</errorID>
      <errorWord>。</errorWord>
      <group>L1_Grammar</group>
      <groupName>语法问题</groupName>
      <ability>L2_Missing</ability>
      <abilityName>成分残缺</abilityName>
      <candidateList>
        <item>的范围。</item>
      </candidateList>
      <explain>句子中可能存在主谓宾、修饰语或者必要的词语残缺。</explain>
      <paraID>27640D01</paraID>
      <start>219</start>
      <end>220</end>
      <status>ignored</status>
      <modifiedWord/>
      <trackRevisions>false</trackRevisions>
    </reviewItem>
    <reviewItem>
      <errorID>2d4d5fcf-ba0e-4567-9262-39b9e182f025</errorID>
      <errorWord>50万以下</errorWord>
      <group>L1_Word</group>
      <groupName>字词问题</groupName>
      <ability>L2_Typo</ability>
      <abilityName>字词错误</abilityName>
      <candidateList>
        <item>50万元以下</item>
      </candidateList>
      <explain/>
      <paraID>65590FBD</paraID>
      <start>551</start>
      <end>557</end>
      <status>modified</status>
      <modifiedWord>50万元以下</modifiedWord>
      <trackRevisions>false</trackRevisions>
    </reviewItem>
    <reviewItem>
      <errorID>a586260a-d2e1-45cc-b67b-a7d44eaaaa23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64823E75</paraID>
      <start>463</start>
      <end>464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20000a-493c-48b0-905e-6e3fae816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2645</Words>
  <Characters>2715</Characters>
  <Lines>0</Lines>
  <Paragraphs>0</Paragraphs>
  <TotalTime>6</TotalTime>
  <ScaleCrop>false</ScaleCrop>
  <LinksUpToDate>false</LinksUpToDate>
  <CharactersWithSpaces>2721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2025-08-16T23:20:00Z</dcterms:created>
  <dc:creator>侯</dc:creator>
  <cp:lastModifiedBy>远方</cp:lastModifiedBy>
  <cp:lastPrinted>2026-04-21T11:20:00Z</cp:lastPrinted>
  <dcterms:modified xsi:type="dcterms:W3CDTF">2026-07-27T01:40:57Z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A0BF89D08A67484D91DD49D3AC1A736C_13</vt:lpwstr>
  </property>
  <property fmtid="{D5CDD505-2E9C-101B-9397-08002B2CF9AE}" pid="4" name="KSOTemplateDocerSaveRecord">
    <vt:lpwstr>eyJoZGlkIjoiMzcxZmNkZjc3Nzc4MTVhZDg2YTliOGY2YjYxNTMyOWQiLCJ1c2VySWQiOiIzODI4ODM5MDgifQ==</vt:lpwstr>
  </property>
</Properties>
</file>