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殡葬管理条例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 （1997年7月21日中华人民共和国国务院令第225号发布　根据2012年11月9日《国务院关于修改和废止部分行政法规的决定》第一次修订　2025年12月12日中华人民共和国国务院令第824号第二次修订）</w:t>
      </w:r>
    </w:p>
    <w:p>
      <w:pPr>
        <w:jc w:val="center"/>
        <w:rPr>
          <w:rFonts w:hint="eastAsia" w:ascii="黑体" w:hAnsi="黑体" w:eastAsia="黑体" w:cs="黑体"/>
          <w:sz w:val="32"/>
          <w:szCs w:val="32"/>
        </w:rPr>
      </w:pPr>
      <w:r>
        <w:rPr>
          <w:rFonts w:hint="eastAsia" w:ascii="黑体" w:hAnsi="黑体" w:eastAsia="黑体" w:cs="黑体"/>
          <w:sz w:val="32"/>
          <w:szCs w:val="32"/>
        </w:rPr>
        <w:t>第一章　总则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  第一条　为了强化殡葬行业公益属性，加强殡葬管理，稳妥推进殡葬改革，促进社会主义精神文明建设，制定本条例。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在中华人民共和国境内的殡葬管理适用本条例。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  第三条　殡葬管理坚持公益惠民、文明节俭、绿色生态，完善殡葬服务，深化殡葬移风易俗。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国务院民政部门负责全国的殡葬管理工作。县级以上地方人民政府民政部门负责本行政区域内的殡葬管理工作。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发展改革部门负责按职责履行殡葬设施项目审批程序；财政部门负责按规定将必要的殡葬工作经费纳入本级预算，加强资金监督管理；自然资源部门负责殡葬设施用地审批和规划许可，依据国土空间规划将殡葬设施用地需求统筹纳入土地利用年度计划；卫生健康、中医药、疾控部门负责医疗卫生机构出具死亡证明以及太平间等暂存遗体场所的监督管理；市场监管部门负责依法查处殡葬服务机构和其他经营主体价格违法、违规收费以及垄断、不正当竞争等行为；教育、公安、生态环境、住房城乡建设、人力资源社会保障、农业农村、应急管理、民族、宗教、网信、电信、林业草原等有关部门依照本条例和其他有关法律法规的规定，在各自职责范围内做好殡葬相关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  县级以上地方人民政府应当统筹、协调、督促和指导各有关部门在各自职责范围内做好殡葬管理工作。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  乡镇人民政府、街道办事处以及村民委员会、居民委员会依法做好殡葬相关工作。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  第五条　殡葬事业是重要的公益事业。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  殡葬服务分为基础项目和非基础项目，收费政策由国务院发展改革部门、财政部门会同国务院民政等部门制定。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国家制定殡葬服务基础项目清单，将遗体接运、遗体存放、遗体告别、遗体火化、骨灰寄存、生态安葬以及政府举办的殡葬服务机构提供的骨灰格位安葬等纳入清单范围，</w:t>
      </w:r>
      <w:r>
        <w:rPr>
          <w:rFonts w:hint="eastAsia" w:ascii="仿宋_GB2312" w:hAnsi="仿宋_GB2312" w:eastAsia="仿宋_GB2312" w:cs="仿宋_GB2312"/>
          <w:sz w:val="32"/>
          <w:szCs w:val="32"/>
        </w:rPr>
        <w:t>省、自治区、直辖市人民政府民政部门会同有关部门可以结合实际适当增加本行政区域殡葬服务基础项目。收费标准应当依法制定。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  设区的市级以上地方人民政府民政部门会同有关部门合理确定殡葬服务非基础项目清单，对收费依法实行严格管理。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国家逐步将具备条件的殡葬服务项目纳入国家基本公共服务范围，并动态调整。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各级人民政府应当统筹考虑实际需要与财政承受能力，建立与群众基本殡葬服务需求相适应的殡葬事业投入机制。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国家推行殡葬改革，稳妥有序实行火葬，改革土葬，节约殡葬用地。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  省、自治区、直辖市人民政府应当根据本行政区域人口、交通、土地资源等状况，在已划定实行火葬地区和允许土葬地区的基础上，稳步扩大实行火葬地区的范围，调整情况及时报送国务院民政部门。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  第九条　尊重少数民族的丧葬习俗；自愿改革丧葬习俗的，他人不得干涉；鼓励采取符合生态环保、节约用地要求的殡葬方式，按照死亡地的规定处置遗体或者骨灰。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w:t>
      </w:r>
      <w:r>
        <w:rPr>
          <w:rFonts w:hint="eastAsia" w:ascii="仿宋_GB2312" w:hAnsi="仿宋_GB2312" w:eastAsia="仿宋_GB2312" w:cs="仿宋_GB2312"/>
          <w:sz w:val="32"/>
          <w:szCs w:val="32"/>
        </w:rPr>
        <w:t>　国务院民政部门统筹规划、完善全国殡葬基础信息库，及时与国家人口基础信息库实现共享，并会同国务院公安、卫生健康、人力资源社会保障等有关部门建立健全信息共享机制。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  省、自治区、直辖市人民政府民政部门负责统筹本行政区域殡葬服务信息系统的建设、管理和维护，将殡葬服务主体和相关从业人员纳入系统管理，提供便民殡葬服务。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  第十一条　推进殡葬领域科技创新和推广应用。加强殡葬服务管理相关专业人才队伍建设。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  第十二条　国家机关、群团组织、基层群众性自治组织和广播、电视、报刊等媒体以及互联网平台应当加强宣传教育，引导群众积极开展殡葬移风易俗活动。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任何组织和个人对违反本条例规定的行为，可以向县级以上人民政府民政部门和有关部门投诉、举报。接到投诉、举报的部门应当按照规定及时处理。</w:t>
      </w:r>
    </w:p>
    <w:p>
      <w:pPr>
        <w:jc w:val="center"/>
        <w:rPr>
          <w:rFonts w:hint="eastAsia" w:ascii="黑体" w:hAnsi="黑体" w:eastAsia="黑体" w:cs="黑体"/>
          <w:sz w:val="32"/>
          <w:szCs w:val="32"/>
        </w:rPr>
      </w:pPr>
      <w:r>
        <w:rPr>
          <w:rFonts w:hint="eastAsia" w:ascii="黑体" w:hAnsi="黑体" w:eastAsia="黑体" w:cs="黑体"/>
          <w:sz w:val="32"/>
          <w:szCs w:val="32"/>
        </w:rPr>
        <w:t>第二章　殡葬设施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  第十四条　殡葬设施是满足群众殡葬服务需求所必需的设施，包括殡仪馆、骨灰堂、公墓。</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  殡葬服务机构为殡葬设施的运营单位。新设殡葬服务机构应当由政府举办，为非营利性机构。不得再新设立营利性殡葬服务机构。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  县级以上地方人民政府民政部门应当依法加强对殡葬服务机构的管理。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  第十五条　县级以上地方人民政府应当将殡葬设施建设纳入相关规划，并与国土空间规划相衔接。本行政区域新建殡葬设施应当符合地方相关规划。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  第十六条　县级以上地方人民政府根据本行政区域人口规模和分布状况按需建设殡仪馆，合理设置殡仪馆的服务网点。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  县级以上地方人民政府应当结合实际配备遗体接运车，保障遗体接运需求。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  第十七条　县级以上地方人民政府建设骨灰堂、公墓，应当结合本行政区域实行火葬、改革土葬以及现有土地资源等状况，按照供需适配、节地生态原则，合理确定建设类型、数量和规模。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  第十八条　</w:t>
      </w:r>
      <w:r>
        <w:rPr>
          <w:rFonts w:hint="eastAsia" w:ascii="仿宋_GB2312" w:hAnsi="仿宋_GB2312" w:eastAsia="仿宋_GB2312" w:cs="仿宋_GB2312"/>
          <w:sz w:val="32"/>
          <w:szCs w:val="32"/>
        </w:rPr>
        <w:t>新建殡葬设施用地按照国家有关规定以划拨方式取得国有土地使用权。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  第十九条　殡葬设施所需的遗体接运车、遗体冷藏柜、火化机、火化污染物净化设备等殡葬设备，应当符合相关强制性标准。禁止制造、销售、使用不符合强制性标准的殡葬设备。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  第二十条　</w:t>
      </w:r>
      <w:r>
        <w:rPr>
          <w:rFonts w:hint="eastAsia" w:ascii="仿宋_GB2312" w:hAnsi="仿宋_GB2312" w:eastAsia="仿宋_GB2312" w:cs="仿宋_GB2312"/>
          <w:sz w:val="32"/>
          <w:szCs w:val="32"/>
        </w:rPr>
        <w:t>农村集体经济组织或者村民委员会利用村集体土地为村民设置公益性墓地，应当报县级人民政府民政部门备案。相关用地手续按照国家有关规定办理。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农村公益性墓地原则上不得向村民收取墓位使用相关费用，不得对村民以外的其他人员提供墓穴用地或者墓位。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  县级以上地方人民政府应当结合实际做好农村公益性墓地的建设投入和统一管理。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  第二十一条　禁止建立或者恢复宗族墓地。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  第二十二条　禁止在下列地区建造坟墓：</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  （一）耕地、林地；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  （二）城市公园、风景名胜区和文物保护区；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  （三）水库以及河流堤坝附近和水源保护区；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  （四）铁路、公路主干线两侧。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前款规定区域内现有的坟墓，除受国家保护的具有历史、艺术、科学价值的墓地予以保留外，应当采取妥善方式迁移或者深埋，不留坟头；保障当地居民基本安葬需求且无法避让前款规定区域的公墓和农村公益性墓地，可依法纳入国土空间规划，不在前款规定的情形之内。</w:t>
      </w:r>
    </w:p>
    <w:p>
      <w:pPr>
        <w:jc w:val="center"/>
        <w:rPr>
          <w:rFonts w:hint="eastAsia" w:ascii="黑体" w:hAnsi="黑体" w:eastAsia="黑体" w:cs="黑体"/>
          <w:sz w:val="32"/>
          <w:szCs w:val="32"/>
        </w:rPr>
      </w:pPr>
      <w:r>
        <w:rPr>
          <w:rFonts w:hint="eastAsia" w:ascii="黑体" w:hAnsi="黑体" w:eastAsia="黑体" w:cs="黑体"/>
          <w:sz w:val="32"/>
          <w:szCs w:val="32"/>
        </w:rPr>
        <w:t>第三章　殡仪服务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  第二十三条　自然人正常死亡的，医疗卫生机构应当及时出具死亡证明，依托各地政务服务平台共享死亡证明信息。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  医疗卫生机构应当按规定公布殡仪馆及其服务网点的联系方式，方便丧属联系。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  涉及公安机关依法处置且未经医疗卫生机构救治的非正常死亡案（事）件的逝者，由公安机关出具死亡证明。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  第二十四条　县级以上地方人民政府卫生健康、中医药、疾控部门和民政部门应当加强医疗卫生机构与殡仪馆的衔接配合。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  医疗卫生机构的太平间不得外包，不得开展殡仪服务，可以为遗体暂时停放提供便利服务。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  第二十五条　遗体接运、存放、防腐、整容、火化服务，由殡仪馆专门负责提供。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  第二十六条　殡仪馆应当凭死亡证明及时接运遗体，并对遗体进行必要的卫生技术处理。接运遗体时，发现遗体状况与死亡证明所载死因明显不符的，应当立即向公安机关报告。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  第二十七条　殡仪馆存放遗体一般不超过3日，需要延期存放的，丧属或者遗体移交方应当在殡仪馆办理延期存放手续，并按规定交纳延期存放费用。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  第二十八条　殡仪馆应当凭死亡证明和火化确认书火化遗体，并出具火化证明。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殡仪馆应当在遗体存放、火化等重点区域安装图像采集设备，并将收集的视频图像信息保存不少于90日备查。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  第二十九条　在实行火葬的地区，遗体应当就地、就近在殡仪馆火化。确需跨区域运输遗体的，丧属应当凭运输目的地民政部门出具的遗体接收证明联系殡仪馆运输遗体。</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  需要跨国（境）运输遗体、骸骨的，按照国家有关规定办理。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  第三十条　身份不明、无人认领、交通事故中当场死亡以及因其他突发事件死亡等特殊情形的死亡证明出具、遗体处置的办法，由国务院民政部门会同国务院公安部门、卫生健康部门等制定。</w:t>
      </w:r>
    </w:p>
    <w:p>
      <w:pPr>
        <w:jc w:val="center"/>
        <w:rPr>
          <w:rFonts w:hint="eastAsia" w:ascii="仿宋_GB2312" w:hAnsi="仿宋_GB2312" w:eastAsia="仿宋_GB2312" w:cs="仿宋_GB2312"/>
          <w:sz w:val="32"/>
          <w:szCs w:val="32"/>
        </w:rPr>
      </w:pPr>
      <w:r>
        <w:rPr>
          <w:rFonts w:hint="eastAsia" w:ascii="黑体" w:hAnsi="黑体" w:eastAsia="黑体" w:cs="黑体"/>
          <w:sz w:val="32"/>
          <w:szCs w:val="32"/>
        </w:rPr>
        <w:t>第四章　安葬服务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  第三十一条　推行不占地或者少占地的安葬方式，倡导使用绿色环保丧葬用品，减少墓地石化、硬化。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  在实行火葬的地区，鼓励和引导骨灰海葬、树葬、花葬、草坪葬等安葬方式；在允许土葬的地区，鼓励和引导遗体深埋、不留坟头、不硬化、不立碑等安葬方式。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  对按照前款规定方式实施生态安葬的，有条件的地方可以给予适当补贴。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  第三十二条　各地可以按照国家有关规定结合实际在适当场所划定一定区域，实施生态安葬。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  第三十三条　国家倡导骨灰格位安葬。骨灰堂不收取或者适当收取格位使用费、维护管理费。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  禁止在骨灰堂内设置私人祠堂。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  第三十四条　公墓应当以节地生态安葬为导向，推行墓位和墓碑小型化，并划定一定区域实施生态安葬和骨灰格位安葬。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  县级以上地方人民政府民政部门应当严格限制公墓墓位占地面积和墓碑高度，具体标准由国务院民政部门制定。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  禁止变相扩大墓位占地面积或者使用高档材料。禁止设置违背公序良俗的标志物。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  第三十五条　骨灰堂、公墓应当凭死亡证明、火化证明等有关证明材料提供骨灰格位、公墓墓位。为高龄老人、危重病人等提供骨灰格位、公墓墓位的除外。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  第三十六条　骨灰格位、公墓墓位一个使用周期不超过20年。使用周期届满，可以办理续用手续并交纳维护管理费。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  第三十七条　骨灰堂、公墓的运营单位应当按规定提取费用建立维护基金，在当地民政部门的监督下实行专账管理，用于后续维护和管理。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  第三十八条　禁止将居民住宅专门用于安放骨灰。禁止在公墓、农村公益性墓地以及依法实施生态安葬的区域以外的地方埋葬遗体、建造坟墓。</w:t>
      </w:r>
    </w:p>
    <w:p>
      <w:pPr>
        <w:jc w:val="center"/>
        <w:rPr>
          <w:rFonts w:hint="eastAsia" w:ascii="黑体" w:hAnsi="黑体" w:eastAsia="黑体" w:cs="黑体"/>
          <w:sz w:val="32"/>
          <w:szCs w:val="32"/>
        </w:rPr>
      </w:pPr>
      <w:r>
        <w:rPr>
          <w:rFonts w:hint="eastAsia" w:ascii="黑体" w:hAnsi="黑体" w:eastAsia="黑体" w:cs="黑体"/>
          <w:sz w:val="32"/>
          <w:szCs w:val="32"/>
        </w:rPr>
        <w:t>第五章　丧事活动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  第三十九条　办理丧事活动应当遵守法律法规和社会公德，不得妨碍公共秩序、危害公共安全，不得侵害他人的合法权益，不得违背公序良俗。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  鼓励农村红白理事会等组织发挥作用，协助群众文明节俭办理丧事活动，引导移风易俗。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  第四十条　县级以上地方人民政府民政部门应当加强宣传，引导群众在殡仪馆及其服务网点办理告别等丧事活动。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  第四十一条　除殡葬服务机构外，从事殡葬服务代理、用品代购、策划主持、信息咨询等殡葬相关服务活动的组织和个人，应当向县级人民政府民政部门备案。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人民政府民政部门将从事殡葬相关服务活动的组织和个人纳入殡葬服务信息系统和殡葬行业组织管理，对存在以欺骗等手段违规收费、诱导大操大办、强迫接受服务、倒卖逝者信息等损害丧属权益行为的依法处置，并在殡葬服务信息系统中进行标注，向社会公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  第四十二条　殡葬服务机构不得违反有关规定擅自设立收费项目，或者采取分解项目、扩大范围收费等形式变相提高收费标准。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  第四十三条　殡葬服务机构、销售丧葬用品的经营主体以及从事殡葬相关服务活动的组织和个人不得实施下列价格违法行为：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  （一）不按规定明码标价，或者在标价之外加价或者收取未标明的费用；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  （二）利用虚假的或者使人误解的价格手段，诱骗丧属与其进行交易；</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  （三）采取捆绑、附加不合理条件或者不合理限制等方式，强制或者变相强制销售丧葬用品、提供殡葬相关服务并收取费用；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  （四）强制或者变相强制丧属接受第三方的有偿服务，或者利用相关服务网点重复收取费用；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  （五）法律法规以及国家有关规定禁止的其他价格违法行为。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  前款规定的单位、组织，不得达成或者实施排除、限制竞争的垄断协议；具有市场支配地位的，不得滥用市场支配地位。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  第四十四条　禁止制造、销售违反法律法规或者违背公序良俗的丧葬用品。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  禁止向实行火葬的地区销售棺材等土葬用品。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  第四十五条　国家倡导文明、低碳、安全祭扫。</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  网络祭扫服务平台应当遵守法律法规，遵循公序良俗，加强逝者信息保护，不得诱导消费，不得违法违规处理逝者信息或者发布、传播法律法规禁止的信息。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  第四十六条　乡镇人民政府、街道办事处以及村民委员会、居民委员会可以利用适宜的场地，为群众提供治丧便利。</w:t>
      </w:r>
    </w:p>
    <w:p>
      <w:pPr>
        <w:jc w:val="center"/>
        <w:rPr>
          <w:rFonts w:hint="eastAsia" w:ascii="仿宋_GB2312" w:hAnsi="仿宋_GB2312" w:eastAsia="仿宋_GB2312" w:cs="仿宋_GB2312"/>
          <w:sz w:val="32"/>
          <w:szCs w:val="32"/>
        </w:rPr>
      </w:pPr>
      <w:r>
        <w:rPr>
          <w:rFonts w:hint="eastAsia" w:ascii="黑体" w:hAnsi="黑体" w:eastAsia="黑体" w:cs="黑体"/>
          <w:sz w:val="32"/>
          <w:szCs w:val="32"/>
        </w:rPr>
        <w:t>第六章　监督管理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  第四十七条　县级以上地方人民政府应当制定涵盖殡葬活动全链条的监管事项清单，加强部门间情况通报和执法协作配合。县级以上地方人民政府民政部门和有关部门应当依法履行职责，对殡葬活动进行监督检查。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  县级以上地方人民政府应当加强对殡葬工作的定期督导，支持、督促各有关部门依法履行职责。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  第四十八条　县级以上地方人民政府民政、自然资源、水利、林业草原、文物等部门应当综合运用现代技术手段，及时发现和处置殡葬违法行为。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  第四十九条　县级以上地方人民政府民政部门应当建立健全对殡葬设施建设运营、公墓安葬标准、丧事活动管理等事项的随机抽查机制。抽查情况以及查处结果应当书面告知被抽查对象，并依法向社会公开。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  第五十条　殡葬服务实行清单化管理并动态调整，禁止在清单之外设立项目、收取费用。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  县级以上人民政府民政部门会同有关部门依法对殡葬服务加强价格监测和监督管理，遏制过高收费。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  第五十一条　县级以上地方人民政府民政部门应当建立与政务服务便民热线等监督渠道的信息共享监督机制，对丧属反映的殡葬服务问题，应当会同有关部门及时予以处理并将处理结果告知丧属。</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  第五十二条　殡葬服务机构应当每年向所属的民政部门报送年度工作报告、财务审计报告。年度工作报告应当包括日常运营、服务管理、安全生产、接受奖惩等情况。上一级民政部门可以通过抽查年度工作报告、财务审计报告的方式，对殡葬服务机构实施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  第五十三条　县级以上地方人民政府民政部门应当按照国家有关规定建立殡葬服务主体和相关从业人员信用记录制度，将相关信息纳入全国信用信息共享平台，依法开展失信惩戒。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  第五十四条　殡葬行业组织应当加强行业自律，引导殡葬服务机构守法、诚信、安全经营。殡葬行业从业人员应当遵守职业道德，规范文明服务。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  第五十五条　国家鼓励公民、法人和其他组织对殡葬工作进行社会监督。</w:t>
      </w:r>
    </w:p>
    <w:p>
      <w:pPr>
        <w:jc w:val="center"/>
        <w:rPr>
          <w:rFonts w:hint="eastAsia" w:ascii="黑体" w:hAnsi="黑体" w:eastAsia="黑体" w:cs="黑体"/>
          <w:sz w:val="32"/>
          <w:szCs w:val="32"/>
        </w:rPr>
      </w:pPr>
      <w:r>
        <w:rPr>
          <w:rFonts w:hint="eastAsia" w:ascii="黑体" w:hAnsi="黑体" w:eastAsia="黑体" w:cs="黑体"/>
          <w:sz w:val="32"/>
          <w:szCs w:val="32"/>
        </w:rPr>
        <w:t>第七章　法律责任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  第五十六条　殡葬服务机构有下列情形之一的，由县级以上地方人民政府民政部门责令限期改正，给予警告，没收违法所得；没有违法所得或者违法所得不足10万元的，视情节轻重、危害程度等情况处5万元以上20万元以下的罚款；违法所得10万元以上的，处违法所得2倍以上5倍以下的罚款。对负有责任的领导人员和直接责任人员，依法给予处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  （一）违反本条例规定接运、存放、火化遗体，或者未按规定保存相关视频图像信息；</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  （二）违反本条例规定出具火化证明或者虚开、伪造、倒卖火化证明；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  （三）违反本条例规定提供骨灰格位、墓位，设置违背公序良俗的标志物；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  （四）未按照本条例规定报送年度工作报告、财务审计报告或者接受监督检查；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  （五）法律法规规定的其他情形。</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  第五十七条　在骨灰堂内设置私人祠堂的，在公墓内提供超规定标准墓位、变相扩大墓位占地面积，或者使用高档材料的，由县级以上地方人民政府民政部门责令限期改正，给予警告，没收违法所得；没有违法所得或者违法所得不足50万元的，视情节轻重、危害程度等情况处10万元以上100万元以下的罚款；违法所得50万元以上的，处违法所得2倍以上5倍以下的罚款。对负有责任的领导人员和直接责任人员，依法给予处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  第五十八条　违反规定擅自建设殡葬设施的，或者擅自变更殡葬设施占地面积、用途的，依照城乡规划、土地管理等有关法律、行政法规给予处罚。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  第五十九条　农村公益性墓地以营利为目的提供墓穴用地或者墓位的，由县级人民政府民政部门责令改正；有违法所得的，没收违法所得，并处违法所得1倍以上5倍以下的罚款。对负有责任的领导人员和直接责任人员，依法给予处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  第六十条　将应当火化的遗体土葬，或者在公墓、农村公益性墓地以及依法实施生态安葬的区域以外的地方埋葬遗体、建造坟墓的，由县级以上地方人民政府民政部门责令限期改正。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  第六十一条　建立或者恢复宗族墓地的，由县级以上地方人民政府民政部门责令限期改正，并视情节轻重、危害程度等情况处1万元以上5万元以下的罚款。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  第六十二条　违反本条例规定在禁止区域建造坟墓的，依照土地管理、森林等有关法律、行政法规给予处罚。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  第六十三条　有下列情形之一的，由县级以上地方人民政府民政部门会同市场监管部门责令改正，没收违法所得；没有违法所得或者违法所得不足10万元的，处3万元以上20万元以下的罚款；违法所得10万元以上的，处违法所得2倍以上5倍以下的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  （一）制造、销售、使用不符合强制性标准的殡葬设备；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  （二）制造、销售违反法律法规或者违背公序良俗的丧葬用品；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  （三）向实行火葬的地区销售棺材等土葬用品。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  丧葬用品仿制或者使用人民币图样的，依照人民币管理有关法律、行政法规给予处罚。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  第六十四条　将太平间外包或者在太平间开展殡仪服务的，由县级以上地方人民政府卫生健康、中医药、疾控部门依照职责责令改正，给予警告，没收违法所得；没有违法所得或者违法所得不足10万元的，处3万元以上20万元以下的罚款；违法所得10万元以上的，处违法所得2倍以上5倍以下的罚款。对负有责任的领导人员和直接责任人员，依法给予处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  第六十五条　其他组织或者个人擅自进行遗体接运、存放、防腐、整容、火化的，由县级以上地方人民政府民政部门责令改正，给予警告，没收违法所得；没有违法所得或者违法所得不足10万元的，处5万元以上20万元以下的罚款；违法所得10万元以上的，处违法所得2倍以上5倍以下的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  第六十六条　将居民住宅专门用于安放骨灰造成不良影响，或者违反本条例规定办理丧事活动的，由县级以上地方人民政府民政部门会同有关部门依照职责责令改正，进行教育。</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  第六十七条　从事殡葬相关服务活动的组织和个人，存在损害丧属权益行为的，应当依法承担民事责任。违反其他法律法规的，按照有关规定处理。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  第六十八条　存在本条例第四十二条、第四十三条第一款规定的价格违法行为的，依照价格管理有关法律、行政法规和规章给予处罚；有关法律、行政法规和规章没有规定的，由县级以上地方人民政府市场监管部门责令改正，没收违法所得，并处违法所得5倍以下的罚款；没有违法所得的，处5万元以上50万元以下的罚款，情节较重的处50万元以上100万元以下的罚款；情节严重的，并处责令停业整顿或者吊销营业执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  存在本条例第四十三条第二款规定的违法行为的，依照反垄断有关法律予以处理。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  第六十九条　网络祭扫服务平台违反本条例规定的，由县级以上地方人民政府民政、公安、网信、电信等部门依照职责责令改正，给予警告；拒不改正或者情节严重的，处10万元以上30万元以下的罚款，并可责令停业整顿、予以关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  第七十条　县级以上地方人民政府以及有关部门工作人员、殡葬服务机构工作人员在殡葬工作中有下列行为之一的，依法给予处分：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  （一）在殡葬设施建设、殡葬设备采购、丧葬用品采购以及销售等事项上为他人谋取利益；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  （二）利用工作之便索取或者非法收受财物；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  （三）对不符合本条例规定的殡葬设施予以批准、建设；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  （四）对违法问题隐瞒不报或者处置不当，造成生态破坏、公共财产损失或者不良社会影响；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  （五）其他滥用职权、玩忽职守、徇私舞弊行为。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  利用工作之便索取或者非法收受的财物，应当予以没收、追缴或者责令退赔。</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  第七十一条　在殡葬管理和服务中，发现有倒卖遗体、人体组织和器官等涉嫌犯罪行为的，应当依法移送公安机关查处。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  第七十二条　违反本条例规定，构成违反治安管理行为的，由公安机关依法给予治安管理处罚；构成犯罪的，依法追究刑事责任。</w:t>
      </w:r>
    </w:p>
    <w:p>
      <w:pPr>
        <w:jc w:val="center"/>
        <w:rPr>
          <w:rFonts w:hint="eastAsia" w:ascii="仿宋_GB2312" w:hAnsi="仿宋_GB2312" w:eastAsia="仿宋_GB2312" w:cs="仿宋_GB2312"/>
          <w:sz w:val="32"/>
          <w:szCs w:val="32"/>
        </w:rPr>
      </w:pPr>
      <w:bookmarkStart w:id="0" w:name="_GoBack"/>
      <w:bookmarkEnd w:id="0"/>
      <w:r>
        <w:rPr>
          <w:rFonts w:hint="eastAsia" w:ascii="黑体" w:hAnsi="黑体" w:eastAsia="黑体" w:cs="黑体"/>
          <w:sz w:val="32"/>
          <w:szCs w:val="32"/>
        </w:rPr>
        <w:t>第八章　附则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  第七十三条　本条例自2026年3月30日起施行。</w:t>
      </w:r>
    </w:p>
    <w:p>
      <w:pPr>
        <w:rPr>
          <w:rFonts w:hint="eastAsia" w:ascii="仿宋_GB2312" w:hAnsi="仿宋_GB2312" w:eastAsia="仿宋_GB2312" w:cs="仿宋_GB2312"/>
          <w:sz w:val="32"/>
          <w:szCs w:val="32"/>
        </w:rPr>
      </w:pPr>
    </w:p>
    <w:sectPr>
      <w:pgSz w:w="11906" w:h="16838"/>
      <w:pgMar w:top="14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Noto Sans CJK KR Bold">
    <w:panose1 w:val="020B0800000000000000"/>
    <w:charset w:val="86"/>
    <w:family w:val="auto"/>
    <w:pitch w:val="default"/>
    <w:sig w:usb0="30000003" w:usb1="2BDF3C10" w:usb2="00000016" w:usb3="00000000" w:csb0="602E0107"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BF5FF0"/>
    <w:rsid w:val="3E7F14AD"/>
    <w:rsid w:val="5ABF5FF0"/>
    <w:rsid w:val="7DCEF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2026-01-09T02:38:00Z</dcterms:created>
  <dc:creator>mzj</dc:creator>
  <cp:lastModifiedBy>晓</cp:lastModifiedBy>
  <dcterms:modified xsi:type="dcterms:W3CDTF">2026-01-08T16:12:13Z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