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Times New Roman" w:hAnsi="Times New Roman" w:eastAsia="方正小标宋简体" w:cs="方正小标宋简体"/>
          <w:b w:val="0"/>
          <w:bCs/>
          <w:i w:val="0"/>
          <w:caps w:val="0"/>
          <w:color w:val="000000"/>
          <w:spacing w:val="0"/>
          <w:kern w:val="0"/>
          <w:sz w:val="44"/>
          <w:szCs w:val="44"/>
          <w:shd w:val="clear" w:color="auto" w:fill="FFFFFF"/>
          <w:lang w:val="en-US" w:eastAsia="zh-CN" w:bidi="ar"/>
        </w:rPr>
      </w:pPr>
      <w:r>
        <w:rPr>
          <w:rFonts w:hint="eastAsia" w:ascii="Times New Roman" w:hAnsi="Times New Roman" w:eastAsia="方正小标宋简体" w:cs="方正小标宋简体"/>
          <w:b w:val="0"/>
          <w:bCs/>
          <w:i w:val="0"/>
          <w:caps w:val="0"/>
          <w:color w:val="000000"/>
          <w:spacing w:val="0"/>
          <w:kern w:val="0"/>
          <w:sz w:val="44"/>
          <w:szCs w:val="44"/>
          <w:shd w:val="clear" w:color="auto" w:fill="FFFFFF"/>
          <w:lang w:val="en-US" w:eastAsia="zh-CN" w:bidi="ar"/>
        </w:rPr>
        <w:t>焦作市中心城区工业用地弹性年期出让</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pPr>
      <w:r>
        <w:rPr>
          <w:rFonts w:hint="eastAsia" w:ascii="Times New Roman" w:hAnsi="Times New Roman" w:eastAsia="方正小标宋简体" w:cs="方正小标宋简体"/>
          <w:b w:val="0"/>
          <w:bCs/>
          <w:i w:val="0"/>
          <w:caps w:val="0"/>
          <w:color w:val="000000"/>
          <w:spacing w:val="0"/>
          <w:kern w:val="0"/>
          <w:sz w:val="44"/>
          <w:szCs w:val="44"/>
          <w:shd w:val="clear" w:color="auto" w:fill="FFFFFF"/>
          <w:lang w:val="en-US" w:eastAsia="zh-CN" w:bidi="ar"/>
        </w:rPr>
        <w:t>管理办法（征求意见</w:t>
      </w:r>
      <w:bookmarkStart w:id="0" w:name="_GoBack"/>
      <w:bookmarkEnd w:id="0"/>
      <w:r>
        <w:rPr>
          <w:rFonts w:hint="eastAsia" w:ascii="Times New Roman" w:hAnsi="Times New Roman" w:eastAsia="方正小标宋简体" w:cs="方正小标宋简体"/>
          <w:b w:val="0"/>
          <w:bCs/>
          <w:i w:val="0"/>
          <w:caps w:val="0"/>
          <w:color w:val="000000"/>
          <w:spacing w:val="0"/>
          <w:kern w:val="0"/>
          <w:sz w:val="44"/>
          <w:szCs w:val="44"/>
          <w:shd w:val="clear" w:color="auto" w:fill="FFFFFF"/>
          <w:lang w:val="en-US" w:eastAsia="zh-CN" w:bidi="ar"/>
        </w:rPr>
        <w:t>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pP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为促进土地节约集约利用，规范国有建设用地弹性出让工作，根据《自然资源部 国家发展和改革委员会 国家林业和草原局关于印发&lt;自然资源要素支撑产业高质量发展指导目录（</w:t>
      </w:r>
      <w:r>
        <w:rPr>
          <w:rFonts w:hint="eastAsia" w:ascii="Times New Roman" w:hAnsi="Times New Roman" w:eastAsia="仿宋_GB2312" w:cs="Times New Roman"/>
          <w:i w:val="0"/>
          <w:caps w:val="0"/>
          <w:color w:val="000000"/>
          <w:spacing w:val="0"/>
          <w:kern w:val="0"/>
          <w:sz w:val="32"/>
          <w:szCs w:val="32"/>
          <w:shd w:val="clear" w:color="auto" w:fill="FFFFFF"/>
          <w:lang w:val="en-US" w:eastAsia="zh-CN" w:bidi="ar"/>
        </w:rPr>
        <w:t>2024年本</w:t>
      </w: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）&gt;的通知》（自然资发</w:t>
      </w:r>
      <w:r>
        <w:rPr>
          <w:rFonts w:hint="eastAsia" w:ascii="Times New Roman" w:hAnsi="Times New Roman" w:eastAsia="仿宋_GB2312" w:cs="Times New Roman"/>
          <w:i w:val="0"/>
          <w:caps w:val="0"/>
          <w:color w:val="000000"/>
          <w:spacing w:val="0"/>
          <w:kern w:val="0"/>
          <w:sz w:val="32"/>
          <w:szCs w:val="32"/>
          <w:shd w:val="clear" w:color="auto" w:fill="FFFFFF"/>
          <w:lang w:val="en-US" w:eastAsia="zh-CN" w:bidi="ar"/>
        </w:rPr>
        <w:t>〔2024〕273</w:t>
      </w: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号）《自然资源部关于完善工业用地供应政策支持实体经济发展的通知》（自然资发</w:t>
      </w:r>
      <w:r>
        <w:rPr>
          <w:rFonts w:hint="default" w:ascii="Times New Roman" w:hAnsi="Times New Roman" w:eastAsia="仿宋_GB2312" w:cs="Times New Roman"/>
          <w:i w:val="0"/>
          <w:caps w:val="0"/>
          <w:color w:val="000000"/>
          <w:spacing w:val="0"/>
          <w:kern w:val="0"/>
          <w:sz w:val="32"/>
          <w:szCs w:val="32"/>
          <w:shd w:val="clear" w:color="auto" w:fill="FFFFFF"/>
          <w:lang w:val="en-US" w:eastAsia="zh-CN" w:bidi="ar"/>
        </w:rPr>
        <w:t>〔2022〕201</w:t>
      </w: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号）《河南省自然资源厅关于进一步优化土地要素市场化配置助推高质量发展的通知》（豫自然资源规</w:t>
      </w:r>
      <w:r>
        <w:rPr>
          <w:rFonts w:hint="eastAsia" w:ascii="Times New Roman" w:hAnsi="Times New Roman" w:eastAsia="仿宋_GB2312" w:cs="Times New Roman"/>
          <w:i w:val="0"/>
          <w:caps w:val="0"/>
          <w:color w:val="000000"/>
          <w:spacing w:val="0"/>
          <w:kern w:val="0"/>
          <w:sz w:val="32"/>
          <w:szCs w:val="32"/>
          <w:shd w:val="clear" w:color="auto" w:fill="FFFFFF"/>
          <w:lang w:val="en-US" w:eastAsia="zh-CN" w:bidi="ar"/>
        </w:rPr>
        <w:t>〔2025〕2</w:t>
      </w: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号）等有关法规政策精神，结合我市实际，制定本办法。</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Times New Roman" w:hAnsi="Times New Roman" w:eastAsia="方正黑体_GBK" w:cs="方正黑体_GBK"/>
          <w:b w:val="0"/>
          <w:bCs/>
          <w:i w:val="0"/>
          <w:caps w:val="0"/>
          <w:color w:val="000000"/>
          <w:spacing w:val="0"/>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Times New Roman" w:hAnsi="Times New Roman" w:eastAsia="方正黑体_GBK" w:cs="方正黑体_GBK"/>
          <w:b w:val="0"/>
          <w:bCs/>
          <w:i w:val="0"/>
          <w:caps w:val="0"/>
          <w:color w:val="000000"/>
          <w:spacing w:val="0"/>
          <w:kern w:val="0"/>
          <w:sz w:val="32"/>
          <w:szCs w:val="32"/>
          <w:shd w:val="clear" w:color="auto" w:fill="FFFFFF"/>
          <w:lang w:val="en-US" w:eastAsia="zh-CN" w:bidi="ar"/>
        </w:rPr>
      </w:pPr>
      <w:r>
        <w:rPr>
          <w:rFonts w:hint="eastAsia" w:ascii="Times New Roman" w:hAnsi="Times New Roman" w:eastAsia="黑体" w:cs="黑体"/>
          <w:b w:val="0"/>
          <w:bCs/>
          <w:i w:val="0"/>
          <w:caps w:val="0"/>
          <w:color w:val="000000"/>
          <w:spacing w:val="0"/>
          <w:kern w:val="0"/>
          <w:sz w:val="32"/>
          <w:szCs w:val="32"/>
          <w:shd w:val="clear" w:color="auto" w:fill="FFFFFF"/>
          <w:lang w:val="en-US" w:eastAsia="zh-CN" w:bidi="ar"/>
        </w:rPr>
        <w:t>第一章  总  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pPr>
      <w:r>
        <w:rPr>
          <w:rFonts w:hint="eastAsia" w:ascii="Times New Roman" w:hAnsi="Times New Roman" w:eastAsia="CESI仿宋-GB2312" w:cs="CESI仿宋-GB2312"/>
          <w:b/>
          <w:bCs w:val="0"/>
          <w:i w:val="0"/>
          <w:caps w:val="0"/>
          <w:color w:val="000000"/>
          <w:spacing w:val="0"/>
          <w:kern w:val="0"/>
          <w:sz w:val="32"/>
          <w:szCs w:val="32"/>
          <w:shd w:val="clear" w:color="auto" w:fill="FFFFFF"/>
          <w:lang w:val="en-US" w:eastAsia="zh-CN" w:bidi="ar"/>
        </w:rPr>
        <w:t>第一条</w:t>
      </w:r>
      <w:r>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t xml:space="preserve">  【</w:t>
      </w:r>
      <w:r>
        <w:rPr>
          <w:rFonts w:hint="eastAsia" w:ascii="Times New Roman" w:hAnsi="Times New Roman" w:eastAsia="黑体" w:cs="黑体"/>
          <w:b w:val="0"/>
          <w:bCs/>
          <w:i w:val="0"/>
          <w:caps w:val="0"/>
          <w:color w:val="000000"/>
          <w:spacing w:val="0"/>
          <w:kern w:val="0"/>
          <w:sz w:val="32"/>
          <w:szCs w:val="32"/>
          <w:shd w:val="clear" w:color="auto" w:fill="FFFFFF"/>
          <w:lang w:val="en-US" w:eastAsia="zh-CN" w:bidi="ar"/>
        </w:rPr>
        <w:t>名词释义</w:t>
      </w:r>
      <w:r>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t>】</w:t>
      </w:r>
      <w:r>
        <w:rPr>
          <w:rFonts w:hint="eastAsia" w:ascii="Times New Roman" w:hAnsi="Times New Roman" w:eastAsia="仿宋_GB2312" w:cs="仿宋_GB2312"/>
          <w:i w:val="0"/>
          <w:caps w:val="0"/>
          <w:color w:val="000000"/>
          <w:spacing w:val="0"/>
          <w:kern w:val="0"/>
          <w:sz w:val="32"/>
          <w:szCs w:val="32"/>
          <w:highlight w:val="none"/>
          <w:shd w:val="clear" w:color="auto" w:fill="FFFFFF"/>
          <w:lang w:val="en-US" w:eastAsia="zh-CN" w:bidi="ar"/>
        </w:rPr>
        <w:t>本办法中的中心城区包括四城区和高新区，城区政府和高新区管委会统称为辖区政府。弹性年期出让，是指辖区政府</w:t>
      </w: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综合国家产业政策、企业生命周期及产业发展趋势，合理确定国有建设用地出让年限，并将国有建设用地使用权出让给土地使用者的供应方式。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pPr>
      <w:r>
        <w:rPr>
          <w:rFonts w:hint="eastAsia" w:ascii="Times New Roman" w:hAnsi="Times New Roman" w:eastAsia="CESI仿宋-GB2312" w:cs="CESI仿宋-GB2312"/>
          <w:b/>
          <w:bCs w:val="0"/>
          <w:i w:val="0"/>
          <w:caps w:val="0"/>
          <w:color w:val="000000"/>
          <w:spacing w:val="0"/>
          <w:kern w:val="0"/>
          <w:sz w:val="32"/>
          <w:szCs w:val="32"/>
          <w:shd w:val="clear" w:color="auto" w:fill="FFFFFF"/>
          <w:lang w:val="en-US" w:eastAsia="zh-CN" w:bidi="ar"/>
        </w:rPr>
        <w:t>第二条</w:t>
      </w:r>
      <w:r>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t xml:space="preserve">  【</w:t>
      </w:r>
      <w:r>
        <w:rPr>
          <w:rFonts w:hint="eastAsia" w:ascii="Times New Roman" w:hAnsi="Times New Roman" w:eastAsia="黑体" w:cs="黑体"/>
          <w:b w:val="0"/>
          <w:bCs/>
          <w:i w:val="0"/>
          <w:caps w:val="0"/>
          <w:color w:val="000000"/>
          <w:spacing w:val="0"/>
          <w:kern w:val="0"/>
          <w:sz w:val="32"/>
          <w:szCs w:val="32"/>
          <w:shd w:val="clear" w:color="auto" w:fill="FFFFFF"/>
          <w:lang w:val="en-US" w:eastAsia="zh-CN" w:bidi="ar"/>
        </w:rPr>
        <w:t>适用范围</w:t>
      </w:r>
      <w:r>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t>】</w:t>
      </w: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焦作市城区规划为工业用途的国有建设用地，采用弹性年期出让的，适用本办法。仓储用地和农产品批发市场用地采用弹性年期出让的，可参照工业用地弹性年期出让的规定办理。</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pPr>
      <w:r>
        <w:rPr>
          <w:rFonts w:hint="eastAsia" w:ascii="Times New Roman" w:hAnsi="Times New Roman" w:eastAsia="黑体" w:cs="黑体"/>
          <w:b w:val="0"/>
          <w:bCs/>
          <w:i w:val="0"/>
          <w:caps w:val="0"/>
          <w:color w:val="000000"/>
          <w:spacing w:val="0"/>
          <w:kern w:val="0"/>
          <w:sz w:val="32"/>
          <w:szCs w:val="32"/>
          <w:shd w:val="clear" w:color="auto" w:fill="FFFFFF"/>
          <w:lang w:val="en-US" w:eastAsia="zh-CN" w:bidi="ar"/>
        </w:rPr>
        <w:t>第二章  基本原则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i w:val="0"/>
          <w:caps w:val="0"/>
          <w:color w:val="000000"/>
          <w:spacing w:val="0"/>
          <w:kern w:val="0"/>
          <w:sz w:val="32"/>
          <w:szCs w:val="32"/>
          <w:highlight w:val="none"/>
          <w:shd w:val="clear" w:color="auto" w:fill="FFFFFF"/>
          <w:lang w:val="en-US" w:eastAsia="zh-CN" w:bidi="ar"/>
        </w:rPr>
      </w:pPr>
      <w:r>
        <w:rPr>
          <w:rFonts w:hint="eastAsia" w:ascii="Times New Roman" w:hAnsi="Times New Roman" w:eastAsia="CESI仿宋-GB2312" w:cs="CESI仿宋-GB2312"/>
          <w:b/>
          <w:bCs w:val="0"/>
          <w:i w:val="0"/>
          <w:caps w:val="0"/>
          <w:color w:val="000000"/>
          <w:spacing w:val="0"/>
          <w:kern w:val="0"/>
          <w:sz w:val="32"/>
          <w:szCs w:val="32"/>
          <w:shd w:val="clear" w:color="auto" w:fill="FFFFFF"/>
          <w:lang w:val="en-US" w:eastAsia="zh-CN" w:bidi="ar"/>
        </w:rPr>
        <w:t>第三条</w:t>
      </w:r>
      <w:r>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t xml:space="preserve">  【</w:t>
      </w:r>
      <w:r>
        <w:rPr>
          <w:rFonts w:hint="eastAsia" w:ascii="Times New Roman" w:hAnsi="Times New Roman" w:eastAsia="黑体" w:cs="黑体"/>
          <w:b w:val="0"/>
          <w:bCs/>
          <w:i w:val="0"/>
          <w:caps w:val="0"/>
          <w:color w:val="000000"/>
          <w:spacing w:val="0"/>
          <w:kern w:val="0"/>
          <w:sz w:val="32"/>
          <w:szCs w:val="32"/>
          <w:shd w:val="clear" w:color="auto" w:fill="FFFFFF"/>
          <w:lang w:val="en-US" w:eastAsia="zh-CN" w:bidi="ar"/>
        </w:rPr>
        <w:t>年期规定</w:t>
      </w:r>
      <w:r>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t>】</w:t>
      </w: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辖</w:t>
      </w:r>
      <w:r>
        <w:rPr>
          <w:rFonts w:hint="eastAsia" w:ascii="Times New Roman" w:hAnsi="Times New Roman" w:eastAsia="仿宋_GB2312" w:cs="仿宋_GB2312"/>
          <w:i w:val="0"/>
          <w:caps w:val="0"/>
          <w:color w:val="000000"/>
          <w:spacing w:val="0"/>
          <w:kern w:val="0"/>
          <w:sz w:val="32"/>
          <w:szCs w:val="32"/>
          <w:highlight w:val="none"/>
          <w:shd w:val="clear" w:color="auto" w:fill="FFFFFF"/>
          <w:lang w:val="en-US" w:eastAsia="zh-CN" w:bidi="ar"/>
        </w:rPr>
        <w:t>区政府根据辖区产业发展趋势和市场需求，合理提出国有建设用地出让年限的意见。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CESI仿宋-GB2312" w:cs="CESI仿宋-GB2312"/>
          <w:b w:val="0"/>
          <w:bCs/>
          <w:i w:val="0"/>
          <w:caps w:val="0"/>
          <w:color w:val="000000"/>
          <w:spacing w:val="0"/>
          <w:kern w:val="0"/>
          <w:sz w:val="32"/>
          <w:szCs w:val="32"/>
          <w:shd w:val="clear" w:color="auto" w:fill="FFFFFF"/>
          <w:lang w:val="en-US" w:eastAsia="zh-CN" w:bidi="ar"/>
        </w:rPr>
      </w:pP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弹性出让年期不得超过同类国有建设用地使用权出让的法定最高年限，结合宗地</w:t>
      </w:r>
      <w:r>
        <w:rPr>
          <w:rFonts w:hint="eastAsia" w:ascii="Times New Roman" w:hAnsi="Times New Roman" w:eastAsia="仿宋_GB2312" w:cs="仿宋_GB2312"/>
          <w:i w:val="0"/>
          <w:caps w:val="0"/>
          <w:color w:val="000000"/>
          <w:spacing w:val="0"/>
          <w:kern w:val="0"/>
          <w:sz w:val="32"/>
          <w:szCs w:val="32"/>
          <w:highlight w:val="none"/>
          <w:shd w:val="clear" w:color="auto" w:fill="FFFFFF"/>
          <w:lang w:val="en-US" w:eastAsia="zh-CN" w:bidi="ar"/>
        </w:rPr>
        <w:t>辖区政府</w:t>
      </w: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提出的建议出让年限，综合确定出让年期，一般不得低于</w:t>
      </w:r>
      <w:r>
        <w:rPr>
          <w:rFonts w:hint="eastAsia" w:ascii="Times New Roman" w:hAnsi="Times New Roman" w:eastAsia="仿宋_GB2312" w:cs="Times New Roman"/>
          <w:i w:val="0"/>
          <w:caps w:val="0"/>
          <w:color w:val="000000"/>
          <w:spacing w:val="0"/>
          <w:kern w:val="0"/>
          <w:sz w:val="32"/>
          <w:szCs w:val="32"/>
          <w:shd w:val="clear" w:color="auto" w:fill="FFFFFF"/>
          <w:lang w:val="en-US" w:eastAsia="zh-CN" w:bidi="ar"/>
        </w:rPr>
        <w:t>10</w:t>
      </w: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pPr>
      <w:r>
        <w:rPr>
          <w:rFonts w:hint="eastAsia" w:ascii="Times New Roman" w:hAnsi="Times New Roman" w:eastAsia="CESI仿宋-GB2312" w:cs="CESI仿宋-GB2312"/>
          <w:b/>
          <w:bCs w:val="0"/>
          <w:i w:val="0"/>
          <w:caps w:val="0"/>
          <w:color w:val="000000"/>
          <w:spacing w:val="0"/>
          <w:kern w:val="0"/>
          <w:sz w:val="32"/>
          <w:szCs w:val="32"/>
          <w:shd w:val="clear" w:color="auto" w:fill="FFFFFF"/>
          <w:lang w:val="en-US" w:eastAsia="zh-CN" w:bidi="ar"/>
        </w:rPr>
        <w:t xml:space="preserve">第四条  </w:t>
      </w:r>
      <w:r>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t>【</w:t>
      </w:r>
      <w:r>
        <w:rPr>
          <w:rFonts w:hint="eastAsia" w:ascii="Times New Roman" w:hAnsi="Times New Roman" w:eastAsia="黑体" w:cs="黑体"/>
          <w:b w:val="0"/>
          <w:bCs/>
          <w:i w:val="0"/>
          <w:caps w:val="0"/>
          <w:color w:val="000000"/>
          <w:spacing w:val="0"/>
          <w:kern w:val="0"/>
          <w:sz w:val="32"/>
          <w:szCs w:val="32"/>
          <w:shd w:val="clear" w:color="auto" w:fill="FFFFFF"/>
          <w:lang w:val="en-US" w:eastAsia="zh-CN" w:bidi="ar"/>
        </w:rPr>
        <w:t>供应方式</w:t>
      </w:r>
      <w:r>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t>】</w:t>
      </w: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新增工业用地弹性年期出让时，应当依法采取招标、拍卖或者挂牌方式，并应同时执行“标准地+承诺制”出让的相关要求。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pPr>
      <w:r>
        <w:rPr>
          <w:rFonts w:hint="eastAsia" w:ascii="Times New Roman" w:hAnsi="Times New Roman" w:eastAsia="CESI仿宋-GB2312" w:cs="CESI仿宋-GB2312"/>
          <w:b/>
          <w:bCs w:val="0"/>
          <w:i w:val="0"/>
          <w:caps w:val="0"/>
          <w:color w:val="000000"/>
          <w:spacing w:val="0"/>
          <w:kern w:val="0"/>
          <w:sz w:val="32"/>
          <w:szCs w:val="32"/>
          <w:shd w:val="clear" w:color="auto" w:fill="FFFFFF"/>
          <w:lang w:val="en-US" w:eastAsia="zh-CN" w:bidi="ar"/>
        </w:rPr>
        <w:t xml:space="preserve">第五条  </w:t>
      </w:r>
      <w:r>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t>【</w:t>
      </w:r>
      <w:r>
        <w:rPr>
          <w:rFonts w:hint="eastAsia" w:ascii="Times New Roman" w:hAnsi="Times New Roman" w:eastAsia="黑体" w:cs="黑体"/>
          <w:b w:val="0"/>
          <w:bCs/>
          <w:i w:val="0"/>
          <w:caps w:val="0"/>
          <w:color w:val="000000"/>
          <w:spacing w:val="0"/>
          <w:kern w:val="0"/>
          <w:sz w:val="32"/>
          <w:szCs w:val="32"/>
          <w:shd w:val="clear" w:color="auto" w:fill="FFFFFF"/>
          <w:lang w:val="en-US" w:eastAsia="zh-CN" w:bidi="ar"/>
        </w:rPr>
        <w:t>使用权权能</w:t>
      </w:r>
      <w:r>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t>】</w:t>
      </w: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采用弹性年期出让方式取得的国有建设用地使用权，除合同另有约定的，土地使用权可以依法转让、出租和抵押。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CESI仿宋-GB2312" w:cs="CESI仿宋-GB2312"/>
          <w:b w:val="0"/>
          <w:bCs/>
          <w:i w:val="0"/>
          <w:caps w:val="0"/>
          <w:strike w:val="0"/>
          <w:dstrike w:val="0"/>
          <w:color w:val="000000"/>
          <w:spacing w:val="0"/>
          <w:kern w:val="0"/>
          <w:sz w:val="32"/>
          <w:szCs w:val="32"/>
          <w:highlight w:val="none"/>
          <w:shd w:val="clear" w:color="auto" w:fill="FFFFFF"/>
          <w:lang w:val="en-US" w:eastAsia="zh-CN" w:bidi="ar"/>
        </w:rPr>
      </w:pPr>
      <w:r>
        <w:rPr>
          <w:rFonts w:hint="eastAsia" w:ascii="Times New Roman" w:hAnsi="Times New Roman" w:eastAsia="CESI仿宋-GB2312" w:cs="CESI仿宋-GB2312"/>
          <w:b/>
          <w:bCs w:val="0"/>
          <w:i w:val="0"/>
          <w:caps w:val="0"/>
          <w:strike w:val="0"/>
          <w:dstrike w:val="0"/>
          <w:color w:val="000000"/>
          <w:spacing w:val="0"/>
          <w:kern w:val="0"/>
          <w:sz w:val="32"/>
          <w:szCs w:val="32"/>
          <w:shd w:val="clear" w:color="auto" w:fill="FFFFFF"/>
          <w:lang w:val="en-US" w:eastAsia="zh-CN" w:bidi="ar"/>
        </w:rPr>
        <w:t xml:space="preserve">第六条  </w:t>
      </w:r>
      <w:r>
        <w:rPr>
          <w:rFonts w:hint="eastAsia" w:ascii="Times New Roman" w:hAnsi="Times New Roman" w:eastAsia="CESI仿宋-GB2312" w:cs="CESI仿宋-GB2312"/>
          <w:b w:val="0"/>
          <w:bCs/>
          <w:i w:val="0"/>
          <w:caps w:val="0"/>
          <w:strike w:val="0"/>
          <w:dstrike w:val="0"/>
          <w:color w:val="000000"/>
          <w:spacing w:val="0"/>
          <w:kern w:val="0"/>
          <w:sz w:val="32"/>
          <w:szCs w:val="32"/>
          <w:shd w:val="clear" w:color="auto" w:fill="FFFFFF"/>
          <w:lang w:val="en-US" w:eastAsia="zh-CN" w:bidi="ar"/>
        </w:rPr>
        <w:t>【</w:t>
      </w:r>
      <w:r>
        <w:rPr>
          <w:rFonts w:hint="eastAsia" w:ascii="Times New Roman" w:hAnsi="Times New Roman" w:eastAsia="黑体" w:cs="黑体"/>
          <w:b w:val="0"/>
          <w:bCs/>
          <w:i w:val="0"/>
          <w:caps w:val="0"/>
          <w:color w:val="000000"/>
          <w:spacing w:val="0"/>
          <w:kern w:val="0"/>
          <w:sz w:val="32"/>
          <w:szCs w:val="32"/>
          <w:shd w:val="clear" w:color="auto" w:fill="FFFFFF"/>
          <w:lang w:val="en-US" w:eastAsia="zh-CN" w:bidi="ar"/>
        </w:rPr>
        <w:t>地价测算</w:t>
      </w:r>
      <w:r>
        <w:rPr>
          <w:rFonts w:hint="eastAsia" w:ascii="Times New Roman" w:hAnsi="Times New Roman" w:eastAsia="CESI仿宋-GB2312" w:cs="CESI仿宋-GB2312"/>
          <w:b w:val="0"/>
          <w:bCs/>
          <w:i w:val="0"/>
          <w:caps w:val="0"/>
          <w:strike w:val="0"/>
          <w:dstrike w:val="0"/>
          <w:color w:val="000000"/>
          <w:spacing w:val="0"/>
          <w:kern w:val="0"/>
          <w:sz w:val="32"/>
          <w:szCs w:val="32"/>
          <w:shd w:val="clear" w:color="auto" w:fill="FFFFFF"/>
          <w:lang w:val="en-US" w:eastAsia="zh-CN" w:bidi="ar"/>
        </w:rPr>
        <w:t>】</w:t>
      </w: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弹性年期出让的招标标底、拍卖和挂牌的起叫价、起始价，根据国有建设用地使用权法定最高出让年限市场评估价格进行修正后确定，修正系数为不低于弹性出让年限与法定最高出让年期的比值，</w:t>
      </w:r>
      <w:r>
        <w:rPr>
          <w:rFonts w:hint="eastAsia" w:ascii="Times New Roman" w:hAnsi="Times New Roman" w:eastAsia="仿宋_GB2312" w:cs="Times New Roman"/>
          <w:color w:val="000000"/>
          <w:sz w:val="32"/>
          <w:szCs w:val="32"/>
          <w:highlight w:val="none"/>
          <w:lang w:eastAsia="zh-CN"/>
        </w:rPr>
        <w:t>相应价格标底</w:t>
      </w:r>
      <w:r>
        <w:rPr>
          <w:rFonts w:hint="default" w:ascii="Times New Roman" w:hAnsi="Times New Roman" w:eastAsia="仿宋_GB2312" w:cs="Times New Roman"/>
          <w:color w:val="000000"/>
          <w:sz w:val="32"/>
          <w:szCs w:val="32"/>
          <w:highlight w:val="none"/>
        </w:rPr>
        <w:t>折算到最高年期土地价格应基本均衡</w:t>
      </w:r>
      <w:r>
        <w:rPr>
          <w:rFonts w:hint="eastAsia" w:ascii="Times New Roman" w:hAnsi="Times New Roman" w:eastAsia="仿宋_GB2312" w:cs="Times New Roman"/>
          <w:color w:val="000000"/>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CESI仿宋-GB2312" w:cs="CESI仿宋-GB2312"/>
          <w:b w:val="0"/>
          <w:bCs/>
          <w:i w:val="0"/>
          <w:caps w:val="0"/>
          <w:color w:val="000000"/>
          <w:spacing w:val="0"/>
          <w:kern w:val="0"/>
          <w:sz w:val="32"/>
          <w:szCs w:val="32"/>
          <w:highlight w:val="none"/>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Times New Roman" w:hAnsi="Times New Roman" w:eastAsia="黑体" w:cs="黑体"/>
          <w:b w:val="0"/>
          <w:bCs/>
          <w:i w:val="0"/>
          <w:caps w:val="0"/>
          <w:color w:val="000000"/>
          <w:spacing w:val="0"/>
          <w:kern w:val="0"/>
          <w:sz w:val="32"/>
          <w:szCs w:val="32"/>
          <w:highlight w:val="none"/>
          <w:shd w:val="clear" w:color="auto" w:fill="FFFFFF"/>
          <w:lang w:val="en-US" w:eastAsia="zh-CN" w:bidi="ar"/>
        </w:rPr>
      </w:pPr>
      <w:r>
        <w:rPr>
          <w:rFonts w:hint="eastAsia" w:ascii="Times New Roman" w:hAnsi="Times New Roman" w:eastAsia="黑体" w:cs="黑体"/>
          <w:b w:val="0"/>
          <w:bCs/>
          <w:i w:val="0"/>
          <w:caps w:val="0"/>
          <w:color w:val="000000"/>
          <w:spacing w:val="0"/>
          <w:kern w:val="0"/>
          <w:sz w:val="32"/>
          <w:szCs w:val="32"/>
          <w:highlight w:val="none"/>
          <w:shd w:val="clear" w:color="auto" w:fill="FFFFFF"/>
          <w:lang w:val="en-US" w:eastAsia="zh-CN" w:bidi="ar"/>
        </w:rPr>
        <w:t>第三章  土地供应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pPr>
      <w:r>
        <w:rPr>
          <w:rFonts w:hint="eastAsia" w:ascii="Times New Roman" w:hAnsi="Times New Roman" w:eastAsia="CESI仿宋-GB2312" w:cs="CESI仿宋-GB2312"/>
          <w:b/>
          <w:bCs w:val="0"/>
          <w:i w:val="0"/>
          <w:caps w:val="0"/>
          <w:color w:val="000000"/>
          <w:spacing w:val="0"/>
          <w:kern w:val="0"/>
          <w:sz w:val="32"/>
          <w:szCs w:val="32"/>
          <w:shd w:val="clear" w:color="auto" w:fill="FFFFFF"/>
          <w:lang w:val="en-US" w:eastAsia="zh-CN" w:bidi="ar"/>
        </w:rPr>
        <w:t xml:space="preserve">第七条  </w:t>
      </w:r>
      <w:r>
        <w:rPr>
          <w:rFonts w:hint="eastAsia" w:ascii="Times New Roman" w:hAnsi="Times New Roman" w:eastAsia="CESI仿宋-GB2312" w:cs="CESI仿宋-GB2312"/>
          <w:b w:val="0"/>
          <w:bCs/>
          <w:i w:val="0"/>
          <w:caps w:val="0"/>
          <w:strike w:val="0"/>
          <w:dstrike w:val="0"/>
          <w:color w:val="000000"/>
          <w:spacing w:val="0"/>
          <w:kern w:val="0"/>
          <w:sz w:val="32"/>
          <w:szCs w:val="32"/>
          <w:shd w:val="clear" w:color="auto" w:fill="FFFFFF"/>
          <w:lang w:val="en-US" w:eastAsia="zh-CN" w:bidi="ar"/>
        </w:rPr>
        <w:t>【</w:t>
      </w:r>
      <w:r>
        <w:rPr>
          <w:rFonts w:hint="eastAsia" w:ascii="Times New Roman" w:hAnsi="Times New Roman" w:eastAsia="黑体" w:cs="黑体"/>
          <w:b w:val="0"/>
          <w:bCs/>
          <w:i w:val="0"/>
          <w:caps w:val="0"/>
          <w:color w:val="000000"/>
          <w:spacing w:val="0"/>
          <w:kern w:val="0"/>
          <w:sz w:val="32"/>
          <w:szCs w:val="32"/>
          <w:shd w:val="clear" w:color="auto" w:fill="FFFFFF"/>
          <w:lang w:val="en-US" w:eastAsia="zh-CN" w:bidi="ar"/>
        </w:rPr>
        <w:t>控制性指标要求</w:t>
      </w:r>
      <w:r>
        <w:rPr>
          <w:rFonts w:hint="eastAsia" w:ascii="Times New Roman" w:hAnsi="Times New Roman" w:eastAsia="CESI仿宋-GB2312" w:cs="CESI仿宋-GB2312"/>
          <w:b w:val="0"/>
          <w:bCs/>
          <w:i w:val="0"/>
          <w:caps w:val="0"/>
          <w:strike w:val="0"/>
          <w:dstrike w:val="0"/>
          <w:color w:val="000000"/>
          <w:spacing w:val="0"/>
          <w:kern w:val="0"/>
          <w:sz w:val="32"/>
          <w:szCs w:val="32"/>
          <w:shd w:val="clear" w:color="auto" w:fill="FFFFFF"/>
          <w:lang w:val="en-US" w:eastAsia="zh-CN" w:bidi="ar"/>
        </w:rPr>
        <w:t>】</w:t>
      </w: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工业用地弹性年期出让前，辖区政府应组织发改、工信、税务等主管部门按照不低于省定标准，明确亩均投资强度、亩均税收、环境标准等“</w:t>
      </w:r>
      <w:r>
        <w:rPr>
          <w:rFonts w:hint="eastAsia" w:ascii="Times New Roman" w:hAnsi="Times New Roman" w:eastAsia="仿宋_GB2312" w:cs="Times New Roman"/>
          <w:i w:val="0"/>
          <w:caps w:val="0"/>
          <w:color w:val="000000"/>
          <w:spacing w:val="0"/>
          <w:kern w:val="0"/>
          <w:sz w:val="32"/>
          <w:szCs w:val="32"/>
          <w:shd w:val="clear" w:color="auto" w:fill="FFFFFF"/>
          <w:lang w:val="en-US" w:eastAsia="zh-CN" w:bidi="ar"/>
        </w:rPr>
        <w:t>3+N+1</w:t>
      </w: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”控制性指标，和规划条件一并纳入土地出让条件，并在出让公告中一同发布。</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jc w:val="both"/>
        <w:textAlignment w:val="auto"/>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pPr>
      <w:r>
        <w:rPr>
          <w:rFonts w:hint="eastAsia" w:ascii="Times New Roman" w:hAnsi="Times New Roman" w:eastAsia="CESI仿宋-GB2312" w:cs="CESI仿宋-GB2312"/>
          <w:b/>
          <w:bCs w:val="0"/>
          <w:i w:val="0"/>
          <w:caps w:val="0"/>
          <w:color w:val="000000"/>
          <w:spacing w:val="0"/>
          <w:kern w:val="0"/>
          <w:sz w:val="32"/>
          <w:szCs w:val="32"/>
          <w:shd w:val="clear" w:color="auto" w:fill="FFFFFF"/>
          <w:lang w:val="en-US" w:eastAsia="zh-CN" w:bidi="ar"/>
        </w:rPr>
        <w:t>第八条</w:t>
      </w:r>
      <w:r>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t xml:space="preserve">  【</w:t>
      </w:r>
      <w:r>
        <w:rPr>
          <w:rFonts w:hint="eastAsia" w:ascii="Times New Roman" w:hAnsi="Times New Roman" w:eastAsia="黑体" w:cs="黑体"/>
          <w:b w:val="0"/>
          <w:bCs/>
          <w:i w:val="0"/>
          <w:caps w:val="0"/>
          <w:color w:val="000000"/>
          <w:spacing w:val="0"/>
          <w:kern w:val="0"/>
          <w:sz w:val="32"/>
          <w:szCs w:val="32"/>
          <w:shd w:val="clear" w:color="auto" w:fill="FFFFFF"/>
          <w:lang w:val="en-US" w:eastAsia="zh-CN" w:bidi="ar"/>
        </w:rPr>
        <w:t>供应工作要求</w:t>
      </w:r>
      <w:r>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t>】</w:t>
      </w: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弹性年期土地供应阶段，竞买保证金按起始价的</w:t>
      </w:r>
      <w:r>
        <w:rPr>
          <w:rFonts w:hint="eastAsia" w:ascii="Times New Roman" w:hAnsi="Times New Roman" w:eastAsia="仿宋_GB2312" w:cs="Times New Roman"/>
          <w:i w:val="0"/>
          <w:caps w:val="0"/>
          <w:color w:val="000000"/>
          <w:spacing w:val="0"/>
          <w:kern w:val="0"/>
          <w:sz w:val="32"/>
          <w:szCs w:val="32"/>
          <w:shd w:val="clear" w:color="auto" w:fill="FFFFFF"/>
          <w:lang w:val="en-US" w:eastAsia="zh-CN" w:bidi="ar"/>
        </w:rPr>
        <w:t>100%</w:t>
      </w: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缴纳。成交确认后，在签订</w:t>
      </w:r>
      <w:r>
        <w:rPr>
          <w:rFonts w:hint="eastAsia" w:ascii="Times New Roman" w:hAnsi="Times New Roman" w:eastAsia="仿宋_GB2312" w:cs="仿宋_GB2312"/>
          <w:i w:val="0"/>
          <w:caps w:val="0"/>
          <w:color w:val="000000"/>
          <w:spacing w:val="0"/>
          <w:kern w:val="0"/>
          <w:sz w:val="32"/>
          <w:szCs w:val="32"/>
          <w:shd w:val="clear" w:color="auto" w:fill="FFFFFF"/>
          <w:lang w:val="en" w:eastAsia="zh-CN" w:bidi="ar"/>
        </w:rPr>
        <w:t>《国有建设用地使用权出让合同》</w:t>
      </w: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的同时，辖区政府负责组织与受让人签订《工业项目“标准地”履约监管协议》（以下简称“《履约监管协议》”）。受让人同步申请办理《建设用地规划许可证》，可同步申请不动产权登记，实现“交地即交证”。</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jc w:val="both"/>
        <w:textAlignment w:val="auto"/>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CESI仿宋-GB2312" w:cs="CESI仿宋-GB2312"/>
          <w:b/>
          <w:bCs/>
          <w:i w:val="0"/>
          <w:caps w:val="0"/>
          <w:color w:val="000000"/>
          <w:spacing w:val="0"/>
          <w:sz w:val="32"/>
          <w:szCs w:val="32"/>
          <w:shd w:val="clear" w:color="auto" w:fill="FFFFFF"/>
          <w:lang w:eastAsia="zh-CN"/>
        </w:rPr>
        <w:t>第九条</w:t>
      </w:r>
      <w:r>
        <w:rPr>
          <w:rFonts w:hint="eastAsia" w:ascii="Times New Roman" w:hAnsi="Times New Roman" w:eastAsia="CESI仿宋-GB2312" w:cs="CESI仿宋-GB2312"/>
          <w:i w:val="0"/>
          <w:caps w:val="0"/>
          <w:color w:val="000000"/>
          <w:spacing w:val="0"/>
          <w:sz w:val="32"/>
          <w:szCs w:val="32"/>
          <w:shd w:val="clear" w:color="auto" w:fill="FFFFFF"/>
          <w:lang w:val="en-US" w:eastAsia="zh-CN"/>
        </w:rPr>
        <w:t xml:space="preserve">  </w:t>
      </w:r>
      <w:r>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t>【</w:t>
      </w:r>
      <w:r>
        <w:rPr>
          <w:rFonts w:hint="eastAsia" w:ascii="Times New Roman" w:hAnsi="Times New Roman" w:eastAsia="黑体" w:cs="黑体"/>
          <w:b w:val="0"/>
          <w:bCs/>
          <w:i w:val="0"/>
          <w:caps w:val="0"/>
          <w:strike w:val="0"/>
          <w:dstrike w:val="0"/>
          <w:color w:val="000000"/>
          <w:spacing w:val="0"/>
          <w:kern w:val="0"/>
          <w:sz w:val="32"/>
          <w:szCs w:val="32"/>
          <w:shd w:val="clear" w:color="auto" w:fill="FFFFFF"/>
          <w:lang w:val="en-US" w:eastAsia="zh-CN" w:bidi="ar"/>
        </w:rPr>
        <w:t>土地利用要求</w:t>
      </w:r>
      <w:r>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t>】</w:t>
      </w: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土地使用者应当严格按照合同约定的规划条件使用土地，不得擅自改变土地用途。确需改变土地用途的，依法依规按程序办理相关手续。</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jc w:val="both"/>
        <w:textAlignment w:val="auto"/>
        <w:rPr>
          <w:rFonts w:hint="eastAsia" w:ascii="Times New Roman" w:hAnsi="Times New Roman" w:eastAsia="仿宋_GB2312" w:cs="仿宋_GB2312"/>
          <w:i w:val="0"/>
          <w:caps w:val="0"/>
          <w:color w:val="000000"/>
          <w:spacing w:val="0"/>
          <w:kern w:val="0"/>
          <w:sz w:val="32"/>
          <w:szCs w:val="32"/>
          <w:highlight w:val="none"/>
          <w:shd w:val="clear" w:color="auto" w:fill="FFFFFF"/>
          <w:lang w:val="en-US" w:eastAsia="zh-CN" w:bidi="ar"/>
        </w:rPr>
      </w:pPr>
      <w:r>
        <w:rPr>
          <w:rFonts w:hint="eastAsia" w:ascii="Times New Roman" w:hAnsi="Times New Roman" w:eastAsia="CESI仿宋-GB2312" w:cs="CESI仿宋-GB2312"/>
          <w:b/>
          <w:bCs w:val="0"/>
          <w:i w:val="0"/>
          <w:caps w:val="0"/>
          <w:color w:val="000000"/>
          <w:spacing w:val="0"/>
          <w:kern w:val="0"/>
          <w:sz w:val="32"/>
          <w:szCs w:val="32"/>
          <w:shd w:val="clear" w:color="auto" w:fill="FFFFFF"/>
          <w:lang w:val="en-US" w:eastAsia="zh-CN" w:bidi="ar"/>
        </w:rPr>
        <w:t>第十条</w:t>
      </w:r>
      <w:r>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t xml:space="preserve">  【</w:t>
      </w:r>
      <w:r>
        <w:rPr>
          <w:rFonts w:hint="eastAsia" w:ascii="Times New Roman" w:hAnsi="Times New Roman" w:eastAsia="黑体" w:cs="黑体"/>
          <w:b w:val="0"/>
          <w:bCs/>
          <w:i w:val="0"/>
          <w:caps w:val="0"/>
          <w:strike w:val="0"/>
          <w:dstrike w:val="0"/>
          <w:color w:val="000000"/>
          <w:spacing w:val="0"/>
          <w:kern w:val="0"/>
          <w:sz w:val="32"/>
          <w:szCs w:val="32"/>
          <w:shd w:val="clear" w:color="auto" w:fill="FFFFFF"/>
          <w:lang w:val="en-US" w:eastAsia="zh-CN" w:bidi="ar"/>
        </w:rPr>
        <w:t>续期要求</w:t>
      </w:r>
      <w:r>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t>】</w:t>
      </w: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土地使用年期届满，土地使用者需要继续使用土地的，应当至迟于届满前一年向出让人提出续期申请，符合法定及合同约定续期条件的，出让人应当予以批准</w:t>
      </w:r>
      <w:r>
        <w:rPr>
          <w:rFonts w:hint="eastAsia" w:ascii="Times New Roman" w:hAnsi="Times New Roman" w:eastAsia="仿宋_GB2312" w:cs="仿宋_GB2312"/>
          <w:i w:val="0"/>
          <w:caps w:val="0"/>
          <w:color w:val="000000"/>
          <w:spacing w:val="0"/>
          <w:kern w:val="0"/>
          <w:sz w:val="32"/>
          <w:szCs w:val="32"/>
          <w:highlight w:val="none"/>
          <w:shd w:val="clear" w:color="auto" w:fill="FFFFFF"/>
          <w:lang w:val="en-US" w:eastAsia="zh-CN" w:bidi="ar"/>
        </w:rPr>
        <w:t>。续期时原则上一次不低于</w:t>
      </w:r>
      <w:r>
        <w:rPr>
          <w:rFonts w:hint="eastAsia" w:ascii="Times New Roman" w:hAnsi="Times New Roman" w:eastAsia="仿宋_GB2312" w:cs="Times New Roman"/>
          <w:i w:val="0"/>
          <w:caps w:val="0"/>
          <w:color w:val="000000"/>
          <w:spacing w:val="0"/>
          <w:kern w:val="0"/>
          <w:sz w:val="32"/>
          <w:szCs w:val="32"/>
          <w:highlight w:val="none"/>
          <w:shd w:val="clear" w:color="auto" w:fill="FFFFFF"/>
          <w:lang w:val="en-US" w:eastAsia="zh-CN" w:bidi="ar"/>
        </w:rPr>
        <w:t>5</w:t>
      </w:r>
      <w:r>
        <w:rPr>
          <w:rFonts w:hint="eastAsia" w:ascii="Times New Roman" w:hAnsi="Times New Roman" w:eastAsia="仿宋_GB2312" w:cs="仿宋_GB2312"/>
          <w:i w:val="0"/>
          <w:caps w:val="0"/>
          <w:color w:val="000000"/>
          <w:spacing w:val="0"/>
          <w:kern w:val="0"/>
          <w:sz w:val="32"/>
          <w:szCs w:val="32"/>
          <w:highlight w:val="none"/>
          <w:shd w:val="clear" w:color="auto" w:fill="FFFFFF"/>
          <w:lang w:val="en-US" w:eastAsia="zh-CN" w:bidi="ar"/>
        </w:rPr>
        <w:t>年。</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jc w:val="both"/>
        <w:textAlignment w:val="auto"/>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pP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以“标准地”方式供应的工业用地，续期时还应由</w:t>
      </w:r>
      <w:r>
        <w:rPr>
          <w:rFonts w:hint="eastAsia" w:ascii="Times New Roman" w:hAnsi="Times New Roman" w:eastAsia="仿宋_GB2312" w:cs="仿宋_GB2312"/>
          <w:i w:val="0"/>
          <w:caps w:val="0"/>
          <w:color w:val="000000"/>
          <w:spacing w:val="0"/>
          <w:kern w:val="0"/>
          <w:sz w:val="32"/>
          <w:szCs w:val="32"/>
          <w:highlight w:val="none"/>
          <w:shd w:val="clear" w:color="auto" w:fill="FFFFFF"/>
          <w:lang w:val="en-US" w:eastAsia="zh-CN" w:bidi="ar"/>
        </w:rPr>
        <w:t>辖区政府</w:t>
      </w: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出具符合《履约监管协议》要求的书面证明文件。</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jc w:val="both"/>
        <w:textAlignment w:val="auto"/>
        <w:rPr>
          <w:rFonts w:hint="eastAsia" w:ascii="Times New Roman" w:hAnsi="Times New Roman" w:eastAsia="CESI仿宋-GB2312" w:cs="CESI仿宋-GB2312"/>
          <w:b w:val="0"/>
          <w:bCs/>
          <w:i w:val="0"/>
          <w:caps w:val="0"/>
          <w:color w:val="000000"/>
          <w:spacing w:val="0"/>
          <w:kern w:val="0"/>
          <w:sz w:val="32"/>
          <w:szCs w:val="32"/>
          <w:shd w:val="clear" w:color="auto" w:fill="FFFFFF"/>
          <w:lang w:val="en-US" w:eastAsia="zh-CN" w:bidi="ar"/>
        </w:rPr>
      </w:pPr>
      <w:r>
        <w:rPr>
          <w:rFonts w:hint="eastAsia" w:ascii="Times New Roman" w:hAnsi="Times New Roman" w:eastAsia="仿宋_GB2312" w:cs="仿宋_GB2312"/>
          <w:i w:val="0"/>
          <w:caps w:val="0"/>
          <w:color w:val="000000"/>
          <w:spacing w:val="0"/>
          <w:kern w:val="0"/>
          <w:sz w:val="32"/>
          <w:szCs w:val="32"/>
          <w:shd w:val="clear" w:color="auto" w:fill="FFFFFF"/>
          <w:lang w:val="en-US" w:eastAsia="zh-CN" w:bidi="ar"/>
        </w:rPr>
        <w:t>经出让人批准予以续期的，应当重新签订国有建设用地使用权出让合同，支付土地出让金。</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top"/>
        <w:rPr>
          <w:rFonts w:hint="eastAsia" w:ascii="Times New Roman" w:hAnsi="Times New Roman" w:eastAsia="黑体" w:cs="黑体"/>
          <w:b w:val="0"/>
          <w:bCs/>
          <w:i w:val="0"/>
          <w:caps w:val="0"/>
          <w:color w:val="000000"/>
          <w:spacing w:val="0"/>
          <w:kern w:val="0"/>
          <w:sz w:val="32"/>
          <w:szCs w:val="32"/>
          <w:shd w:val="clear" w:color="auto" w:fill="FFFFFF"/>
          <w:lang w:val="en-US" w:eastAsia="zh-CN" w:bidi="ar"/>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top"/>
        <w:rPr>
          <w:rFonts w:hint="eastAsia" w:ascii="Times New Roman" w:hAnsi="Times New Roman" w:eastAsia="黑体" w:cs="黑体"/>
          <w:b w:val="0"/>
          <w:bCs/>
          <w:i w:val="0"/>
          <w:caps w:val="0"/>
          <w:color w:val="000000"/>
          <w:spacing w:val="0"/>
          <w:kern w:val="0"/>
          <w:sz w:val="32"/>
          <w:szCs w:val="32"/>
          <w:shd w:val="clear" w:color="auto" w:fill="FFFFFF"/>
          <w:lang w:val="en-US" w:eastAsia="zh-CN" w:bidi="ar"/>
        </w:rPr>
      </w:pPr>
      <w:r>
        <w:rPr>
          <w:rFonts w:hint="eastAsia" w:ascii="Times New Roman" w:hAnsi="Times New Roman" w:eastAsia="黑体" w:cs="黑体"/>
          <w:b w:val="0"/>
          <w:bCs/>
          <w:i w:val="0"/>
          <w:caps w:val="0"/>
          <w:color w:val="000000"/>
          <w:spacing w:val="0"/>
          <w:kern w:val="0"/>
          <w:sz w:val="32"/>
          <w:szCs w:val="32"/>
          <w:shd w:val="clear" w:color="auto" w:fill="FFFFFF"/>
          <w:lang w:val="en-US" w:eastAsia="zh-CN" w:bidi="ar"/>
        </w:rPr>
        <w:t>第四章  履约监管</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top"/>
        <w:rPr>
          <w:rFonts w:hint="eastAsia" w:ascii="Times New Roman" w:hAnsi="Times New Roman" w:eastAsia="CESI仿宋-GB2312" w:cs="CESI仿宋-GB2312"/>
          <w:sz w:val="32"/>
          <w:szCs w:val="32"/>
        </w:rPr>
      </w:pPr>
      <w:r>
        <w:rPr>
          <w:rStyle w:val="12"/>
          <w:rFonts w:hint="eastAsia" w:ascii="Times New Roman" w:hAnsi="Times New Roman" w:eastAsia="CESI仿宋-GB2312" w:cs="CESI仿宋-GB2312"/>
          <w:i w:val="0"/>
          <w:caps w:val="0"/>
          <w:color w:val="000000"/>
          <w:spacing w:val="0"/>
          <w:sz w:val="32"/>
          <w:szCs w:val="32"/>
          <w:shd w:val="clear" w:color="auto" w:fill="FFFFFF"/>
        </w:rPr>
        <w:t>第十</w:t>
      </w:r>
      <w:r>
        <w:rPr>
          <w:rStyle w:val="12"/>
          <w:rFonts w:hint="eastAsia" w:ascii="Times New Roman" w:hAnsi="Times New Roman" w:eastAsia="CESI仿宋-GB2312" w:cs="CESI仿宋-GB2312"/>
          <w:i w:val="0"/>
          <w:caps w:val="0"/>
          <w:color w:val="000000"/>
          <w:spacing w:val="0"/>
          <w:sz w:val="32"/>
          <w:szCs w:val="32"/>
          <w:shd w:val="clear" w:color="auto" w:fill="FFFFFF"/>
          <w:lang w:eastAsia="zh-CN"/>
        </w:rPr>
        <w:t>一</w:t>
      </w:r>
      <w:r>
        <w:rPr>
          <w:rStyle w:val="12"/>
          <w:rFonts w:hint="eastAsia" w:ascii="Times New Roman" w:hAnsi="Times New Roman" w:eastAsia="CESI仿宋-GB2312" w:cs="CESI仿宋-GB2312"/>
          <w:i w:val="0"/>
          <w:caps w:val="0"/>
          <w:color w:val="000000"/>
          <w:spacing w:val="0"/>
          <w:sz w:val="32"/>
          <w:szCs w:val="32"/>
          <w:shd w:val="clear" w:color="auto" w:fill="FFFFFF"/>
        </w:rPr>
        <w:t>条</w:t>
      </w:r>
      <w:r>
        <w:rPr>
          <w:rFonts w:hint="eastAsia" w:ascii="Times New Roman" w:hAnsi="Times New Roman" w:eastAsia="CESI仿宋-GB2312" w:cs="CESI仿宋-GB2312"/>
          <w:i w:val="0"/>
          <w:caps w:val="0"/>
          <w:color w:val="000000"/>
          <w:spacing w:val="0"/>
          <w:sz w:val="32"/>
          <w:szCs w:val="32"/>
          <w:shd w:val="clear" w:color="auto" w:fill="FFFFFF"/>
          <w:lang w:val="en-US" w:eastAsia="zh-CN"/>
        </w:rPr>
        <w:t xml:space="preserve">  </w:t>
      </w:r>
      <w:r>
        <w:rPr>
          <w:rFonts w:hint="eastAsia" w:ascii="Times New Roman" w:hAnsi="Times New Roman" w:eastAsia="CESI仿宋-GB2312" w:cs="CESI仿宋-GB2312"/>
          <w:b w:val="0"/>
          <w:bCs/>
          <w:i w:val="0"/>
          <w:caps w:val="0"/>
          <w:strike w:val="0"/>
          <w:dstrike w:val="0"/>
          <w:color w:val="000000"/>
          <w:spacing w:val="0"/>
          <w:kern w:val="0"/>
          <w:sz w:val="32"/>
          <w:szCs w:val="32"/>
          <w:shd w:val="clear" w:color="auto" w:fill="FFFFFF"/>
          <w:lang w:val="en-US" w:eastAsia="zh-CN" w:bidi="ar"/>
        </w:rPr>
        <w:t>【</w:t>
      </w:r>
      <w:r>
        <w:rPr>
          <w:rFonts w:hint="eastAsia" w:ascii="Times New Roman" w:hAnsi="Times New Roman" w:eastAsia="黑体" w:cs="黑体"/>
          <w:b w:val="0"/>
          <w:bCs/>
          <w:i w:val="0"/>
          <w:caps w:val="0"/>
          <w:strike w:val="0"/>
          <w:dstrike w:val="0"/>
          <w:color w:val="000000"/>
          <w:spacing w:val="0"/>
          <w:kern w:val="0"/>
          <w:sz w:val="32"/>
          <w:szCs w:val="32"/>
          <w:shd w:val="clear" w:color="auto" w:fill="FFFFFF"/>
          <w:lang w:val="en-US" w:eastAsia="zh-CN" w:bidi="ar"/>
        </w:rPr>
        <w:t>双方履约要求</w:t>
      </w:r>
      <w:r>
        <w:rPr>
          <w:rFonts w:hint="eastAsia" w:ascii="Times New Roman" w:hAnsi="Times New Roman" w:eastAsia="CESI仿宋-GB2312" w:cs="CESI仿宋-GB2312"/>
          <w:b w:val="0"/>
          <w:bCs/>
          <w:i w:val="0"/>
          <w:caps w:val="0"/>
          <w:strike w:val="0"/>
          <w:dstrike w:val="0"/>
          <w:color w:val="000000"/>
          <w:spacing w:val="0"/>
          <w:kern w:val="0"/>
          <w:sz w:val="32"/>
          <w:szCs w:val="32"/>
          <w:shd w:val="clear" w:color="auto" w:fill="FFFFFF"/>
          <w:lang w:val="en-US" w:eastAsia="zh-CN" w:bidi="ar"/>
        </w:rPr>
        <w:t>】</w:t>
      </w:r>
      <w:r>
        <w:rPr>
          <w:rFonts w:hint="eastAsia" w:ascii="Times New Roman" w:hAnsi="Times New Roman" w:eastAsia="仿宋_GB2312" w:cs="仿宋_GB2312"/>
          <w:i w:val="0"/>
          <w:caps w:val="0"/>
          <w:color w:val="000000"/>
          <w:spacing w:val="0"/>
          <w:sz w:val="32"/>
          <w:szCs w:val="32"/>
          <w:shd w:val="clear" w:color="auto" w:fill="FFFFFF"/>
          <w:lang w:eastAsia="zh-CN"/>
        </w:rPr>
        <w:t>土地使用者应当按《出让合同》和《履约监管协议》的约定进行开发建设和生产，辖区政府要为企业建设和生产提供良好条件，支持企业按约定投产达效。</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top"/>
        <w:rPr>
          <w:rFonts w:hint="default" w:ascii="Times New Roman" w:hAnsi="Times New Roman" w:eastAsia="仿宋_GB2312" w:cs="仿宋_GB2312"/>
          <w:i w:val="0"/>
          <w:caps w:val="0"/>
          <w:color w:val="000000"/>
          <w:spacing w:val="0"/>
          <w:sz w:val="32"/>
          <w:szCs w:val="32"/>
          <w:shd w:val="clear" w:color="auto" w:fill="FFFFFF"/>
          <w:lang w:val="en-US" w:eastAsia="zh-CN"/>
        </w:rPr>
      </w:pPr>
      <w:r>
        <w:rPr>
          <w:rFonts w:hint="eastAsia" w:ascii="Times New Roman" w:hAnsi="Times New Roman" w:eastAsia="仿宋_GB2312" w:cs="仿宋_GB2312"/>
          <w:b/>
          <w:bCs/>
          <w:i w:val="0"/>
          <w:caps w:val="0"/>
          <w:color w:val="000000"/>
          <w:spacing w:val="0"/>
          <w:sz w:val="32"/>
          <w:szCs w:val="32"/>
          <w:shd w:val="clear" w:color="auto" w:fill="FFFFFF"/>
          <w:lang w:eastAsia="zh-CN"/>
        </w:rPr>
        <w:t>第十二条</w:t>
      </w:r>
      <w:r>
        <w:rPr>
          <w:rFonts w:hint="eastAsia" w:ascii="Times New Roman" w:hAnsi="Times New Roman" w:eastAsia="仿宋_GB2312" w:cs="仿宋_GB2312"/>
          <w:i w:val="0"/>
          <w:caps w:val="0"/>
          <w:color w:val="000000"/>
          <w:spacing w:val="0"/>
          <w:sz w:val="32"/>
          <w:szCs w:val="32"/>
          <w:shd w:val="clear" w:color="auto" w:fill="FFFFFF"/>
          <w:lang w:val="en-US" w:eastAsia="zh-CN"/>
        </w:rPr>
        <w:t xml:space="preserve">  【</w:t>
      </w:r>
      <w:r>
        <w:rPr>
          <w:rFonts w:hint="eastAsia" w:ascii="Times New Roman" w:hAnsi="Times New Roman" w:eastAsia="黑体" w:cs="黑体"/>
          <w:b w:val="0"/>
          <w:bCs/>
          <w:i w:val="0"/>
          <w:caps w:val="0"/>
          <w:strike w:val="0"/>
          <w:dstrike w:val="0"/>
          <w:color w:val="000000"/>
          <w:spacing w:val="0"/>
          <w:kern w:val="0"/>
          <w:sz w:val="32"/>
          <w:szCs w:val="32"/>
          <w:shd w:val="clear" w:color="auto" w:fill="FFFFFF"/>
          <w:lang w:val="en-US" w:eastAsia="zh-CN" w:bidi="ar"/>
        </w:rPr>
        <w:t>未履约续期规定</w:t>
      </w:r>
      <w:r>
        <w:rPr>
          <w:rFonts w:hint="eastAsia" w:ascii="Times New Roman" w:hAnsi="Times New Roman" w:eastAsia="仿宋_GB2312" w:cs="仿宋_GB2312"/>
          <w:i w:val="0"/>
          <w:caps w:val="0"/>
          <w:color w:val="000000"/>
          <w:spacing w:val="0"/>
          <w:sz w:val="32"/>
          <w:szCs w:val="32"/>
          <w:shd w:val="clear" w:color="auto" w:fill="FFFFFF"/>
          <w:lang w:val="en-US" w:eastAsia="zh-CN"/>
        </w:rPr>
        <w:t>】土地出让期限届满，土地使用者没有申请续期，或者未达到续期条件的，国有建设用地使用权由出让人无偿收回。地上建筑物、构筑物及其附属设施由出让人无偿收回。</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top"/>
        <w:rPr>
          <w:rFonts w:hint="eastAsia" w:ascii="Times New Roman" w:hAnsi="Times New Roman" w:eastAsia="仿宋_GB2312" w:cs="仿宋_GB2312"/>
          <w:i w:val="0"/>
          <w:caps w:val="0"/>
          <w:color w:val="000000"/>
          <w:spacing w:val="0"/>
          <w:sz w:val="32"/>
          <w:szCs w:val="32"/>
          <w:shd w:val="clear" w:color="auto" w:fill="FFFFFF"/>
          <w:lang w:eastAsia="zh-CN"/>
        </w:rPr>
      </w:pPr>
      <w:r>
        <w:rPr>
          <w:rStyle w:val="12"/>
          <w:rFonts w:hint="eastAsia" w:ascii="Times New Roman" w:hAnsi="Times New Roman" w:eastAsia="CESI仿宋-GB2312" w:cs="CESI仿宋-GB2312"/>
          <w:i w:val="0"/>
          <w:caps w:val="0"/>
          <w:color w:val="000000"/>
          <w:spacing w:val="0"/>
          <w:sz w:val="32"/>
          <w:szCs w:val="32"/>
          <w:shd w:val="clear" w:color="auto" w:fill="FFFFFF"/>
        </w:rPr>
        <w:t>第十</w:t>
      </w:r>
      <w:r>
        <w:rPr>
          <w:rStyle w:val="12"/>
          <w:rFonts w:hint="eastAsia" w:ascii="Times New Roman" w:hAnsi="Times New Roman" w:eastAsia="CESI仿宋-GB2312" w:cs="CESI仿宋-GB2312"/>
          <w:i w:val="0"/>
          <w:caps w:val="0"/>
          <w:color w:val="000000"/>
          <w:spacing w:val="0"/>
          <w:sz w:val="32"/>
          <w:szCs w:val="32"/>
          <w:shd w:val="clear" w:color="auto" w:fill="FFFFFF"/>
          <w:lang w:eastAsia="zh-CN"/>
        </w:rPr>
        <w:t>三</w:t>
      </w:r>
      <w:r>
        <w:rPr>
          <w:rStyle w:val="12"/>
          <w:rFonts w:hint="eastAsia" w:ascii="Times New Roman" w:hAnsi="Times New Roman" w:eastAsia="CESI仿宋-GB2312" w:cs="CESI仿宋-GB2312"/>
          <w:i w:val="0"/>
          <w:caps w:val="0"/>
          <w:color w:val="000000"/>
          <w:spacing w:val="0"/>
          <w:sz w:val="32"/>
          <w:szCs w:val="32"/>
          <w:shd w:val="clear" w:color="auto" w:fill="FFFFFF"/>
        </w:rPr>
        <w:t>条</w:t>
      </w:r>
      <w:r>
        <w:rPr>
          <w:rFonts w:hint="eastAsia" w:ascii="Times New Roman" w:hAnsi="Times New Roman" w:eastAsia="CESI仿宋-GB2312" w:cs="CESI仿宋-GB2312"/>
          <w:i w:val="0"/>
          <w:caps w:val="0"/>
          <w:color w:val="000000"/>
          <w:spacing w:val="0"/>
          <w:sz w:val="32"/>
          <w:szCs w:val="32"/>
          <w:shd w:val="clear" w:color="auto" w:fill="FFFFFF"/>
          <w:lang w:val="en-US" w:eastAsia="zh-CN"/>
        </w:rPr>
        <w:t xml:space="preserve">  </w:t>
      </w:r>
      <w:r>
        <w:rPr>
          <w:rFonts w:hint="eastAsia" w:ascii="Times New Roman" w:hAnsi="Times New Roman" w:eastAsia="CESI仿宋-GB2312" w:cs="CESI仿宋-GB2312"/>
          <w:b w:val="0"/>
          <w:bCs/>
          <w:i w:val="0"/>
          <w:caps w:val="0"/>
          <w:strike w:val="0"/>
          <w:dstrike w:val="0"/>
          <w:color w:val="000000"/>
          <w:spacing w:val="0"/>
          <w:kern w:val="0"/>
          <w:sz w:val="32"/>
          <w:szCs w:val="32"/>
          <w:shd w:val="clear" w:color="auto" w:fill="FFFFFF"/>
          <w:lang w:val="en-US" w:eastAsia="zh-CN" w:bidi="ar"/>
        </w:rPr>
        <w:t>【</w:t>
      </w:r>
      <w:r>
        <w:rPr>
          <w:rFonts w:hint="eastAsia" w:ascii="Times New Roman" w:hAnsi="Times New Roman" w:eastAsia="黑体" w:cs="黑体"/>
          <w:b w:val="0"/>
          <w:bCs/>
          <w:i w:val="0"/>
          <w:caps w:val="0"/>
          <w:strike w:val="0"/>
          <w:dstrike w:val="0"/>
          <w:color w:val="000000"/>
          <w:spacing w:val="0"/>
          <w:kern w:val="0"/>
          <w:sz w:val="32"/>
          <w:szCs w:val="32"/>
          <w:shd w:val="clear" w:color="auto" w:fill="FFFFFF"/>
          <w:lang w:val="en-US" w:eastAsia="zh-CN" w:bidi="ar"/>
        </w:rPr>
        <w:t>部门协作</w:t>
      </w:r>
      <w:r>
        <w:rPr>
          <w:rFonts w:hint="eastAsia" w:ascii="Times New Roman" w:hAnsi="Times New Roman" w:eastAsia="CESI仿宋-GB2312" w:cs="CESI仿宋-GB2312"/>
          <w:b w:val="0"/>
          <w:bCs/>
          <w:i w:val="0"/>
          <w:caps w:val="0"/>
          <w:strike w:val="0"/>
          <w:dstrike w:val="0"/>
          <w:color w:val="000000"/>
          <w:spacing w:val="0"/>
          <w:kern w:val="0"/>
          <w:sz w:val="32"/>
          <w:szCs w:val="32"/>
          <w:shd w:val="clear" w:color="auto" w:fill="FFFFFF"/>
          <w:lang w:val="en-US" w:eastAsia="zh-CN" w:bidi="ar"/>
        </w:rPr>
        <w:t>】</w:t>
      </w:r>
      <w:r>
        <w:rPr>
          <w:rFonts w:hint="eastAsia" w:ascii="Times New Roman" w:hAnsi="Times New Roman" w:eastAsia="仿宋_GB2312" w:cs="仿宋_GB2312"/>
          <w:i w:val="0"/>
          <w:caps w:val="0"/>
          <w:color w:val="000000"/>
          <w:spacing w:val="0"/>
          <w:sz w:val="32"/>
          <w:szCs w:val="32"/>
          <w:shd w:val="clear" w:color="auto" w:fill="FFFFFF"/>
          <w:lang w:eastAsia="zh-CN"/>
        </w:rPr>
        <w:t>辖区政府要按照《履约监管协议》，落实属地监管责任，对所提出的用地控制性指标等前置条件，按照“谁提出、谁监管”的原则，加强项目监管，不断提高土地利用效率和效益。</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top"/>
        <w:rPr>
          <w:rStyle w:val="12"/>
          <w:rFonts w:hint="eastAsia" w:ascii="Times New Roman" w:hAnsi="Times New Roman" w:eastAsia="CESI仿宋-GB2312" w:cs="CESI仿宋-GB2312"/>
          <w:i w:val="0"/>
          <w:caps w:val="0"/>
          <w:color w:val="000000"/>
          <w:spacing w:val="0"/>
          <w:sz w:val="32"/>
          <w:szCs w:val="32"/>
          <w:shd w:val="clear" w:color="auto" w:fill="FFFFFF"/>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0" w:firstLineChars="0"/>
        <w:jc w:val="center"/>
        <w:textAlignment w:val="top"/>
        <w:rPr>
          <w:rFonts w:hint="eastAsia" w:ascii="Times New Roman" w:hAnsi="Times New Roman" w:eastAsia="黑体" w:cs="黑体"/>
          <w:b w:val="0"/>
          <w:bCs/>
          <w:i w:val="0"/>
          <w:caps w:val="0"/>
          <w:color w:val="000000"/>
          <w:spacing w:val="0"/>
          <w:kern w:val="0"/>
          <w:sz w:val="32"/>
          <w:szCs w:val="32"/>
          <w:shd w:val="clear" w:color="auto" w:fill="FFFFFF"/>
          <w:lang w:val="en-US" w:eastAsia="zh-CN" w:bidi="ar"/>
        </w:rPr>
      </w:pPr>
      <w:r>
        <w:rPr>
          <w:rFonts w:hint="eastAsia" w:ascii="Times New Roman" w:hAnsi="Times New Roman" w:eastAsia="黑体" w:cs="黑体"/>
          <w:b w:val="0"/>
          <w:bCs/>
          <w:i w:val="0"/>
          <w:caps w:val="0"/>
          <w:color w:val="000000"/>
          <w:spacing w:val="0"/>
          <w:kern w:val="0"/>
          <w:sz w:val="32"/>
          <w:szCs w:val="32"/>
          <w:shd w:val="clear" w:color="auto" w:fill="FFFFFF"/>
          <w:lang w:val="en-US" w:eastAsia="zh-CN" w:bidi="ar"/>
        </w:rPr>
        <w:t>第五章  附则</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top"/>
        <w:rPr>
          <w:rFonts w:hint="eastAsia" w:ascii="Times New Roman" w:hAnsi="Times New Roman" w:eastAsia="CESI仿宋-GB2312" w:cs="CESI仿宋-GB2312"/>
          <w:i w:val="0"/>
          <w:caps w:val="0"/>
          <w:color w:val="000000"/>
          <w:spacing w:val="0"/>
          <w:sz w:val="32"/>
          <w:szCs w:val="32"/>
          <w:shd w:val="clear" w:color="auto" w:fill="FFFFFF"/>
          <w:lang w:eastAsia="zh-CN"/>
        </w:rPr>
      </w:pPr>
      <w:r>
        <w:rPr>
          <w:rFonts w:hint="eastAsia" w:ascii="Times New Roman" w:hAnsi="Times New Roman" w:eastAsia="CESI仿宋-GB2312" w:cs="CESI仿宋-GB2312"/>
          <w:b/>
          <w:bCs/>
          <w:i w:val="0"/>
          <w:caps w:val="0"/>
          <w:color w:val="000000"/>
          <w:spacing w:val="0"/>
          <w:sz w:val="32"/>
          <w:szCs w:val="32"/>
          <w:shd w:val="clear" w:color="auto" w:fill="FFFFFF"/>
          <w:lang w:eastAsia="zh-CN"/>
        </w:rPr>
        <w:t>第十四条</w:t>
      </w:r>
      <w:r>
        <w:rPr>
          <w:rFonts w:hint="eastAsia" w:ascii="Times New Roman" w:hAnsi="Times New Roman" w:eastAsia="CESI仿宋-GB2312" w:cs="CESI仿宋-GB2312"/>
          <w:i w:val="0"/>
          <w:caps w:val="0"/>
          <w:color w:val="000000"/>
          <w:spacing w:val="0"/>
          <w:sz w:val="32"/>
          <w:szCs w:val="32"/>
          <w:shd w:val="clear" w:color="auto" w:fill="FFFFFF"/>
          <w:lang w:val="en-US" w:eastAsia="zh-CN"/>
        </w:rPr>
        <w:t xml:space="preserve">  </w:t>
      </w:r>
      <w:r>
        <w:rPr>
          <w:rFonts w:hint="eastAsia" w:ascii="Times New Roman" w:hAnsi="Times New Roman" w:eastAsia="仿宋_GB2312" w:cs="仿宋_GB2312"/>
          <w:i w:val="0"/>
          <w:caps w:val="0"/>
          <w:color w:val="000000"/>
          <w:spacing w:val="0"/>
          <w:sz w:val="32"/>
          <w:szCs w:val="32"/>
          <w:shd w:val="clear" w:color="auto" w:fill="FFFFFF"/>
          <w:lang w:val="en-US" w:eastAsia="zh-CN"/>
        </w:rPr>
        <w:t>各县（市）可以参照本办法开展相关工作。</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top"/>
        <w:rPr>
          <w:rFonts w:hint="eastAsia" w:ascii="Times New Roman" w:hAnsi="Times New Roman" w:eastAsia="仿宋" w:cs="仿宋"/>
          <w:color w:val="auto"/>
          <w:sz w:val="32"/>
          <w:szCs w:val="32"/>
        </w:rPr>
      </w:pPr>
      <w:r>
        <w:rPr>
          <w:rFonts w:hint="eastAsia" w:ascii="Times New Roman" w:hAnsi="Times New Roman" w:eastAsia="CESI仿宋-GB2312" w:cs="CESI仿宋-GB2312"/>
          <w:b/>
          <w:bCs/>
          <w:i w:val="0"/>
          <w:caps w:val="0"/>
          <w:color w:val="000000"/>
          <w:spacing w:val="0"/>
          <w:sz w:val="32"/>
          <w:szCs w:val="32"/>
          <w:shd w:val="clear" w:color="auto" w:fill="FFFFFF"/>
          <w:lang w:eastAsia="zh-CN"/>
        </w:rPr>
        <w:t>第十五条</w:t>
      </w:r>
      <w:r>
        <w:rPr>
          <w:rFonts w:hint="eastAsia" w:ascii="Times New Roman" w:hAnsi="Times New Roman" w:eastAsia="CESI仿宋-GB2312" w:cs="CESI仿宋-GB2312"/>
          <w:i w:val="0"/>
          <w:caps w:val="0"/>
          <w:color w:val="000000"/>
          <w:spacing w:val="0"/>
          <w:sz w:val="32"/>
          <w:szCs w:val="32"/>
          <w:shd w:val="clear" w:color="auto" w:fill="FFFFFF"/>
          <w:lang w:val="en-US" w:eastAsia="zh-CN"/>
        </w:rPr>
        <w:t xml:space="preserve">  </w:t>
      </w:r>
      <w:r>
        <w:rPr>
          <w:rFonts w:hint="eastAsia" w:ascii="Times New Roman" w:hAnsi="Times New Roman" w:eastAsia="仿宋" w:cs="仿宋"/>
          <w:color w:val="auto"/>
          <w:sz w:val="32"/>
          <w:szCs w:val="32"/>
        </w:rPr>
        <w:t>国家及有关部门新出台的政策规定与</w:t>
      </w:r>
      <w:r>
        <w:rPr>
          <w:rFonts w:hint="eastAsia" w:ascii="Times New Roman" w:hAnsi="Times New Roman" w:eastAsia="仿宋" w:cs="仿宋"/>
          <w:color w:val="auto"/>
          <w:sz w:val="32"/>
          <w:szCs w:val="32"/>
          <w:lang w:val="en-US" w:eastAsia="zh-CN"/>
        </w:rPr>
        <w:t>本办法</w:t>
      </w:r>
      <w:r>
        <w:rPr>
          <w:rFonts w:hint="eastAsia" w:ascii="Times New Roman" w:hAnsi="Times New Roman" w:eastAsia="仿宋" w:cs="仿宋"/>
          <w:color w:val="auto"/>
          <w:sz w:val="32"/>
          <w:szCs w:val="32"/>
        </w:rPr>
        <w:t>及其引用的文件规定不一致的，以新的政策规定为准。</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both"/>
        <w:textAlignment w:val="top"/>
        <w:rPr>
          <w:rFonts w:hint="eastAsia" w:ascii="Times New Roman" w:hAnsi="Times New Roman" w:eastAsia="仿宋" w:cs="仿宋"/>
          <w:color w:val="auto"/>
          <w:sz w:val="32"/>
          <w:szCs w:val="32"/>
          <w:lang w:val="en-US" w:eastAsia="zh-CN"/>
        </w:rPr>
      </w:pPr>
      <w:r>
        <w:rPr>
          <w:rFonts w:hint="eastAsia" w:ascii="Times New Roman" w:hAnsi="Times New Roman" w:eastAsia="CESI仿宋-GB2312" w:cs="CESI仿宋-GB2312"/>
          <w:b/>
          <w:bCs/>
          <w:i w:val="0"/>
          <w:caps w:val="0"/>
          <w:color w:val="000000"/>
          <w:spacing w:val="0"/>
          <w:sz w:val="32"/>
          <w:szCs w:val="32"/>
          <w:shd w:val="clear" w:color="auto" w:fill="FFFFFF"/>
          <w:lang w:eastAsia="zh-CN"/>
        </w:rPr>
        <w:t>第十六条</w:t>
      </w:r>
      <w:r>
        <w:rPr>
          <w:rFonts w:hint="eastAsia" w:ascii="Times New Roman" w:hAnsi="Times New Roman" w:eastAsia="仿宋" w:cs="仿宋"/>
          <w:color w:val="auto"/>
          <w:sz w:val="32"/>
          <w:szCs w:val="32"/>
          <w:lang w:val="en-US" w:eastAsia="zh-CN"/>
        </w:rPr>
        <w:t xml:space="preserve">  本办法自印发之日起施行，试行期两年。</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panose1 w:val="02000000000000000000"/>
    <w:charset w:val="86"/>
    <w:family w:val="auto"/>
    <w:pitch w:val="default"/>
    <w:sig w:usb0="A00002BF" w:usb1="184F6CFA" w:usb2="00000012" w:usb3="00000000" w:csb0="00040001" w:csb1="00000000"/>
  </w:font>
  <w:font w:name="CESI仿宋-GB2312">
    <w:panose1 w:val="02000500000000000000"/>
    <w:charset w:val="86"/>
    <w:family w:val="auto"/>
    <w:pitch w:val="default"/>
    <w:sig w:usb0="800002AF" w:usb1="084F6CF8" w:usb2="00000010" w:usb3="00000000" w:csb0="0004000F" w:csb1="0000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F95071"/>
    <w:rsid w:val="03F95071"/>
    <w:rsid w:val="BBFBA648"/>
    <w:rsid w:val="FDB625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iPriority="99"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Indent"/>
    <w:basedOn w:val="1"/>
    <w:next w:val="3"/>
    <w:unhideWhenUsed/>
    <w:qFormat/>
    <w:uiPriority w:val="99"/>
    <w:pPr>
      <w:spacing w:after="120" w:afterLines="0"/>
      <w:ind w:left="420" w:leftChars="200"/>
    </w:pPr>
  </w:style>
  <w:style w:type="paragraph" w:styleId="3">
    <w:name w:val="Body Text First Indent 2"/>
    <w:basedOn w:val="2"/>
    <w:next w:val="4"/>
    <w:unhideWhenUsed/>
    <w:qFormat/>
    <w:uiPriority w:val="99"/>
    <w:pPr>
      <w:keepNext w:val="0"/>
      <w:keepLines w:val="0"/>
      <w:widowControl w:val="0"/>
      <w:suppressLineNumbers w:val="0"/>
      <w:spacing w:after="120" w:afterLines="0" w:afterAutospacing="0"/>
      <w:ind w:left="420" w:leftChars="200" w:firstLine="420" w:firstLineChars="200"/>
      <w:jc w:val="both"/>
    </w:pPr>
    <w:rPr>
      <w:rFonts w:hint="default" w:ascii="Calibri" w:hAnsi="Calibri" w:eastAsia="宋体" w:cs="Times New Roman"/>
      <w:kern w:val="2"/>
      <w:sz w:val="21"/>
      <w:szCs w:val="21"/>
      <w:lang w:val="en-US" w:eastAsia="zh-CN" w:bidi="ar"/>
    </w:rPr>
  </w:style>
  <w:style w:type="paragraph" w:styleId="4">
    <w:name w:val="Body Text First Indent"/>
    <w:basedOn w:val="5"/>
    <w:next w:val="3"/>
    <w:unhideWhenUsed/>
    <w:qFormat/>
    <w:uiPriority w:val="99"/>
    <w:pPr>
      <w:ind w:firstLine="420" w:firstLineChars="100"/>
    </w:pPr>
  </w:style>
  <w:style w:type="paragraph" w:styleId="5">
    <w:name w:val="Body Text"/>
    <w:basedOn w:val="1"/>
    <w:next w:val="6"/>
    <w:qFormat/>
    <w:uiPriority w:val="0"/>
  </w:style>
  <w:style w:type="paragraph" w:styleId="6">
    <w:name w:val="Body Text 2"/>
    <w:basedOn w:val="1"/>
    <w:unhideWhenUsed/>
    <w:qFormat/>
    <w:uiPriority w:val="0"/>
    <w:pPr>
      <w:widowControl/>
      <w:spacing w:before="50" w:beforeLines="50" w:line="336" w:lineRule="auto"/>
    </w:pPr>
    <w:rPr>
      <w:rFonts w:ascii="Times New Roman" w:hAnsi="Times New Roman" w:eastAsia="仿宋_GB2312" w:cs="仿宋"/>
      <w:kern w:val="0"/>
      <w:szCs w:val="20"/>
      <w:lang w:val="en-GB" w:eastAsia="en-US"/>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widowControl w:val="0"/>
      <w:spacing w:before="100" w:beforeAutospacing="1" w:after="100" w:afterAutospacing="1"/>
      <w:ind w:left="0" w:right="0"/>
      <w:jc w:val="left"/>
    </w:pPr>
    <w:rPr>
      <w:rFonts w:ascii="Times" w:hAnsi="Times" w:eastAsia="仿宋_GB2312" w:cs="Times New Roman"/>
      <w:kern w:val="0"/>
      <w:sz w:val="24"/>
      <w:szCs w:val="32"/>
      <w:lang w:val="en-US" w:eastAsia="zh-CN" w:bidi="ar"/>
    </w:rPr>
  </w:style>
  <w:style w:type="character" w:styleId="12">
    <w:name w:val="Strong"/>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2025-12-02T02:07:00Z</dcterms:created>
  <dc:creator>Administrator</dc:creator>
  <cp:lastModifiedBy>uos</cp:lastModifiedBy>
  <dcterms:modified xsi:type="dcterms:W3CDTF">2025-12-16T09:31:31Z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D977C7F1266547BCA1CB9F5E3F2A8250_11</vt:lpwstr>
  </property>
  <property fmtid="{D5CDD505-2E9C-101B-9397-08002B2CF9AE}" pid="4" name="KSOTemplateDocerSaveRecord">
    <vt:lpwstr>eyJoZGlkIjoiMGE1ZWE2NWY3MTUxMzYwYzRiNjdjZGY4NjM2NTBlOTgifQ==</vt:lpwstr>
  </property>
</Properties>
</file>