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2A60EC">
      <w:pPr>
        <w:keepNext w:val="0"/>
        <w:keepLines w:val="0"/>
        <w:pageBreakBefore w:val="0"/>
        <w:widowControl w:val="0"/>
        <w:kinsoku/>
        <w:wordWrap/>
        <w:overflowPunct/>
        <w:topLinePunct w:val="0"/>
        <w:autoSpaceDE/>
        <w:autoSpaceDN/>
        <w:bidi w:val="0"/>
        <w:adjustRightInd/>
        <w:snapToGrid/>
        <w:spacing w:before="0" w:after="0" w:line="700" w:lineRule="exact"/>
        <w:ind w:left="0" w:right="0" w:firstLine="210" w:firstLineChars="100"/>
        <w:jc w:val="distribute"/>
        <w:textAlignment w:val="auto"/>
        <w:rPr>
          <w:rFonts w:hint="eastAsia" w:ascii="Times New Roman" w:hAnsi="Times New Roman" w:eastAsia="方正小标宋简体" w:cs="方正小标宋简体"/>
          <w:color w:val="FF0000"/>
          <w:kern w:val="2"/>
          <w:sz w:val="44"/>
          <w:szCs w:val="44"/>
          <w:lang w:val="en-US" w:eastAsia="zh-CN"/>
        </w:rPr>
      </w:pPr>
      <w:r>
        <w:rPr>
          <w:rFonts w:hint="eastAsia" w:ascii="Times New Roman" w:hAnsi="Times New Roman" w:eastAsia="等线" w:cs="Times New Roman"/>
          <w:kern w:val="2"/>
          <w:sz w:val="21"/>
          <w:szCs w:val="24"/>
          <w:lang w:eastAsia="zh-CN"/>
        </w:rPr>
        <w:pict>
          <v:shape id="_x0000_s1028" o:spid="_x0000_s1028" o:spt="202" type="#_x0000_t202" style="position:absolute;left:0pt;margin-left:369.15pt;margin-top:-1.3pt;height:251.15pt;width:100.85pt;mso-position-horizontal-relative:margin;mso-wrap-distance-bottom:3.6pt;mso-wrap-distance-left:9pt;mso-wrap-distance-right:9pt;mso-wrap-distance-top:3.6pt;z-index:251660288;mso-width-relative:page;mso-height-relative:page;" fillcolor="#FFFFFF" filled="t" stroked="f" coordsize="21600,21600" o:gfxdata="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ImC&#10;kdTXAAAACgEAAA8AAAAAAAAAAQAgAAAAIgAAAGRycy9kb3ducmV2LnhtbFBLAQIUABQAAAAIAIdO&#10;4kDSaMIp6wEAAMcDAAAOAAAAAAAAAAEAIAAAACYBAABkcnMvZTJvRG9jLnhtbFBLBQYAAAAABgAG&#10;AFkBAACDBQAAAAA=&#10;">
            <v:path/>
            <v:fill on="t" color2="#FFFFFF" focussize="0,0"/>
            <v:stroke on="f"/>
            <v:imagedata o:title=""/>
            <o:lock v:ext="edit" aspectratio="f"/>
            <v:textbox>
              <w:txbxContent>
                <w:p w14:paraId="7D42E947">
                  <w:pPr>
                    <w:keepNext w:val="0"/>
                    <w:keepLines w:val="0"/>
                    <w:pageBreakBefore w:val="0"/>
                    <w:widowControl w:val="0"/>
                    <w:kinsoku/>
                    <w:wordWrap/>
                    <w:overflowPunct/>
                    <w:topLinePunct w:val="0"/>
                    <w:autoSpaceDE/>
                    <w:autoSpaceDN/>
                    <w:bidi w:val="0"/>
                    <w:adjustRightInd/>
                    <w:snapToGrid/>
                    <w:spacing w:before="0" w:after="0" w:line="630" w:lineRule="exact"/>
                    <w:ind w:left="0" w:right="0"/>
                    <w:jc w:val="center"/>
                    <w:textAlignment w:val="auto"/>
                    <w:rPr>
                      <w:rFonts w:hint="eastAsia" w:ascii="方正小标宋简体" w:hAnsi="等线" w:eastAsia="方正小标宋简体" w:cs="Times New Roman"/>
                      <w:color w:val="FF0000"/>
                      <w:kern w:val="2"/>
                      <w:sz w:val="72"/>
                      <w:szCs w:val="72"/>
                      <w:lang w:val="en-US" w:eastAsia="zh-CN"/>
                    </w:rPr>
                  </w:pPr>
                </w:p>
                <w:p w14:paraId="6DBA2383">
                  <w:pPr>
                    <w:keepNext w:val="0"/>
                    <w:keepLines w:val="0"/>
                    <w:pageBreakBefore w:val="0"/>
                    <w:widowControl w:val="0"/>
                    <w:kinsoku/>
                    <w:wordWrap/>
                    <w:overflowPunct/>
                    <w:topLinePunct w:val="0"/>
                    <w:autoSpaceDE/>
                    <w:autoSpaceDN/>
                    <w:bidi w:val="0"/>
                    <w:adjustRightInd/>
                    <w:snapToGrid/>
                    <w:spacing w:before="0" w:after="0" w:line="560" w:lineRule="exact"/>
                    <w:ind w:left="0" w:right="0"/>
                    <w:jc w:val="center"/>
                    <w:textAlignment w:val="auto"/>
                    <w:rPr>
                      <w:rFonts w:hint="eastAsia" w:ascii="方正小标宋简体" w:hAnsi="等线" w:eastAsia="方正小标宋简体" w:cs="Times New Roman"/>
                      <w:color w:val="FF0000"/>
                      <w:kern w:val="2"/>
                      <w:sz w:val="72"/>
                      <w:szCs w:val="72"/>
                      <w:lang w:val="en-US" w:eastAsia="zh-CN"/>
                    </w:rPr>
                  </w:pPr>
                </w:p>
                <w:p w14:paraId="5EB2A841">
                  <w:pPr>
                    <w:pStyle w:val="2"/>
                    <w:keepNext w:val="0"/>
                    <w:keepLines w:val="0"/>
                    <w:pageBreakBefore w:val="0"/>
                    <w:widowControl w:val="0"/>
                    <w:kinsoku/>
                    <w:wordWrap/>
                    <w:overflowPunct/>
                    <w:topLinePunct w:val="0"/>
                    <w:bidi w:val="0"/>
                    <w:adjustRightInd/>
                    <w:snapToGrid/>
                    <w:spacing w:after="0" w:line="400" w:lineRule="exact"/>
                    <w:ind w:left="0" w:leftChars="0"/>
                    <w:textAlignment w:val="auto"/>
                    <w:rPr>
                      <w:rFonts w:hint="eastAsia"/>
                      <w:lang w:val="en-US" w:eastAsia="zh-CN"/>
                    </w:rPr>
                  </w:pPr>
                </w:p>
                <w:p w14:paraId="33E559E7">
                  <w:pPr>
                    <w:pStyle w:val="3"/>
                    <w:keepNext w:val="0"/>
                    <w:keepLines w:val="0"/>
                    <w:pageBreakBefore w:val="0"/>
                    <w:widowControl w:val="0"/>
                    <w:kinsoku/>
                    <w:wordWrap/>
                    <w:overflowPunct/>
                    <w:topLinePunct w:val="0"/>
                    <w:bidi w:val="0"/>
                    <w:adjustRightInd/>
                    <w:snapToGrid/>
                    <w:spacing w:after="0" w:line="400" w:lineRule="exact"/>
                    <w:ind w:left="0" w:leftChars="0"/>
                    <w:textAlignment w:val="auto"/>
                    <w:rPr>
                      <w:rFonts w:hint="eastAsia"/>
                      <w:lang w:val="en-US" w:eastAsia="zh-CN"/>
                    </w:rPr>
                  </w:pPr>
                </w:p>
                <w:p w14:paraId="78544F00">
                  <w:pPr>
                    <w:keepNext w:val="0"/>
                    <w:keepLines w:val="0"/>
                    <w:pageBreakBefore w:val="0"/>
                    <w:widowControl w:val="0"/>
                    <w:kinsoku/>
                    <w:wordWrap/>
                    <w:overflowPunct/>
                    <w:topLinePunct w:val="0"/>
                    <w:autoSpaceDE/>
                    <w:autoSpaceDN/>
                    <w:bidi w:val="0"/>
                    <w:adjustRightInd/>
                    <w:snapToGrid/>
                    <w:spacing w:before="0" w:after="0" w:line="900" w:lineRule="exact"/>
                    <w:ind w:left="0" w:right="0"/>
                    <w:jc w:val="center"/>
                    <w:textAlignment w:val="auto"/>
                    <w:rPr>
                      <w:rFonts w:hint="default" w:ascii="方正小标宋简体" w:hAnsi="等线" w:eastAsia="方正小标宋简体" w:cs="Times New Roman"/>
                      <w:color w:val="FF0000"/>
                      <w:kern w:val="2"/>
                      <w:sz w:val="72"/>
                      <w:szCs w:val="72"/>
                      <w:lang w:val="en-US" w:eastAsia="zh-CN"/>
                    </w:rPr>
                  </w:pPr>
                  <w:r>
                    <w:rPr>
                      <w:rFonts w:hint="eastAsia" w:ascii="方正小标宋简体" w:hAnsi="等线" w:eastAsia="方正小标宋简体" w:cs="Times New Roman"/>
                      <w:color w:val="FF0000"/>
                      <w:kern w:val="2"/>
                      <w:sz w:val="72"/>
                      <w:szCs w:val="72"/>
                      <w:lang w:val="en-US" w:eastAsia="zh-CN"/>
                    </w:rPr>
                    <w:t>文件</w:t>
                  </w:r>
                </w:p>
              </w:txbxContent>
            </v:textbox>
            <w10:wrap type="square"/>
          </v:shape>
        </w:pict>
      </w:r>
      <w:r>
        <w:rPr>
          <w:rFonts w:hint="eastAsia" w:ascii="Times New Roman" w:hAnsi="Times New Roman" w:eastAsia="方正小标宋简体" w:cs="方正小标宋简体"/>
          <w:color w:val="FF0000"/>
          <w:kern w:val="2"/>
          <w:sz w:val="44"/>
          <w:szCs w:val="44"/>
          <w:lang w:val="en-US" w:eastAsia="zh-CN"/>
        </w:rPr>
        <w:t xml:space="preserve">  焦作市自然资源和规划局</w:t>
      </w:r>
    </w:p>
    <w:p w14:paraId="07540742">
      <w:pPr>
        <w:keepNext w:val="0"/>
        <w:keepLines w:val="0"/>
        <w:pageBreakBefore w:val="0"/>
        <w:widowControl w:val="0"/>
        <w:kinsoku/>
        <w:wordWrap/>
        <w:overflowPunct/>
        <w:topLinePunct w:val="0"/>
        <w:autoSpaceDE/>
        <w:autoSpaceDN/>
        <w:bidi w:val="0"/>
        <w:adjustRightInd/>
        <w:snapToGrid/>
        <w:spacing w:before="0" w:after="0" w:line="700" w:lineRule="exact"/>
        <w:ind w:left="0" w:right="0" w:firstLine="440" w:firstLineChars="100"/>
        <w:jc w:val="distribute"/>
        <w:textAlignment w:val="auto"/>
        <w:rPr>
          <w:rFonts w:hint="eastAsia" w:ascii="Times New Roman" w:hAnsi="Times New Roman" w:eastAsia="方正小标宋简体" w:cs="方正小标宋简体"/>
          <w:color w:val="FF0000"/>
          <w:kern w:val="2"/>
          <w:sz w:val="44"/>
          <w:szCs w:val="44"/>
          <w:lang w:val="en-US" w:eastAsia="zh-CN"/>
        </w:rPr>
      </w:pPr>
      <w:r>
        <w:rPr>
          <w:rFonts w:hint="eastAsia" w:ascii="Times New Roman" w:hAnsi="Times New Roman" w:eastAsia="方正小标宋简体" w:cs="方正小标宋简体"/>
          <w:color w:val="FF0000"/>
          <w:kern w:val="2"/>
          <w:sz w:val="44"/>
          <w:szCs w:val="44"/>
          <w:lang w:val="en-US" w:eastAsia="zh-CN"/>
        </w:rPr>
        <w:t>焦作市发展和改革委员会</w:t>
      </w:r>
    </w:p>
    <w:p w14:paraId="3ADE331F">
      <w:pPr>
        <w:keepNext w:val="0"/>
        <w:keepLines w:val="0"/>
        <w:pageBreakBefore w:val="0"/>
        <w:widowControl w:val="0"/>
        <w:kinsoku/>
        <w:wordWrap/>
        <w:overflowPunct/>
        <w:topLinePunct w:val="0"/>
        <w:autoSpaceDE/>
        <w:autoSpaceDN/>
        <w:bidi w:val="0"/>
        <w:adjustRightInd/>
        <w:snapToGrid/>
        <w:spacing w:before="0" w:after="0" w:line="700" w:lineRule="exact"/>
        <w:ind w:left="0" w:right="0" w:firstLine="440" w:firstLineChars="100"/>
        <w:jc w:val="distribute"/>
        <w:textAlignment w:val="auto"/>
        <w:rPr>
          <w:rFonts w:hint="eastAsia" w:ascii="Times New Roman" w:hAnsi="Times New Roman" w:eastAsia="方正小标宋简体" w:cs="方正小标宋简体"/>
          <w:color w:val="FF0000"/>
          <w:kern w:val="2"/>
          <w:sz w:val="44"/>
          <w:szCs w:val="44"/>
          <w:lang w:val="en-US" w:eastAsia="zh-CN"/>
        </w:rPr>
      </w:pPr>
      <w:r>
        <w:rPr>
          <w:rFonts w:hint="eastAsia" w:ascii="Times New Roman" w:hAnsi="Times New Roman" w:eastAsia="方正小标宋简体" w:cs="方正小标宋简体"/>
          <w:color w:val="FF0000"/>
          <w:kern w:val="2"/>
          <w:sz w:val="44"/>
          <w:szCs w:val="44"/>
          <w:lang w:val="en-US" w:eastAsia="zh-CN"/>
        </w:rPr>
        <w:t>焦作市住房和城乡建设局</w:t>
      </w:r>
    </w:p>
    <w:p w14:paraId="410D12CA">
      <w:pPr>
        <w:keepNext w:val="0"/>
        <w:keepLines w:val="0"/>
        <w:pageBreakBefore w:val="0"/>
        <w:widowControl w:val="0"/>
        <w:kinsoku/>
        <w:wordWrap/>
        <w:overflowPunct/>
        <w:topLinePunct w:val="0"/>
        <w:autoSpaceDE/>
        <w:autoSpaceDN/>
        <w:bidi w:val="0"/>
        <w:adjustRightInd/>
        <w:snapToGrid/>
        <w:spacing w:before="0" w:after="0" w:line="700" w:lineRule="exact"/>
        <w:ind w:left="0" w:right="0" w:firstLine="440" w:firstLineChars="100"/>
        <w:jc w:val="distribute"/>
        <w:textAlignment w:val="auto"/>
        <w:rPr>
          <w:rFonts w:hint="eastAsia" w:ascii="Times New Roman" w:hAnsi="Times New Roman" w:eastAsia="方正小标宋简体" w:cs="方正小标宋简体"/>
          <w:color w:val="FF0000"/>
          <w:kern w:val="2"/>
          <w:sz w:val="44"/>
          <w:szCs w:val="44"/>
          <w:lang w:val="en-US" w:eastAsia="zh-CN"/>
        </w:rPr>
      </w:pPr>
      <w:r>
        <w:rPr>
          <w:rFonts w:hint="eastAsia" w:ascii="Times New Roman" w:hAnsi="Times New Roman" w:eastAsia="方正小标宋简体" w:cs="方正小标宋简体"/>
          <w:color w:val="FF0000"/>
          <w:kern w:val="2"/>
          <w:sz w:val="44"/>
          <w:szCs w:val="44"/>
          <w:lang w:val="en-US" w:eastAsia="zh-CN"/>
        </w:rPr>
        <w:t>国家税务总局焦作市税务局</w:t>
      </w:r>
    </w:p>
    <w:p w14:paraId="262CE5FB">
      <w:pPr>
        <w:keepNext w:val="0"/>
        <w:keepLines w:val="0"/>
        <w:pageBreakBefore w:val="0"/>
        <w:widowControl w:val="0"/>
        <w:kinsoku/>
        <w:wordWrap/>
        <w:overflowPunct/>
        <w:topLinePunct w:val="0"/>
        <w:autoSpaceDE/>
        <w:autoSpaceDN/>
        <w:bidi w:val="0"/>
        <w:adjustRightInd/>
        <w:snapToGrid/>
        <w:spacing w:before="0" w:after="0" w:line="700" w:lineRule="exact"/>
        <w:ind w:left="0" w:right="0" w:firstLine="440" w:firstLineChars="100"/>
        <w:jc w:val="distribute"/>
        <w:textAlignment w:val="auto"/>
        <w:rPr>
          <w:rFonts w:hint="default" w:ascii="Times New Roman" w:hAnsi="Times New Roman" w:eastAsia="方正小标宋简体" w:cs="方正小标宋简体"/>
          <w:color w:val="FF0000"/>
          <w:kern w:val="2"/>
          <w:sz w:val="44"/>
          <w:szCs w:val="44"/>
          <w:lang w:val="en-US" w:eastAsia="zh-CN"/>
        </w:rPr>
      </w:pPr>
      <w:r>
        <w:rPr>
          <w:rFonts w:hint="eastAsia" w:ascii="Times New Roman" w:hAnsi="Times New Roman" w:eastAsia="方正小标宋简体" w:cs="方正小标宋简体"/>
          <w:color w:val="FF0000"/>
          <w:kern w:val="2"/>
          <w:sz w:val="44"/>
          <w:szCs w:val="44"/>
          <w:lang w:val="en-US" w:eastAsia="zh-CN"/>
        </w:rPr>
        <w:t>焦作市生态环境局</w:t>
      </w:r>
    </w:p>
    <w:p w14:paraId="55C0D926">
      <w:pPr>
        <w:keepNext w:val="0"/>
        <w:keepLines w:val="0"/>
        <w:pageBreakBefore w:val="0"/>
        <w:widowControl w:val="0"/>
        <w:kinsoku/>
        <w:wordWrap/>
        <w:overflowPunct/>
        <w:topLinePunct w:val="0"/>
        <w:autoSpaceDE/>
        <w:autoSpaceDN/>
        <w:bidi w:val="0"/>
        <w:adjustRightInd/>
        <w:snapToGrid/>
        <w:spacing w:before="0" w:after="0" w:line="700" w:lineRule="exact"/>
        <w:ind w:left="0" w:right="0" w:firstLine="400" w:firstLineChars="100"/>
        <w:jc w:val="distribute"/>
        <w:textAlignment w:val="auto"/>
        <w:rPr>
          <w:rFonts w:hint="default" w:ascii="Times New Roman" w:hAnsi="Times New Roman" w:eastAsia="方正小标宋简体" w:cs="方正小标宋简体"/>
          <w:color w:val="FF0000"/>
          <w:spacing w:val="-20"/>
          <w:kern w:val="2"/>
          <w:sz w:val="44"/>
          <w:szCs w:val="44"/>
          <w:lang w:val="en-US" w:eastAsia="zh-CN"/>
        </w:rPr>
      </w:pPr>
      <w:r>
        <w:rPr>
          <w:rFonts w:hint="eastAsia" w:ascii="Times New Roman" w:hAnsi="Times New Roman" w:eastAsia="方正小标宋简体" w:cs="方正小标宋简体"/>
          <w:color w:val="FF0000"/>
          <w:spacing w:val="-20"/>
          <w:kern w:val="2"/>
          <w:sz w:val="44"/>
          <w:szCs w:val="44"/>
          <w:lang w:val="en-US" w:eastAsia="zh-CN"/>
        </w:rPr>
        <w:t>国家金融监督管理总局焦作监管分局</w:t>
      </w:r>
    </w:p>
    <w:p w14:paraId="1BC539E5">
      <w:pPr>
        <w:keepNext w:val="0"/>
        <w:keepLines w:val="0"/>
        <w:pageBreakBefore w:val="0"/>
        <w:widowControl w:val="0"/>
        <w:kinsoku/>
        <w:wordWrap/>
        <w:overflowPunct/>
        <w:topLinePunct w:val="0"/>
        <w:autoSpaceDE/>
        <w:autoSpaceDN/>
        <w:bidi w:val="0"/>
        <w:adjustRightInd/>
        <w:snapToGrid/>
        <w:spacing w:before="0" w:after="0" w:line="700" w:lineRule="exact"/>
        <w:ind w:left="0" w:right="0" w:firstLine="440" w:firstLineChars="100"/>
        <w:jc w:val="distribute"/>
        <w:textAlignment w:val="auto"/>
        <w:rPr>
          <w:rFonts w:hint="default" w:ascii="Times New Roman" w:hAnsi="Times New Roman" w:eastAsia="方正小标宋简体" w:cs="方正小标宋简体"/>
          <w:color w:val="FF0000"/>
          <w:kern w:val="2"/>
          <w:sz w:val="44"/>
          <w:szCs w:val="44"/>
          <w:lang w:val="en-US" w:eastAsia="zh-CN"/>
        </w:rPr>
      </w:pPr>
      <w:r>
        <w:rPr>
          <w:rFonts w:hint="eastAsia" w:ascii="Times New Roman" w:hAnsi="Times New Roman" w:eastAsia="方正小标宋简体" w:cs="方正小标宋简体"/>
          <w:color w:val="FF0000"/>
          <w:kern w:val="2"/>
          <w:sz w:val="44"/>
          <w:szCs w:val="44"/>
          <w:lang w:val="en-US" w:eastAsia="zh-CN"/>
        </w:rPr>
        <w:t>焦作市住房公积金管理</w:t>
      </w:r>
      <w:bookmarkStart w:id="0" w:name="_GoBack"/>
      <w:bookmarkEnd w:id="0"/>
      <w:r>
        <w:rPr>
          <w:rFonts w:hint="eastAsia" w:ascii="Times New Roman" w:hAnsi="Times New Roman" w:eastAsia="方正小标宋简体" w:cs="方正小标宋简体"/>
          <w:color w:val="FF0000"/>
          <w:kern w:val="2"/>
          <w:sz w:val="44"/>
          <w:szCs w:val="44"/>
          <w:lang w:val="en-US" w:eastAsia="zh-CN"/>
        </w:rPr>
        <w:t>中心</w:t>
      </w:r>
    </w:p>
    <w:p w14:paraId="7B97D80B">
      <w:pPr>
        <w:autoSpaceDE/>
        <w:autoSpaceDN/>
        <w:spacing w:before="0" w:after="0" w:line="700" w:lineRule="exact"/>
        <w:ind w:left="0" w:right="0"/>
        <w:jc w:val="both"/>
        <w:rPr>
          <w:rFonts w:hint="default" w:ascii="Times New Roman" w:hAnsi="Times New Roman" w:eastAsia="仿宋_GB2312" w:cs="仿宋_GB2312"/>
          <w:kern w:val="2"/>
          <w:sz w:val="32"/>
          <w:szCs w:val="32"/>
          <w:lang w:val="en-US" w:eastAsia="zh-CN"/>
        </w:rPr>
      </w:pPr>
    </w:p>
    <w:p w14:paraId="01935528">
      <w:pPr>
        <w:keepNext w:val="0"/>
        <w:keepLines w:val="0"/>
        <w:pageBreakBefore w:val="0"/>
        <w:widowControl w:val="0"/>
        <w:kinsoku/>
        <w:wordWrap/>
        <w:overflowPunct/>
        <w:topLinePunct w:val="0"/>
        <w:autoSpaceDE/>
        <w:autoSpaceDN/>
        <w:bidi w:val="0"/>
        <w:adjustRightInd/>
        <w:snapToGrid/>
        <w:spacing w:before="0" w:after="0" w:line="700" w:lineRule="exact"/>
        <w:ind w:left="0" w:right="0"/>
        <w:jc w:val="center"/>
        <w:textAlignment w:val="auto"/>
        <w:rPr>
          <w:rFonts w:hint="eastAsia" w:ascii="Times New Roman" w:hAnsi="Times New Roman" w:eastAsia="仿宋_GB2312" w:cs="仿宋_GB2312"/>
          <w:color w:val="000000" w:themeColor="text1"/>
          <w:kern w:val="2"/>
          <w:sz w:val="32"/>
          <w:szCs w:val="32"/>
          <w:lang w:eastAsia="zh-CN"/>
        </w:rPr>
      </w:pPr>
      <w:r>
        <w:rPr>
          <w:rFonts w:hint="eastAsia" w:ascii="Times New Roman" w:hAnsi="Times New Roman" w:eastAsia="仿宋_GB2312" w:cs="仿宋_GB2312"/>
          <w:color w:val="000000" w:themeColor="text1"/>
          <w:kern w:val="2"/>
          <w:sz w:val="32"/>
          <w:szCs w:val="32"/>
          <w:lang w:eastAsia="zh-CN"/>
        </w:rPr>
        <w:t>焦自然资</w:t>
      </w:r>
      <w:r>
        <w:rPr>
          <w:rFonts w:hint="eastAsia" w:ascii="Times New Roman" w:hAnsi="Times New Roman" w:cs="仿宋_GB2312"/>
          <w:color w:val="000000" w:themeColor="text1"/>
          <w:kern w:val="2"/>
          <w:sz w:val="32"/>
          <w:szCs w:val="32"/>
          <w:lang w:val="en-US" w:eastAsia="zh-CN"/>
        </w:rPr>
        <w:t>规</w:t>
      </w:r>
      <w:r>
        <w:rPr>
          <w:rFonts w:hint="eastAsia" w:ascii="Times New Roman" w:hAnsi="Times New Roman" w:eastAsia="仿宋_GB2312" w:cs="仿宋_GB2312"/>
          <w:color w:val="000000" w:themeColor="text1"/>
          <w:kern w:val="2"/>
          <w:sz w:val="32"/>
          <w:szCs w:val="32"/>
          <w:lang w:eastAsia="zh-CN"/>
        </w:rPr>
        <w:t>〔202</w:t>
      </w:r>
      <w:r>
        <w:rPr>
          <w:rFonts w:hint="eastAsia" w:ascii="Times New Roman" w:hAnsi="Times New Roman" w:cs="仿宋_GB2312"/>
          <w:color w:val="000000" w:themeColor="text1"/>
          <w:kern w:val="2"/>
          <w:sz w:val="32"/>
          <w:szCs w:val="32"/>
          <w:lang w:val="en-US" w:eastAsia="zh-CN"/>
        </w:rPr>
        <w:t>5</w:t>
      </w:r>
      <w:r>
        <w:rPr>
          <w:rFonts w:hint="eastAsia" w:ascii="Times New Roman" w:hAnsi="Times New Roman" w:eastAsia="仿宋_GB2312" w:cs="仿宋_GB2312"/>
          <w:color w:val="000000" w:themeColor="text1"/>
          <w:kern w:val="2"/>
          <w:sz w:val="32"/>
          <w:szCs w:val="32"/>
          <w:lang w:eastAsia="zh-CN"/>
        </w:rPr>
        <w:t>〕</w:t>
      </w:r>
      <w:r>
        <w:rPr>
          <w:rFonts w:hint="eastAsia" w:ascii="Times New Roman" w:hAnsi="Times New Roman" w:cs="仿宋_GB2312"/>
          <w:color w:val="000000" w:themeColor="text1"/>
          <w:kern w:val="2"/>
          <w:sz w:val="32"/>
          <w:szCs w:val="32"/>
          <w:lang w:val="en-US" w:eastAsia="zh-CN"/>
        </w:rPr>
        <w:t>1</w:t>
      </w:r>
      <w:r>
        <w:rPr>
          <w:rFonts w:hint="eastAsia" w:ascii="Times New Roman" w:hAnsi="Times New Roman" w:eastAsia="仿宋_GB2312" w:cs="仿宋_GB2312"/>
          <w:color w:val="000000" w:themeColor="text1"/>
          <w:kern w:val="2"/>
          <w:sz w:val="32"/>
          <w:szCs w:val="32"/>
          <w:lang w:eastAsia="zh-CN"/>
        </w:rPr>
        <w:t>号</w:t>
      </w:r>
    </w:p>
    <w:p w14:paraId="06E8EC59">
      <w:pPr>
        <w:autoSpaceDE/>
        <w:autoSpaceDN/>
        <w:spacing w:before="0" w:after="0" w:line="700" w:lineRule="exact"/>
        <w:ind w:left="0" w:right="0"/>
        <w:jc w:val="center"/>
        <w:rPr>
          <w:rFonts w:hint="eastAsia" w:ascii="Times New Roman" w:hAnsi="Times New Roman" w:eastAsia="方正小标宋简体" w:cs="方正小标宋简体"/>
          <w:w w:val="95"/>
          <w:sz w:val="44"/>
          <w:szCs w:val="44"/>
          <w:lang w:val="en-US" w:eastAsia="zh-CN"/>
        </w:rPr>
      </w:pPr>
      <w:r>
        <w:rPr>
          <w:rFonts w:hint="eastAsia" w:ascii="Times New Roman" w:hAnsi="Times New Roman" w:eastAsia="等线" w:cs="Times New Roman"/>
          <w:kern w:val="2"/>
          <w:sz w:val="21"/>
          <w:szCs w:val="24"/>
          <w:lang w:eastAsia="zh-CN"/>
        </w:rPr>
        <w:pict>
          <v:shape id="直接箭头连接符 5" o:spid="_x0000_s1026" o:spt="32" type="#_x0000_t32" style="position:absolute;left:0pt;flip:y;margin-left:-4.45pt;margin-top:8.25pt;height:0.95pt;width:450pt;z-index:251660288;mso-width-relative:page;mso-height-relative:page;" filled="f" stroked="t" coordsize="21600,21600">
            <v:path arrowok="t"/>
            <v:fill on="f" focussize="0,0"/>
            <v:stroke weight="1.5pt" color="#FF0000" joinstyle="round"/>
            <v:imagedata o:title=""/>
            <o:lock v:ext="edit" aspectratio="f"/>
          </v:shape>
        </w:pict>
      </w:r>
    </w:p>
    <w:p w14:paraId="06DF4BFD">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Times New Roman" w:hAnsi="Times New Roman" w:eastAsia="方正小标宋简体" w:cs="方正小标宋简体"/>
          <w:sz w:val="44"/>
          <w:szCs w:val="44"/>
          <w:lang w:eastAsia="zh-CN"/>
        </w:rPr>
      </w:pPr>
      <w:r>
        <w:rPr>
          <w:rFonts w:hint="eastAsia" w:ascii="Times New Roman" w:hAnsi="Times New Roman" w:eastAsia="方正小标宋简体" w:cs="方正小标宋简体"/>
          <w:sz w:val="44"/>
          <w:szCs w:val="44"/>
        </w:rPr>
        <w:t>关于推行</w:t>
      </w:r>
      <w:r>
        <w:rPr>
          <w:rFonts w:hint="eastAsia" w:ascii="Times New Roman" w:hAnsi="Times New Roman" w:eastAsia="方正小标宋简体" w:cs="方正小标宋简体"/>
          <w:sz w:val="44"/>
          <w:szCs w:val="44"/>
          <w:lang w:eastAsia="zh-CN"/>
        </w:rPr>
        <w:t>不动产二级市场转移预告</w:t>
      </w:r>
    </w:p>
    <w:p w14:paraId="779736CA">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Times New Roman" w:hAnsi="Times New Roman" w:eastAsia="方正小标宋简体" w:cs="方正小标宋简体"/>
          <w:sz w:val="44"/>
          <w:szCs w:val="44"/>
          <w:lang w:eastAsia="zh-CN"/>
        </w:rPr>
      </w:pPr>
      <w:r>
        <w:rPr>
          <w:rFonts w:hint="eastAsia" w:ascii="Times New Roman" w:hAnsi="Times New Roman" w:eastAsia="方正小标宋简体" w:cs="方正小标宋简体"/>
          <w:sz w:val="44"/>
          <w:szCs w:val="44"/>
          <w:lang w:eastAsia="zh-CN"/>
        </w:rPr>
        <w:t>登记工作的通知</w:t>
      </w:r>
    </w:p>
    <w:p w14:paraId="3FB371EB">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Times New Roman" w:hAnsi="Times New Roman" w:eastAsia="方正小标宋简体" w:cs="方正小标宋简体"/>
          <w:sz w:val="44"/>
          <w:szCs w:val="44"/>
          <w:lang w:val="en-US" w:eastAsia="zh-CN"/>
        </w:rPr>
      </w:pPr>
    </w:p>
    <w:p w14:paraId="753990B8">
      <w:pPr>
        <w:keepNext w:val="0"/>
        <w:keepLines w:val="0"/>
        <w:pageBreakBefore w:val="0"/>
        <w:widowControl w:val="0"/>
        <w:kinsoku/>
        <w:wordWrap/>
        <w:overflowPunct/>
        <w:topLinePunct w:val="0"/>
        <w:autoSpaceDE/>
        <w:autoSpaceDN/>
        <w:bidi w:val="0"/>
        <w:adjustRightInd/>
        <w:snapToGrid/>
        <w:spacing w:line="579" w:lineRule="exact"/>
        <w:jc w:val="both"/>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各县（市）</w:t>
      </w:r>
      <w:r>
        <w:rPr>
          <w:rFonts w:hint="eastAsia" w:ascii="Times New Roman" w:hAnsi="Times New Roman" w:eastAsia="仿宋_GB2312" w:cs="仿宋_GB2312"/>
          <w:sz w:val="32"/>
          <w:szCs w:val="32"/>
          <w:highlight w:val="none"/>
          <w:lang w:eastAsia="zh-CN"/>
        </w:rPr>
        <w:t>自然资源主管部门</w:t>
      </w:r>
      <w:r>
        <w:rPr>
          <w:rFonts w:hint="eastAsia" w:ascii="Times New Roman" w:hAnsi="Times New Roman" w:eastAsia="仿宋_GB2312" w:cs="仿宋_GB2312"/>
          <w:sz w:val="32"/>
          <w:szCs w:val="32"/>
          <w:highlight w:val="none"/>
        </w:rPr>
        <w:t>、</w:t>
      </w:r>
      <w:r>
        <w:rPr>
          <w:rFonts w:hint="eastAsia" w:ascii="Times New Roman" w:hAnsi="Times New Roman" w:eastAsia="仿宋_GB2312" w:cs="仿宋_GB2312"/>
          <w:sz w:val="32"/>
          <w:szCs w:val="32"/>
          <w:highlight w:val="none"/>
          <w:lang w:eastAsia="zh-CN"/>
        </w:rPr>
        <w:t>发改委、住建局、税务局、生</w:t>
      </w:r>
      <w:r>
        <w:rPr>
          <w:rFonts w:hint="eastAsia" w:ascii="Times New Roman" w:hAnsi="Times New Roman" w:eastAsia="仿宋_GB2312" w:cs="仿宋_GB2312"/>
          <w:spacing w:val="-6"/>
          <w:sz w:val="32"/>
          <w:szCs w:val="32"/>
          <w:highlight w:val="none"/>
          <w:lang w:eastAsia="zh-CN"/>
        </w:rPr>
        <w:t>态环境局、金融监管局、</w:t>
      </w:r>
      <w:r>
        <w:rPr>
          <w:rFonts w:hint="eastAsia" w:ascii="Times New Roman" w:hAnsi="Times New Roman" w:eastAsia="仿宋_GB2312" w:cs="仿宋_GB2312"/>
          <w:spacing w:val="-6"/>
          <w:sz w:val="32"/>
          <w:szCs w:val="32"/>
          <w:highlight w:val="none"/>
        </w:rPr>
        <w:t>公积金管理中心</w:t>
      </w:r>
      <w:r>
        <w:rPr>
          <w:rFonts w:hint="eastAsia" w:ascii="Times New Roman" w:hAnsi="Times New Roman" w:eastAsia="仿宋_GB2312" w:cs="仿宋_GB2312"/>
          <w:spacing w:val="-6"/>
          <w:sz w:val="32"/>
          <w:szCs w:val="32"/>
          <w:highlight w:val="none"/>
          <w:lang w:eastAsia="zh-CN"/>
        </w:rPr>
        <w:t>、</w:t>
      </w:r>
      <w:r>
        <w:rPr>
          <w:rFonts w:hint="eastAsia" w:ascii="Times New Roman" w:hAnsi="Times New Roman" w:eastAsia="仿宋_GB2312" w:cs="仿宋_GB2312"/>
          <w:spacing w:val="-6"/>
          <w:sz w:val="32"/>
          <w:szCs w:val="32"/>
          <w:highlight w:val="none"/>
        </w:rPr>
        <w:t>各银行业金融机构：</w:t>
      </w:r>
    </w:p>
    <w:p w14:paraId="5A1A2288">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为维护买卖双方合法权益，进一步减少</w:t>
      </w:r>
      <w:r>
        <w:rPr>
          <w:rFonts w:hint="eastAsia" w:ascii="Times New Roman" w:hAnsi="Times New Roman" w:eastAsia="仿宋_GB2312" w:cs="仿宋_GB2312"/>
          <w:sz w:val="32"/>
          <w:szCs w:val="32"/>
          <w:lang w:eastAsia="zh-CN"/>
        </w:rPr>
        <w:t>二手房</w:t>
      </w:r>
      <w:r>
        <w:rPr>
          <w:rFonts w:hint="eastAsia" w:ascii="Times New Roman" w:hAnsi="Times New Roman" w:eastAsia="仿宋_GB2312" w:cs="仿宋_GB2312"/>
          <w:sz w:val="32"/>
          <w:szCs w:val="32"/>
        </w:rPr>
        <w:t>交易风险，推进存量土地资源配置</w:t>
      </w:r>
      <w:r>
        <w:rPr>
          <w:rFonts w:hint="eastAsia" w:ascii="Times New Roman" w:hAnsi="Times New Roman" w:eastAsia="仿宋_GB2312" w:cs="仿宋_GB2312"/>
          <w:sz w:val="32"/>
          <w:szCs w:val="32"/>
          <w:lang w:eastAsia="zh-CN"/>
        </w:rPr>
        <w:t>，完善建设用地使用权转让二级市场，</w:t>
      </w:r>
      <w:r>
        <w:rPr>
          <w:rFonts w:hint="eastAsia" w:ascii="Times New Roman" w:hAnsi="Times New Roman" w:eastAsia="仿宋_GB2312" w:cs="仿宋_GB2312"/>
          <w:sz w:val="32"/>
          <w:szCs w:val="32"/>
        </w:rPr>
        <w:t>协同防范金融风险，根据</w:t>
      </w:r>
      <w:r>
        <w:rPr>
          <w:rFonts w:hint="eastAsia" w:ascii="Times New Roman" w:hAnsi="Times New Roman" w:eastAsia="仿宋_GB2312" w:cs="仿宋_GB2312"/>
          <w:sz w:val="32"/>
          <w:szCs w:val="32"/>
          <w:lang w:eastAsia="zh-CN"/>
        </w:rPr>
        <w:t>《中华人民共和国民法典》《不动产登记暂行条例》</w:t>
      </w:r>
      <w:r>
        <w:rPr>
          <w:rFonts w:hint="eastAsia" w:ascii="Times New Roman" w:hAnsi="Times New Roman" w:eastAsia="仿宋_GB2312" w:cs="仿宋_GB2312"/>
          <w:sz w:val="32"/>
          <w:szCs w:val="32"/>
        </w:rPr>
        <w:t>《自然资源部国家税务总局中国银行保险监督管理委员会关于协同推进“互联网+不动产登记”方便企业和群众办事的意见》（自然资发</w:t>
      </w:r>
      <w:r>
        <w:rPr>
          <w:rFonts w:hint="eastAsia" w:ascii="Times New Roman" w:hAnsi="Times New Roman" w:eastAsia="仿宋_GB2312" w:cs="仿宋_GB2312"/>
          <w:sz w:val="32"/>
          <w:szCs w:val="32"/>
          <w:lang w:eastAsia="zh-CN"/>
        </w:rPr>
        <w:t>〔202</w:t>
      </w:r>
      <w:r>
        <w:rPr>
          <w:rFonts w:hint="eastAsia" w:ascii="Times New Roman" w:hAnsi="Times New Roman" w:eastAsia="仿宋_GB2312" w:cs="仿宋_GB2312"/>
          <w:sz w:val="32"/>
          <w:szCs w:val="32"/>
          <w:lang w:val="en-US" w:eastAsia="zh-CN"/>
        </w:rPr>
        <w:t>0</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83号）</w:t>
      </w:r>
      <w:r>
        <w:rPr>
          <w:rFonts w:hint="eastAsia" w:ascii="Times New Roman" w:hAnsi="Times New Roman" w:eastAsia="仿宋_GB2312" w:cs="仿宋_GB2312"/>
          <w:sz w:val="32"/>
          <w:szCs w:val="32"/>
          <w:lang w:eastAsia="zh-CN"/>
        </w:rPr>
        <w:t>《河南省人民政府办公厅关于完善建设用地使用权转让、出租、抵押二级市场的实施意见》（豫政办〔2021〕27号）《河南省自然资源厅关于印发河南省建设用地使用权转让、出租、抵押交易实施细则</w:t>
      </w:r>
      <w:r>
        <w:rPr>
          <w:rFonts w:hint="eastAsia" w:ascii="Times New Roman" w:hAnsi="Times New Roman" w:cs="仿宋_GB2312"/>
          <w:sz w:val="32"/>
          <w:szCs w:val="32"/>
          <w:lang w:eastAsia="zh-CN"/>
        </w:rPr>
        <w:t>（</w:t>
      </w:r>
      <w:r>
        <w:rPr>
          <w:rFonts w:hint="eastAsia" w:ascii="Times New Roman" w:hAnsi="Times New Roman" w:eastAsia="仿宋_GB2312" w:cs="仿宋_GB2312"/>
          <w:sz w:val="32"/>
          <w:szCs w:val="32"/>
          <w:lang w:eastAsia="zh-CN"/>
        </w:rPr>
        <w:t>试行</w:t>
      </w:r>
      <w:r>
        <w:rPr>
          <w:rFonts w:hint="eastAsia" w:ascii="Times New Roman" w:hAnsi="Times New Roman" w:cs="仿宋_GB2312"/>
          <w:sz w:val="32"/>
          <w:szCs w:val="32"/>
          <w:lang w:eastAsia="zh-CN"/>
        </w:rPr>
        <w:t>）</w:t>
      </w:r>
      <w:r>
        <w:rPr>
          <w:rFonts w:hint="eastAsia" w:ascii="Times New Roman" w:hAnsi="Times New Roman" w:eastAsia="仿宋_GB2312" w:cs="仿宋_GB2312"/>
          <w:sz w:val="32"/>
          <w:szCs w:val="32"/>
          <w:lang w:eastAsia="zh-CN"/>
        </w:rPr>
        <w:t>的通知》（豫自然资规〔202</w:t>
      </w:r>
      <w:r>
        <w:rPr>
          <w:rFonts w:hint="eastAsia" w:ascii="Times New Roman" w:hAnsi="Times New Roman" w:eastAsia="仿宋_GB2312" w:cs="仿宋_GB2312"/>
          <w:sz w:val="32"/>
          <w:szCs w:val="32"/>
          <w:lang w:val="en-US" w:eastAsia="zh-CN"/>
        </w:rPr>
        <w:t>4</w:t>
      </w:r>
      <w:r>
        <w:rPr>
          <w:rFonts w:hint="eastAsia" w:ascii="Times New Roman" w:hAnsi="Times New Roman" w:eastAsia="仿宋_GB2312" w:cs="仿宋_GB2312"/>
          <w:sz w:val="32"/>
          <w:szCs w:val="32"/>
          <w:lang w:eastAsia="zh-CN"/>
        </w:rPr>
        <w:t>〕3号）</w:t>
      </w:r>
      <w:r>
        <w:rPr>
          <w:rFonts w:hint="eastAsia" w:ascii="Times New Roman" w:hAnsi="Times New Roman" w:eastAsia="仿宋_GB2312" w:cs="仿宋_GB2312"/>
          <w:sz w:val="32"/>
          <w:szCs w:val="32"/>
        </w:rPr>
        <w:t>等</w:t>
      </w:r>
      <w:r>
        <w:rPr>
          <w:rFonts w:hint="eastAsia" w:ascii="Times New Roman" w:hAnsi="Times New Roman" w:eastAsia="仿宋_GB2312" w:cs="仿宋_GB2312"/>
          <w:sz w:val="32"/>
          <w:szCs w:val="32"/>
          <w:lang w:eastAsia="zh-CN"/>
        </w:rPr>
        <w:t>相关法律法规及</w:t>
      </w:r>
      <w:r>
        <w:rPr>
          <w:rFonts w:hint="eastAsia" w:ascii="Times New Roman" w:hAnsi="Times New Roman" w:eastAsia="仿宋_GB2312" w:cs="仿宋_GB2312"/>
          <w:sz w:val="32"/>
          <w:szCs w:val="32"/>
        </w:rPr>
        <w:t>文件精神，现对</w:t>
      </w:r>
      <w:r>
        <w:rPr>
          <w:rFonts w:hint="eastAsia" w:ascii="Times New Roman" w:hAnsi="Times New Roman" w:eastAsia="仿宋_GB2312" w:cs="仿宋_GB2312"/>
          <w:sz w:val="32"/>
          <w:szCs w:val="32"/>
          <w:lang w:eastAsia="zh-CN"/>
        </w:rPr>
        <w:t>开展二手房交易及国有建设用地使用权二级市场转移预告登记相关事</w:t>
      </w:r>
      <w:r>
        <w:rPr>
          <w:rFonts w:hint="eastAsia" w:ascii="Times New Roman" w:hAnsi="Times New Roman" w:eastAsia="仿宋_GB2312" w:cs="仿宋_GB2312"/>
          <w:sz w:val="32"/>
          <w:szCs w:val="32"/>
        </w:rPr>
        <w:t>宜通知如下：</w:t>
      </w:r>
    </w:p>
    <w:p w14:paraId="02D4EEC3">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left"/>
        <w:textAlignment w:val="auto"/>
        <w:rPr>
          <w:rFonts w:hint="eastAsia" w:ascii="Times New Roman" w:hAnsi="Times New Roman" w:eastAsia="黑体" w:cs="黑体"/>
          <w:b w:val="0"/>
          <w:bCs w:val="0"/>
          <w:sz w:val="32"/>
          <w:szCs w:val="32"/>
          <w:lang w:val="en-US" w:eastAsia="zh-CN"/>
        </w:rPr>
      </w:pPr>
      <w:r>
        <w:rPr>
          <w:rFonts w:hint="eastAsia" w:ascii="Times New Roman" w:hAnsi="Times New Roman" w:eastAsia="黑体" w:cs="黑体"/>
          <w:b w:val="0"/>
          <w:bCs w:val="0"/>
          <w:sz w:val="32"/>
          <w:szCs w:val="32"/>
        </w:rPr>
        <w:t>一、推行二手房</w:t>
      </w:r>
      <w:r>
        <w:rPr>
          <w:rFonts w:hint="eastAsia" w:ascii="Times New Roman" w:hAnsi="Times New Roman" w:eastAsia="黑体" w:cs="黑体"/>
          <w:b w:val="0"/>
          <w:bCs w:val="0"/>
          <w:sz w:val="32"/>
          <w:szCs w:val="32"/>
          <w:lang w:eastAsia="zh-CN"/>
        </w:rPr>
        <w:t>转移</w:t>
      </w:r>
      <w:r>
        <w:rPr>
          <w:rFonts w:hint="eastAsia" w:ascii="Times New Roman" w:hAnsi="Times New Roman" w:eastAsia="黑体" w:cs="黑体"/>
          <w:b w:val="0"/>
          <w:bCs w:val="0"/>
          <w:sz w:val="32"/>
          <w:szCs w:val="32"/>
        </w:rPr>
        <w:t>预告登记</w:t>
      </w:r>
    </w:p>
    <w:p w14:paraId="2FE10CFE">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eastAsia="zh-CN"/>
        </w:rPr>
        <w:t>二手房交易中，因买方需</w:t>
      </w:r>
      <w:r>
        <w:rPr>
          <w:rFonts w:hint="eastAsia" w:ascii="Times New Roman" w:hAnsi="Times New Roman" w:eastAsia="仿宋_GB2312" w:cs="仿宋_GB2312"/>
          <w:sz w:val="32"/>
          <w:szCs w:val="32"/>
          <w:highlight w:val="none"/>
          <w:lang w:eastAsia="zh-CN"/>
        </w:rPr>
        <w:t>分期付款、办理按揭贷款或其他原因，双方暂不办理转移登记的，为保障当事人的利益，降低交易风险，买</w:t>
      </w:r>
      <w:r>
        <w:rPr>
          <w:rFonts w:hint="eastAsia" w:ascii="Times New Roman" w:hAnsi="Times New Roman" w:eastAsia="仿宋_GB2312" w:cs="仿宋_GB2312"/>
          <w:sz w:val="32"/>
          <w:szCs w:val="32"/>
          <w:lang w:eastAsia="zh-CN"/>
        </w:rPr>
        <w:t>卖双方签订合同后可</w:t>
      </w:r>
      <w:r>
        <w:rPr>
          <w:rFonts w:hint="eastAsia" w:ascii="Times New Roman" w:hAnsi="Times New Roman" w:eastAsia="仿宋_GB2312" w:cs="仿宋_GB2312"/>
          <w:sz w:val="32"/>
          <w:szCs w:val="32"/>
        </w:rPr>
        <w:t>先</w:t>
      </w:r>
      <w:r>
        <w:rPr>
          <w:rFonts w:hint="eastAsia" w:ascii="Times New Roman" w:hAnsi="Times New Roman" w:eastAsia="仿宋_GB2312" w:cs="仿宋_GB2312"/>
          <w:sz w:val="32"/>
          <w:szCs w:val="32"/>
          <w:lang w:eastAsia="zh-CN"/>
        </w:rPr>
        <w:t>申请</w:t>
      </w:r>
      <w:r>
        <w:rPr>
          <w:rFonts w:hint="eastAsia" w:ascii="Times New Roman" w:hAnsi="Times New Roman" w:eastAsia="仿宋_GB2312" w:cs="仿宋_GB2312"/>
          <w:sz w:val="32"/>
          <w:szCs w:val="32"/>
        </w:rPr>
        <w:t>办理不动产</w:t>
      </w:r>
      <w:r>
        <w:rPr>
          <w:rFonts w:hint="eastAsia" w:ascii="Times New Roman" w:hAnsi="Times New Roman" w:eastAsia="仿宋_GB2312" w:cs="仿宋_GB2312"/>
          <w:sz w:val="32"/>
          <w:szCs w:val="32"/>
          <w:lang w:eastAsia="zh-CN"/>
        </w:rPr>
        <w:t>转移</w:t>
      </w:r>
      <w:r>
        <w:rPr>
          <w:rFonts w:hint="eastAsia" w:ascii="Times New Roman" w:hAnsi="Times New Roman" w:eastAsia="仿宋_GB2312" w:cs="仿宋_GB2312"/>
          <w:sz w:val="32"/>
          <w:szCs w:val="32"/>
        </w:rPr>
        <w:t>预告登记</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待资金落实</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贷款审批通过</w:t>
      </w:r>
      <w:r>
        <w:rPr>
          <w:rFonts w:hint="eastAsia" w:ascii="Times New Roman" w:hAnsi="Times New Roman" w:eastAsia="仿宋_GB2312" w:cs="仿宋_GB2312"/>
          <w:sz w:val="32"/>
          <w:szCs w:val="32"/>
          <w:lang w:eastAsia="zh-CN"/>
        </w:rPr>
        <w:t>或达到双方约定的条件后，</w:t>
      </w:r>
      <w:r>
        <w:rPr>
          <w:rFonts w:hint="eastAsia" w:ascii="Times New Roman" w:hAnsi="Times New Roman" w:eastAsia="仿宋_GB2312" w:cs="仿宋_GB2312"/>
          <w:sz w:val="32"/>
          <w:szCs w:val="32"/>
        </w:rPr>
        <w:t>再申请办理不动产转移登记。</w:t>
      </w:r>
      <w:r>
        <w:rPr>
          <w:rFonts w:hint="eastAsia" w:ascii="Times New Roman" w:hAnsi="Times New Roman" w:eastAsia="仿宋_GB2312" w:cs="仿宋_GB2312"/>
          <w:sz w:val="32"/>
          <w:szCs w:val="32"/>
          <w:highlight w:val="none"/>
        </w:rPr>
        <w:t>预告登记证明中记载合同编号、合同约定的不动产总价、首付款等信息。不动产登记机构可通过数据共享</w:t>
      </w:r>
      <w:r>
        <w:rPr>
          <w:rFonts w:hint="eastAsia" w:ascii="Times New Roman" w:hAnsi="Times New Roman" w:eastAsia="仿宋_GB2312" w:cs="仿宋_GB2312"/>
          <w:sz w:val="32"/>
          <w:szCs w:val="32"/>
        </w:rPr>
        <w:t>平台</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数据接口</w:t>
      </w:r>
      <w:r>
        <w:rPr>
          <w:rFonts w:hint="eastAsia" w:ascii="Times New Roman" w:hAnsi="Times New Roman" w:eastAsia="仿宋_GB2312" w:cs="仿宋_GB2312"/>
          <w:sz w:val="32"/>
          <w:szCs w:val="32"/>
          <w:lang w:eastAsia="zh-CN"/>
        </w:rPr>
        <w:t>或系统直连的</w:t>
      </w:r>
      <w:r>
        <w:rPr>
          <w:rFonts w:hint="eastAsia" w:ascii="Times New Roman" w:hAnsi="Times New Roman" w:eastAsia="仿宋_GB2312" w:cs="仿宋_GB2312"/>
          <w:sz w:val="32"/>
          <w:szCs w:val="32"/>
        </w:rPr>
        <w:t>形式将预告登记结果共享给住房公积金管理</w:t>
      </w:r>
      <w:r>
        <w:rPr>
          <w:rFonts w:hint="eastAsia" w:ascii="Times New Roman" w:hAnsi="Times New Roman" w:eastAsia="仿宋_GB2312" w:cs="仿宋_GB2312"/>
          <w:sz w:val="32"/>
          <w:szCs w:val="32"/>
          <w:lang w:val="en-US" w:eastAsia="zh-CN"/>
        </w:rPr>
        <w:t>部门</w:t>
      </w:r>
      <w:r>
        <w:rPr>
          <w:rFonts w:hint="eastAsia" w:ascii="Times New Roman" w:hAnsi="Times New Roman" w:eastAsia="仿宋_GB2312" w:cs="仿宋_GB2312"/>
          <w:sz w:val="32"/>
          <w:szCs w:val="32"/>
          <w:lang w:eastAsia="zh-CN"/>
        </w:rPr>
        <w:t>和</w:t>
      </w:r>
      <w:r>
        <w:rPr>
          <w:rFonts w:hint="eastAsia" w:ascii="Times New Roman" w:hAnsi="Times New Roman" w:eastAsia="仿宋_GB2312" w:cs="仿宋_GB2312"/>
          <w:sz w:val="32"/>
          <w:szCs w:val="32"/>
        </w:rPr>
        <w:t>各类银行业金融机构。</w:t>
      </w:r>
    </w:p>
    <w:p w14:paraId="0A721395">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转移</w:t>
      </w:r>
      <w:r>
        <w:rPr>
          <w:rFonts w:hint="eastAsia" w:ascii="Times New Roman" w:hAnsi="Times New Roman" w:eastAsia="仿宋_GB2312" w:cs="仿宋_GB2312"/>
          <w:sz w:val="32"/>
          <w:szCs w:val="32"/>
        </w:rPr>
        <w:t>预告登记后，债权消灭或者自能够进行不动产登记之日起九十日内未申请登记的，预告登记失效。</w:t>
      </w:r>
    </w:p>
    <w:p w14:paraId="404A5268">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left"/>
        <w:textAlignment w:val="auto"/>
        <w:rPr>
          <w:rFonts w:hint="eastAsia" w:ascii="Times New Roman" w:hAnsi="Times New Roman" w:eastAsia="黑体" w:cs="黑体"/>
          <w:b w:val="0"/>
          <w:bCs w:val="0"/>
          <w:sz w:val="32"/>
          <w:szCs w:val="32"/>
        </w:rPr>
      </w:pPr>
      <w:r>
        <w:rPr>
          <w:rFonts w:hint="eastAsia" w:ascii="Times New Roman" w:hAnsi="Times New Roman" w:eastAsia="黑体" w:cs="黑体"/>
          <w:b w:val="0"/>
          <w:bCs w:val="0"/>
          <w:sz w:val="32"/>
          <w:szCs w:val="32"/>
          <w:lang w:eastAsia="zh-CN"/>
        </w:rPr>
        <w:t>二、推行</w:t>
      </w:r>
      <w:r>
        <w:rPr>
          <w:rFonts w:hint="eastAsia" w:ascii="Times New Roman" w:hAnsi="Times New Roman" w:eastAsia="黑体" w:cs="黑体"/>
          <w:b w:val="0"/>
          <w:bCs w:val="0"/>
          <w:sz w:val="32"/>
          <w:szCs w:val="32"/>
          <w:highlight w:val="none"/>
        </w:rPr>
        <w:t>国有</w:t>
      </w:r>
      <w:r>
        <w:rPr>
          <w:rFonts w:hint="eastAsia" w:ascii="Times New Roman" w:hAnsi="Times New Roman" w:eastAsia="黑体" w:cs="黑体"/>
          <w:b w:val="0"/>
          <w:bCs w:val="0"/>
          <w:sz w:val="32"/>
          <w:szCs w:val="32"/>
        </w:rPr>
        <w:t>建设用地使用权二级市场</w:t>
      </w:r>
      <w:r>
        <w:rPr>
          <w:rFonts w:hint="eastAsia" w:ascii="Times New Roman" w:hAnsi="Times New Roman" w:eastAsia="黑体" w:cs="黑体"/>
          <w:b w:val="0"/>
          <w:bCs w:val="0"/>
          <w:sz w:val="32"/>
          <w:szCs w:val="32"/>
          <w:lang w:eastAsia="zh-CN"/>
        </w:rPr>
        <w:t>转移</w:t>
      </w:r>
      <w:r>
        <w:rPr>
          <w:rFonts w:hint="eastAsia" w:ascii="Times New Roman" w:hAnsi="Times New Roman" w:eastAsia="黑体" w:cs="黑体"/>
          <w:b w:val="0"/>
          <w:bCs w:val="0"/>
          <w:sz w:val="32"/>
          <w:szCs w:val="32"/>
        </w:rPr>
        <w:t>预告登记</w:t>
      </w:r>
    </w:p>
    <w:p w14:paraId="318FCEFD">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Times New Roman" w:hAnsi="Times New Roman" w:eastAsia="仿宋_GB2312" w:cs="仿宋_GB2312"/>
          <w:sz w:val="32"/>
          <w:szCs w:val="32"/>
          <w:u w:val="none"/>
        </w:rPr>
      </w:pPr>
      <w:r>
        <w:rPr>
          <w:rFonts w:hint="eastAsia" w:ascii="Times New Roman" w:hAnsi="Times New Roman" w:eastAsia="仿宋_GB2312" w:cs="仿宋_GB2312"/>
          <w:sz w:val="32"/>
          <w:szCs w:val="32"/>
          <w:u w:val="none"/>
        </w:rPr>
        <w:t>以出让方式取得的建设用地使用权转让，对未完成开发投资总额25%的，按照“先投入后转让”的原则，由交易双方签订转让合同，经市、县自然资源主管部门备案后，可申请办理不动产转移预告登记，待开发投资总额达到法定转让要求时，再依法办理不动产转移登记。</w:t>
      </w:r>
      <w:r>
        <w:rPr>
          <w:rFonts w:hint="eastAsia" w:ascii="Times New Roman" w:hAnsi="Times New Roman" w:eastAsia="仿宋_GB2312" w:cs="仿宋_GB2312"/>
          <w:sz w:val="32"/>
          <w:szCs w:val="32"/>
          <w:u w:val="none"/>
          <w:lang w:eastAsia="zh-CN"/>
        </w:rPr>
        <w:t>转移</w:t>
      </w:r>
      <w:r>
        <w:rPr>
          <w:rFonts w:hint="eastAsia" w:ascii="Times New Roman" w:hAnsi="Times New Roman" w:eastAsia="仿宋_GB2312" w:cs="仿宋_GB2312"/>
          <w:sz w:val="32"/>
          <w:szCs w:val="32"/>
          <w:u w:val="none"/>
        </w:rPr>
        <w:t>预告登记凭证可作为办理立项、用地、规划、建设、环保和消防等相关审批手续</w:t>
      </w:r>
      <w:r>
        <w:rPr>
          <w:rFonts w:hint="eastAsia" w:ascii="Times New Roman" w:hAnsi="Times New Roman" w:eastAsia="仿宋_GB2312" w:cs="仿宋_GB2312"/>
          <w:sz w:val="32"/>
          <w:szCs w:val="32"/>
          <w:u w:val="none"/>
          <w:lang w:eastAsia="zh-CN"/>
        </w:rPr>
        <w:t>及抵押权预告登记</w:t>
      </w:r>
      <w:r>
        <w:rPr>
          <w:rFonts w:hint="eastAsia" w:ascii="Times New Roman" w:hAnsi="Times New Roman" w:eastAsia="仿宋_GB2312" w:cs="仿宋_GB2312"/>
          <w:sz w:val="32"/>
          <w:szCs w:val="32"/>
          <w:u w:val="none"/>
        </w:rPr>
        <w:t>的依据。交易双方可以约定预告登记期限，不动产登记机构应当将预告登记的期限记载于不动产登记簿和预告登记证明附记栏。</w:t>
      </w:r>
    </w:p>
    <w:p w14:paraId="15B59FE0">
      <w:pPr>
        <w:keepNext w:val="0"/>
        <w:keepLines w:val="0"/>
        <w:pageBreakBefore w:val="0"/>
        <w:widowControl w:val="0"/>
        <w:kinsoku/>
        <w:wordWrap/>
        <w:overflowPunct/>
        <w:topLinePunct w:val="0"/>
        <w:autoSpaceDE/>
        <w:autoSpaceDN/>
        <w:bidi w:val="0"/>
        <w:adjustRightInd/>
        <w:snapToGrid/>
        <w:spacing w:line="599" w:lineRule="exact"/>
        <w:ind w:firstLine="640" w:firstLineChars="200"/>
        <w:jc w:val="both"/>
        <w:textAlignment w:val="auto"/>
        <w:rPr>
          <w:rFonts w:hint="eastAsia" w:ascii="Times New Roman" w:hAnsi="Times New Roman"/>
        </w:rPr>
      </w:pPr>
      <w:r>
        <w:rPr>
          <w:rFonts w:hint="eastAsia" w:ascii="Times New Roman" w:hAnsi="Times New Roman" w:eastAsia="仿宋_GB2312" w:cs="仿宋_GB2312"/>
          <w:sz w:val="32"/>
          <w:szCs w:val="32"/>
          <w:u w:val="none"/>
          <w:lang w:val="en-US" w:eastAsia="zh-CN"/>
        </w:rPr>
        <w:t>转移</w:t>
      </w:r>
      <w:r>
        <w:rPr>
          <w:rFonts w:hint="eastAsia" w:ascii="Times New Roman" w:hAnsi="Times New Roman" w:eastAsia="仿宋_GB2312" w:cs="仿宋_GB2312"/>
          <w:sz w:val="32"/>
          <w:szCs w:val="32"/>
          <w:u w:val="none"/>
        </w:rPr>
        <w:t>预告登记后，债权消灭或者自能够进行不动产登记之日起九十日内未申请登记的，预告登记失效。</w:t>
      </w:r>
    </w:p>
    <w:p w14:paraId="1BA1D204">
      <w:pPr>
        <w:keepNext w:val="0"/>
        <w:keepLines w:val="0"/>
        <w:pageBreakBefore w:val="0"/>
        <w:widowControl w:val="0"/>
        <w:kinsoku/>
        <w:wordWrap/>
        <w:overflowPunct/>
        <w:topLinePunct w:val="0"/>
        <w:autoSpaceDE/>
        <w:autoSpaceDN/>
        <w:bidi w:val="0"/>
        <w:adjustRightInd/>
        <w:snapToGrid/>
        <w:spacing w:line="599" w:lineRule="exact"/>
        <w:ind w:firstLine="640" w:firstLineChars="200"/>
        <w:jc w:val="left"/>
        <w:textAlignment w:val="auto"/>
        <w:rPr>
          <w:rFonts w:hint="eastAsia" w:ascii="Times New Roman" w:hAnsi="Times New Roman" w:eastAsia="黑体" w:cs="黑体"/>
          <w:b w:val="0"/>
          <w:bCs w:val="0"/>
          <w:sz w:val="32"/>
          <w:szCs w:val="32"/>
        </w:rPr>
      </w:pPr>
      <w:r>
        <w:rPr>
          <w:rFonts w:hint="eastAsia" w:ascii="Times New Roman" w:hAnsi="Times New Roman" w:eastAsia="黑体" w:cs="黑体"/>
          <w:b w:val="0"/>
          <w:bCs w:val="0"/>
          <w:sz w:val="32"/>
          <w:szCs w:val="32"/>
          <w:lang w:eastAsia="zh-CN"/>
        </w:rPr>
        <w:t>三</w:t>
      </w:r>
      <w:r>
        <w:rPr>
          <w:rFonts w:hint="eastAsia" w:ascii="Times New Roman" w:hAnsi="Times New Roman" w:eastAsia="黑体" w:cs="黑体"/>
          <w:b w:val="0"/>
          <w:bCs w:val="0"/>
          <w:sz w:val="32"/>
          <w:szCs w:val="32"/>
        </w:rPr>
        <w:t>、规范开展按揭贷款审批和贷款发放</w:t>
      </w:r>
    </w:p>
    <w:p w14:paraId="49A13D72">
      <w:pPr>
        <w:keepNext w:val="0"/>
        <w:keepLines w:val="0"/>
        <w:pageBreakBefore w:val="0"/>
        <w:widowControl w:val="0"/>
        <w:kinsoku/>
        <w:wordWrap/>
        <w:overflowPunct/>
        <w:topLinePunct w:val="0"/>
        <w:autoSpaceDE/>
        <w:autoSpaceDN/>
        <w:bidi w:val="0"/>
        <w:adjustRightInd/>
        <w:snapToGrid/>
        <w:spacing w:line="599" w:lineRule="exact"/>
        <w:ind w:firstLine="640" w:firstLineChars="200"/>
        <w:jc w:val="both"/>
        <w:textAlignment w:val="auto"/>
        <w:rPr>
          <w:rFonts w:hint="eastAsia" w:ascii="Times New Roman" w:hAnsi="Times New Roman" w:eastAsia="仿宋_GB2312" w:cs="仿宋_GB2312"/>
          <w:sz w:val="32"/>
          <w:szCs w:val="32"/>
          <w:highlight w:val="none"/>
          <w:u w:val="none"/>
        </w:rPr>
      </w:pPr>
      <w:r>
        <w:rPr>
          <w:rFonts w:hint="eastAsia" w:ascii="Times New Roman" w:hAnsi="Times New Roman" w:eastAsia="仿宋_GB2312" w:cs="仿宋_GB2312"/>
          <w:sz w:val="32"/>
          <w:szCs w:val="32"/>
          <w:u w:val="none"/>
        </w:rPr>
        <w:t>公积金管理中心、银行业金融机构</w:t>
      </w:r>
      <w:r>
        <w:rPr>
          <w:rFonts w:hint="eastAsia" w:ascii="Times New Roman" w:hAnsi="Times New Roman" w:eastAsia="仿宋_GB2312" w:cs="仿宋_GB2312"/>
          <w:sz w:val="32"/>
          <w:szCs w:val="32"/>
          <w:u w:val="none"/>
          <w:lang w:eastAsia="zh-CN"/>
        </w:rPr>
        <w:t>可</w:t>
      </w:r>
      <w:r>
        <w:rPr>
          <w:rFonts w:hint="eastAsia" w:ascii="Times New Roman" w:hAnsi="Times New Roman" w:eastAsia="仿宋_GB2312" w:cs="仿宋_GB2312"/>
          <w:sz w:val="32"/>
          <w:szCs w:val="32"/>
          <w:u w:val="none"/>
        </w:rPr>
        <w:t>依据不动产</w:t>
      </w:r>
      <w:r>
        <w:rPr>
          <w:rFonts w:hint="eastAsia" w:ascii="Times New Roman" w:hAnsi="Times New Roman" w:cs="仿宋_GB2312"/>
          <w:sz w:val="32"/>
          <w:szCs w:val="32"/>
          <w:u w:val="none"/>
          <w:lang w:val="en-US" w:eastAsia="zh-CN"/>
        </w:rPr>
        <w:t>转移预告</w:t>
      </w:r>
      <w:r>
        <w:rPr>
          <w:rFonts w:hint="eastAsia" w:ascii="Times New Roman" w:hAnsi="Times New Roman" w:eastAsia="仿宋_GB2312" w:cs="仿宋_GB2312"/>
          <w:sz w:val="32"/>
          <w:szCs w:val="32"/>
          <w:u w:val="none"/>
        </w:rPr>
        <w:t>登记证明、合同等资料审批贷款</w:t>
      </w:r>
      <w:r>
        <w:rPr>
          <w:rFonts w:hint="eastAsia" w:ascii="Times New Roman" w:hAnsi="Times New Roman" w:eastAsia="仿宋_GB2312" w:cs="仿宋_GB2312"/>
          <w:sz w:val="32"/>
          <w:szCs w:val="32"/>
          <w:u w:val="none"/>
          <w:lang w:eastAsia="zh-CN"/>
        </w:rPr>
        <w:t>，</w:t>
      </w:r>
      <w:r>
        <w:rPr>
          <w:rFonts w:hint="eastAsia" w:ascii="Times New Roman" w:hAnsi="Times New Roman" w:eastAsia="仿宋_GB2312" w:cs="仿宋_GB2312"/>
          <w:sz w:val="32"/>
          <w:szCs w:val="32"/>
          <w:u w:val="none"/>
        </w:rPr>
        <w:t>贷款审批通过后</w:t>
      </w:r>
      <w:r>
        <w:rPr>
          <w:rFonts w:hint="eastAsia" w:ascii="Times New Roman" w:hAnsi="Times New Roman" w:eastAsia="仿宋_GB2312" w:cs="仿宋_GB2312"/>
          <w:sz w:val="32"/>
          <w:szCs w:val="32"/>
          <w:u w:val="none"/>
          <w:lang w:eastAsia="zh-CN"/>
        </w:rPr>
        <w:t>，</w:t>
      </w:r>
      <w:r>
        <w:rPr>
          <w:rFonts w:hint="eastAsia" w:ascii="Times New Roman" w:hAnsi="Times New Roman" w:eastAsia="仿宋_GB2312" w:cs="仿宋_GB2312"/>
          <w:sz w:val="32"/>
          <w:szCs w:val="32"/>
          <w:u w:val="none"/>
        </w:rPr>
        <w:t>申请办理</w:t>
      </w:r>
      <w:r>
        <w:rPr>
          <w:rFonts w:hint="eastAsia" w:ascii="Times New Roman" w:hAnsi="Times New Roman" w:eastAsia="仿宋_GB2312" w:cs="仿宋_GB2312"/>
          <w:sz w:val="32"/>
          <w:szCs w:val="32"/>
          <w:u w:val="none"/>
          <w:lang w:eastAsia="zh-CN"/>
        </w:rPr>
        <w:t>抵押权预告登记</w:t>
      </w:r>
      <w:r>
        <w:rPr>
          <w:rFonts w:hint="eastAsia" w:ascii="Times New Roman" w:hAnsi="Times New Roman" w:cs="仿宋_GB2312"/>
          <w:sz w:val="32"/>
          <w:szCs w:val="32"/>
          <w:u w:val="none"/>
          <w:lang w:eastAsia="zh-CN"/>
        </w:rPr>
        <w:t>。</w:t>
      </w:r>
      <w:r>
        <w:rPr>
          <w:rFonts w:hint="eastAsia" w:ascii="Times New Roman" w:hAnsi="Times New Roman" w:eastAsia="仿宋_GB2312" w:cs="仿宋_GB2312"/>
          <w:sz w:val="32"/>
          <w:szCs w:val="32"/>
        </w:rPr>
        <w:t>预告登记后，</w:t>
      </w:r>
      <w:r>
        <w:rPr>
          <w:rFonts w:hint="eastAsia" w:ascii="Times New Roman" w:hAnsi="Times New Roman" w:cs="仿宋_GB2312"/>
          <w:sz w:val="32"/>
          <w:szCs w:val="32"/>
          <w:lang w:eastAsia="zh-CN"/>
        </w:rPr>
        <w:t>达到双方约定的条件</w:t>
      </w:r>
      <w:r>
        <w:rPr>
          <w:rFonts w:hint="eastAsia" w:ascii="Times New Roman" w:hAnsi="Times New Roman" w:eastAsia="仿宋_GB2312" w:cs="仿宋_GB2312"/>
          <w:sz w:val="32"/>
          <w:szCs w:val="32"/>
        </w:rPr>
        <w:t>能够进行不动产转移登记</w:t>
      </w:r>
      <w:r>
        <w:rPr>
          <w:rFonts w:hint="eastAsia" w:ascii="Times New Roman" w:hAnsi="Times New Roman" w:eastAsia="仿宋_GB2312" w:cs="仿宋_GB2312"/>
          <w:sz w:val="32"/>
          <w:szCs w:val="32"/>
          <w:lang w:eastAsia="zh-CN"/>
        </w:rPr>
        <w:t>时，当事人</w:t>
      </w:r>
      <w:r>
        <w:rPr>
          <w:rFonts w:hint="eastAsia" w:ascii="Times New Roman" w:hAnsi="Times New Roman" w:eastAsia="仿宋_GB2312" w:cs="仿宋_GB2312"/>
          <w:sz w:val="32"/>
          <w:szCs w:val="32"/>
        </w:rPr>
        <w:t>申请办理不动产转移登记，同时将抵押预告登记转为本登记。</w:t>
      </w:r>
      <w:r>
        <w:rPr>
          <w:rFonts w:hint="eastAsia" w:ascii="Times New Roman" w:hAnsi="Times New Roman" w:eastAsia="仿宋_GB2312" w:cs="仿宋_GB2312"/>
          <w:sz w:val="32"/>
          <w:szCs w:val="32"/>
          <w:lang w:eastAsia="zh-CN"/>
        </w:rPr>
        <w:t>具备条件的，</w:t>
      </w:r>
      <w:r>
        <w:rPr>
          <w:rFonts w:hint="eastAsia" w:ascii="Times New Roman" w:hAnsi="Times New Roman" w:eastAsia="仿宋_GB2312" w:cs="仿宋_GB2312"/>
          <w:sz w:val="32"/>
          <w:szCs w:val="32"/>
        </w:rPr>
        <w:t>可以将</w:t>
      </w:r>
      <w:r>
        <w:rPr>
          <w:rFonts w:hint="eastAsia" w:ascii="Times New Roman" w:hAnsi="Times New Roman" w:eastAsia="仿宋_GB2312" w:cs="仿宋_GB2312"/>
          <w:sz w:val="32"/>
          <w:szCs w:val="32"/>
          <w:lang w:eastAsia="zh-CN"/>
        </w:rPr>
        <w:t>不动产转移</w:t>
      </w:r>
      <w:r>
        <w:rPr>
          <w:rFonts w:hint="eastAsia" w:ascii="Times New Roman" w:hAnsi="Times New Roman" w:eastAsia="仿宋_GB2312" w:cs="仿宋_GB2312"/>
          <w:sz w:val="32"/>
          <w:szCs w:val="32"/>
        </w:rPr>
        <w:t>预告登记与抵押</w:t>
      </w:r>
      <w:r>
        <w:rPr>
          <w:rFonts w:hint="eastAsia" w:ascii="Times New Roman" w:hAnsi="Times New Roman" w:eastAsia="仿宋_GB2312" w:cs="仿宋_GB2312"/>
          <w:sz w:val="32"/>
          <w:szCs w:val="32"/>
          <w:lang w:eastAsia="zh-CN"/>
        </w:rPr>
        <w:t>权</w:t>
      </w:r>
      <w:r>
        <w:rPr>
          <w:rFonts w:hint="eastAsia" w:ascii="Times New Roman" w:hAnsi="Times New Roman" w:eastAsia="仿宋_GB2312" w:cs="仿宋_GB2312"/>
          <w:sz w:val="32"/>
          <w:szCs w:val="32"/>
        </w:rPr>
        <w:t>预告登记、预告登记转本登记合并办理。</w:t>
      </w:r>
      <w:r>
        <w:rPr>
          <w:rFonts w:hint="eastAsia" w:ascii="Times New Roman" w:hAnsi="Times New Roman" w:eastAsia="仿宋_GB2312" w:cs="仿宋_GB2312"/>
          <w:sz w:val="32"/>
          <w:szCs w:val="32"/>
          <w:highlight w:val="none"/>
          <w:lang w:eastAsia="zh-CN"/>
        </w:rPr>
        <w:t>二手房交易</w:t>
      </w:r>
      <w:r>
        <w:rPr>
          <w:rFonts w:hint="eastAsia" w:ascii="Times New Roman" w:hAnsi="Times New Roman" w:eastAsia="仿宋_GB2312" w:cs="仿宋_GB2312"/>
          <w:sz w:val="32"/>
          <w:szCs w:val="32"/>
          <w:highlight w:val="none"/>
        </w:rPr>
        <w:t>涉及提取住房公积金的，公积金管理中心应在受理住房公积金贷款时一并收取公积金提取资料。</w:t>
      </w:r>
      <w:r>
        <w:rPr>
          <w:rFonts w:hint="eastAsia" w:ascii="Times New Roman" w:hAnsi="Times New Roman" w:eastAsia="仿宋_GB2312" w:cs="仿宋_GB2312"/>
          <w:sz w:val="32"/>
          <w:szCs w:val="32"/>
          <w:highlight w:val="none"/>
          <w:u w:val="none"/>
        </w:rPr>
        <w:t>税务部门可以运用预告登记结果开展税款征收相关工作。</w:t>
      </w:r>
    </w:p>
    <w:p w14:paraId="1F5A11B8">
      <w:pPr>
        <w:keepNext w:val="0"/>
        <w:keepLines w:val="0"/>
        <w:pageBreakBefore w:val="0"/>
        <w:widowControl w:val="0"/>
        <w:kinsoku/>
        <w:wordWrap/>
        <w:overflowPunct/>
        <w:topLinePunct w:val="0"/>
        <w:autoSpaceDE/>
        <w:autoSpaceDN/>
        <w:bidi w:val="0"/>
        <w:adjustRightInd/>
        <w:snapToGrid/>
        <w:spacing w:line="599" w:lineRule="exact"/>
        <w:ind w:firstLine="640" w:firstLineChars="200"/>
        <w:jc w:val="both"/>
        <w:textAlignment w:val="auto"/>
        <w:rPr>
          <w:rFonts w:hint="eastAsia" w:ascii="Times New Roman" w:hAnsi="Times New Roman"/>
        </w:rPr>
      </w:pPr>
      <w:r>
        <w:rPr>
          <w:rFonts w:hint="eastAsia" w:ascii="Times New Roman" w:hAnsi="Times New Roman" w:eastAsia="仿宋_GB2312" w:cs="仿宋_GB2312"/>
          <w:sz w:val="32"/>
          <w:szCs w:val="32"/>
          <w:u w:val="none"/>
          <w:lang w:val="en-US" w:eastAsia="zh-CN"/>
        </w:rPr>
        <w:t>抵押</w:t>
      </w:r>
      <w:r>
        <w:rPr>
          <w:rFonts w:hint="eastAsia" w:ascii="Times New Roman" w:hAnsi="Times New Roman" w:eastAsia="仿宋_GB2312" w:cs="仿宋_GB2312"/>
          <w:sz w:val="32"/>
          <w:szCs w:val="32"/>
          <w:u w:val="none"/>
        </w:rPr>
        <w:t>预告登记后，债权消灭或者自能够进行不动产登记之日起九十日内未申请登记的，预告登记失效。</w:t>
      </w:r>
    </w:p>
    <w:p w14:paraId="2B1DBAD3">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Times New Roman" w:hAnsi="Times New Roman" w:eastAsia="黑体" w:cs="黑体"/>
          <w:b w:val="0"/>
          <w:bCs w:val="0"/>
          <w:sz w:val="32"/>
          <w:szCs w:val="32"/>
          <w:lang w:eastAsia="zh-CN"/>
        </w:rPr>
      </w:pPr>
      <w:r>
        <w:rPr>
          <w:rFonts w:hint="eastAsia" w:ascii="Times New Roman" w:hAnsi="Times New Roman" w:eastAsia="黑体" w:cs="黑体"/>
          <w:b w:val="0"/>
          <w:bCs w:val="0"/>
          <w:sz w:val="32"/>
          <w:szCs w:val="32"/>
          <w:lang w:eastAsia="zh-CN"/>
        </w:rPr>
        <w:t>四</w:t>
      </w:r>
      <w:r>
        <w:rPr>
          <w:rFonts w:hint="eastAsia" w:ascii="Times New Roman" w:hAnsi="Times New Roman" w:eastAsia="黑体" w:cs="黑体"/>
          <w:b w:val="0"/>
          <w:bCs w:val="0"/>
          <w:sz w:val="32"/>
          <w:szCs w:val="32"/>
        </w:rPr>
        <w:t>、</w:t>
      </w:r>
      <w:r>
        <w:rPr>
          <w:rFonts w:hint="eastAsia" w:ascii="Times New Roman" w:hAnsi="Times New Roman" w:eastAsia="黑体" w:cs="黑体"/>
          <w:b w:val="0"/>
          <w:bCs w:val="0"/>
          <w:sz w:val="32"/>
          <w:szCs w:val="32"/>
          <w:lang w:eastAsia="zh-CN"/>
        </w:rPr>
        <w:t>进一步</w:t>
      </w:r>
      <w:r>
        <w:rPr>
          <w:rFonts w:hint="eastAsia" w:ascii="Times New Roman" w:hAnsi="Times New Roman" w:eastAsia="黑体" w:cs="黑体"/>
          <w:b w:val="0"/>
          <w:bCs w:val="0"/>
          <w:sz w:val="32"/>
          <w:szCs w:val="32"/>
        </w:rPr>
        <w:t>深化登记金融协同</w:t>
      </w:r>
      <w:r>
        <w:rPr>
          <w:rFonts w:hint="eastAsia" w:ascii="Times New Roman" w:hAnsi="Times New Roman" w:eastAsia="黑体" w:cs="黑体"/>
          <w:b w:val="0"/>
          <w:bCs w:val="0"/>
          <w:sz w:val="32"/>
          <w:szCs w:val="32"/>
          <w:lang w:eastAsia="zh-CN"/>
        </w:rPr>
        <w:t>服务</w:t>
      </w:r>
    </w:p>
    <w:p w14:paraId="4E455290">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eastAsia="zh-CN"/>
        </w:rPr>
        <w:t>为</w:t>
      </w:r>
      <w:r>
        <w:rPr>
          <w:rFonts w:hint="eastAsia" w:ascii="Times New Roman" w:hAnsi="Times New Roman" w:eastAsia="仿宋_GB2312" w:cs="仿宋_GB2312"/>
          <w:sz w:val="32"/>
          <w:szCs w:val="32"/>
        </w:rPr>
        <w:t>进一步深化登记金融协同服务</w:t>
      </w:r>
      <w:r>
        <w:rPr>
          <w:rFonts w:hint="eastAsia" w:ascii="Times New Roman" w:hAnsi="Times New Roman" w:eastAsia="仿宋_GB2312" w:cs="仿宋_GB2312"/>
          <w:sz w:val="32"/>
          <w:szCs w:val="32"/>
          <w:lang w:eastAsia="zh-CN"/>
        </w:rPr>
        <w:t>，不动产登记机构向公积金管理中心和银行业金融机构网点延伸服务，通过数字化改革，系统融合，向公积金管理中心和银行业金融机构推送相关不动产登记信息，鼓励公积金管理中心和银行业金融机构启用电子签名、电子印章、电子合同，实现“一件事”办理，“一站式”服务，“零材料零跑腿”。公积金管理中心和银行业金融机构在贷款审批完成后将相关数据推送回不动产登记机构。</w:t>
      </w:r>
    </w:p>
    <w:p w14:paraId="2C3794BE">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仿宋_GB2312"/>
          <w:b w:val="0"/>
          <w:bCs w:val="0"/>
          <w:sz w:val="32"/>
          <w:szCs w:val="32"/>
          <w:lang w:val="en-US" w:eastAsia="zh-CN"/>
        </w:rPr>
      </w:pPr>
      <w:r>
        <w:rPr>
          <w:rFonts w:hint="eastAsia" w:ascii="Times New Roman" w:hAnsi="Times New Roman" w:eastAsia="仿宋_GB2312" w:cs="仿宋_GB2312"/>
          <w:b w:val="0"/>
          <w:bCs w:val="0"/>
          <w:sz w:val="32"/>
          <w:szCs w:val="32"/>
        </w:rPr>
        <w:t>本文件自20</w:t>
      </w:r>
      <w:r>
        <w:rPr>
          <w:rFonts w:hint="eastAsia" w:ascii="Times New Roman" w:hAnsi="Times New Roman" w:eastAsia="仿宋_GB2312" w:cs="仿宋_GB2312"/>
          <w:b w:val="0"/>
          <w:bCs w:val="0"/>
          <w:sz w:val="32"/>
          <w:szCs w:val="32"/>
          <w:lang w:val="en-US" w:eastAsia="zh-CN"/>
        </w:rPr>
        <w:t>25</w:t>
      </w:r>
      <w:r>
        <w:rPr>
          <w:rFonts w:hint="eastAsia" w:ascii="Times New Roman" w:hAnsi="Times New Roman" w:eastAsia="仿宋_GB2312" w:cs="仿宋_GB2312"/>
          <w:b w:val="0"/>
          <w:bCs w:val="0"/>
          <w:sz w:val="32"/>
          <w:szCs w:val="32"/>
        </w:rPr>
        <w:t>年</w:t>
      </w:r>
      <w:r>
        <w:rPr>
          <w:rFonts w:hint="eastAsia" w:ascii="Times New Roman" w:hAnsi="Times New Roman" w:cs="仿宋_GB2312"/>
          <w:b w:val="0"/>
          <w:bCs w:val="0"/>
          <w:sz w:val="32"/>
          <w:szCs w:val="32"/>
          <w:lang w:val="en-US" w:eastAsia="zh-CN"/>
        </w:rPr>
        <w:t>7</w:t>
      </w:r>
      <w:r>
        <w:rPr>
          <w:rFonts w:hint="eastAsia" w:ascii="Times New Roman" w:hAnsi="Times New Roman" w:eastAsia="仿宋_GB2312" w:cs="仿宋_GB2312"/>
          <w:b w:val="0"/>
          <w:bCs w:val="0"/>
          <w:sz w:val="32"/>
          <w:szCs w:val="32"/>
        </w:rPr>
        <w:t>月1日起</w:t>
      </w:r>
      <w:r>
        <w:rPr>
          <w:rFonts w:hint="eastAsia" w:ascii="Times New Roman" w:hAnsi="Times New Roman" w:cs="仿宋_GB2312"/>
          <w:b w:val="0"/>
          <w:bCs w:val="0"/>
          <w:sz w:val="32"/>
          <w:szCs w:val="32"/>
          <w:lang w:val="en-US" w:eastAsia="zh-CN"/>
        </w:rPr>
        <w:t>实施</w:t>
      </w:r>
      <w:r>
        <w:rPr>
          <w:rFonts w:hint="eastAsia" w:ascii="Times New Roman" w:hAnsi="Times New Roman" w:cs="仿宋_GB2312"/>
          <w:b w:val="0"/>
          <w:bCs w:val="0"/>
          <w:sz w:val="32"/>
          <w:szCs w:val="32"/>
          <w:lang w:eastAsia="zh-CN"/>
        </w:rPr>
        <w:t>，</w:t>
      </w:r>
      <w:r>
        <w:rPr>
          <w:rFonts w:hint="eastAsia" w:ascii="Times New Roman" w:hAnsi="Times New Roman" w:cs="仿宋_GB2312"/>
          <w:b w:val="0"/>
          <w:bCs w:val="0"/>
          <w:sz w:val="32"/>
          <w:szCs w:val="32"/>
          <w:lang w:val="en-US" w:eastAsia="zh-CN"/>
        </w:rPr>
        <w:t>有效期三年。</w:t>
      </w:r>
    </w:p>
    <w:p w14:paraId="34AC3A34">
      <w:pPr>
        <w:keepNext w:val="0"/>
        <w:keepLines w:val="0"/>
        <w:pageBreakBefore w:val="0"/>
        <w:widowControl w:val="0"/>
        <w:kinsoku/>
        <w:wordWrap/>
        <w:overflowPunct/>
        <w:topLinePunct w:val="0"/>
        <w:autoSpaceDE/>
        <w:autoSpaceDN/>
        <w:bidi w:val="0"/>
        <w:adjustRightInd/>
        <w:snapToGrid/>
        <w:spacing w:line="579" w:lineRule="exact"/>
        <w:textAlignment w:val="auto"/>
        <w:rPr>
          <w:rFonts w:hint="eastAsia" w:ascii="Times New Roman" w:hAnsi="Times New Roman" w:eastAsia="仿宋_GB2312" w:cs="仿宋_GB2312"/>
          <w:sz w:val="32"/>
          <w:szCs w:val="32"/>
        </w:rPr>
      </w:pPr>
    </w:p>
    <w:p w14:paraId="371131FF">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eastAsia="zh-CN"/>
        </w:rPr>
        <w:t>附件：</w:t>
      </w:r>
      <w:r>
        <w:rPr>
          <w:rFonts w:hint="eastAsia" w:ascii="Times New Roman" w:hAnsi="Times New Roman" w:eastAsia="仿宋_GB2312" w:cs="仿宋_GB2312"/>
          <w:sz w:val="32"/>
          <w:szCs w:val="32"/>
          <w:lang w:val="en-US" w:eastAsia="zh-CN"/>
        </w:rPr>
        <w:t>1.</w:t>
      </w:r>
      <w:r>
        <w:rPr>
          <w:rFonts w:hint="eastAsia" w:ascii="Times New Roman" w:hAnsi="Times New Roman" w:eastAsia="仿宋_GB2312" w:cs="仿宋_GB2312"/>
          <w:sz w:val="32"/>
          <w:szCs w:val="32"/>
          <w:lang w:eastAsia="zh-CN"/>
        </w:rPr>
        <w:t>焦作市二手房转移登记流程图</w:t>
      </w:r>
    </w:p>
    <w:p w14:paraId="35EE6BBB">
      <w:pPr>
        <w:keepNext w:val="0"/>
        <w:keepLines w:val="0"/>
        <w:pageBreakBefore w:val="0"/>
        <w:widowControl w:val="0"/>
        <w:kinsoku/>
        <w:wordWrap/>
        <w:overflowPunct/>
        <w:topLinePunct w:val="0"/>
        <w:autoSpaceDE/>
        <w:autoSpaceDN/>
        <w:bidi w:val="0"/>
        <w:adjustRightInd/>
        <w:snapToGrid/>
        <w:spacing w:line="579" w:lineRule="exact"/>
        <w:jc w:val="both"/>
        <w:textAlignment w:val="auto"/>
        <w:rPr>
          <w:rFonts w:hint="default" w:ascii="Times New Roman" w:hAnsi="Times New Roman" w:eastAsia="仿宋_GB2312" w:cs="仿宋_GB2312"/>
          <w:sz w:val="32"/>
          <w:szCs w:val="32"/>
          <w:lang w:val="en-US" w:eastAsia="zh-CN"/>
        </w:rPr>
      </w:pPr>
      <w:r>
        <w:rPr>
          <w:rFonts w:hint="eastAsia" w:ascii="Times New Roman" w:hAnsi="Times New Roman" w:eastAsia="仿宋_GB2312" w:cs="仿宋_GB2312"/>
          <w:color w:val="FFFFFF" w:themeColor="background1"/>
          <w:sz w:val="32"/>
          <w:szCs w:val="32"/>
          <w:lang w:eastAsia="zh-CN"/>
        </w:rPr>
        <w:t>附件</w:t>
      </w:r>
      <w:r>
        <w:rPr>
          <w:rFonts w:hint="eastAsia" w:ascii="Times New Roman" w:hAnsi="Times New Roman" w:eastAsia="仿宋_GB2312" w:cs="仿宋_GB2312"/>
          <w:color w:val="FFFFFF" w:themeColor="background1"/>
          <w:sz w:val="32"/>
          <w:szCs w:val="32"/>
          <w:lang w:val="en-US" w:eastAsia="zh-CN"/>
        </w:rPr>
        <w:t xml:space="preserve">  </w:t>
      </w:r>
      <w:r>
        <w:rPr>
          <w:rFonts w:hint="eastAsia" w:ascii="Times New Roman" w:hAnsi="Times New Roman" w:cs="仿宋_GB2312"/>
          <w:color w:val="FFFFFF" w:themeColor="background1"/>
          <w:sz w:val="32"/>
          <w:szCs w:val="32"/>
          <w:lang w:val="en-US" w:eastAsia="zh-CN"/>
        </w:rPr>
        <w:t xml:space="preserve">          </w:t>
      </w:r>
      <w:r>
        <w:rPr>
          <w:rFonts w:hint="eastAsia" w:ascii="Times New Roman" w:hAnsi="Times New Roman" w:eastAsia="仿宋_GB2312" w:cs="仿宋_GB2312"/>
          <w:sz w:val="32"/>
          <w:szCs w:val="32"/>
          <w:lang w:val="en-US" w:eastAsia="zh-CN"/>
        </w:rPr>
        <w:t>2.</w:t>
      </w:r>
      <w:r>
        <w:rPr>
          <w:rFonts w:hint="eastAsia" w:ascii="Times New Roman" w:hAnsi="Times New Roman" w:eastAsia="仿宋_GB2312" w:cs="仿宋_GB2312"/>
          <w:sz w:val="32"/>
          <w:szCs w:val="32"/>
          <w:lang w:eastAsia="zh-CN"/>
        </w:rPr>
        <w:t>焦作市国有建设用地使用权转移登记流程图</w:t>
      </w:r>
    </w:p>
    <w:p w14:paraId="4F86E0FC">
      <w:pPr>
        <w:pStyle w:val="5"/>
        <w:keepNext w:val="0"/>
        <w:keepLines w:val="0"/>
        <w:pageBreakBefore w:val="0"/>
        <w:widowControl w:val="0"/>
        <w:kinsoku/>
        <w:wordWrap/>
        <w:overflowPunct/>
        <w:topLinePunct w:val="0"/>
        <w:autoSpaceDE w:val="0"/>
        <w:autoSpaceDN w:val="0"/>
        <w:bidi w:val="0"/>
        <w:adjustRightInd/>
        <w:snapToGrid/>
        <w:spacing w:before="0" w:line="700" w:lineRule="exact"/>
        <w:ind w:left="0" w:right="0" w:firstLine="0"/>
        <w:jc w:val="both"/>
        <w:textAlignment w:val="auto"/>
        <w:rPr>
          <w:rFonts w:hint="eastAsia" w:ascii="Times New Roman" w:hAnsi="Times New Roman" w:eastAsia="方正小标宋简体" w:cs="方正小标宋简体"/>
          <w:w w:val="95"/>
          <w:sz w:val="44"/>
          <w:szCs w:val="44"/>
          <w:lang w:val="en-US" w:eastAsia="zh-CN"/>
        </w:rPr>
      </w:pPr>
      <w:r>
        <w:rPr>
          <w:rFonts w:hint="eastAsia" w:ascii="Times New Roman" w:hAnsi="Times New Roman" w:eastAsia="仿宋_GB2312" w:cs="仿宋_GB2312"/>
          <w:w w:val="95"/>
          <w:sz w:val="32"/>
          <w:szCs w:val="32"/>
          <w:lang w:val="en-US" w:eastAsia="zh-CN"/>
        </w:rPr>
        <w:drawing>
          <wp:anchor distT="0" distB="0" distL="114300" distR="114300" simplePos="0" relativeHeight="251662336" behindDoc="1" locked="0" layoutInCell="1" allowOverlap="1">
            <wp:simplePos x="0" y="0"/>
            <wp:positionH relativeFrom="column">
              <wp:posOffset>650240</wp:posOffset>
            </wp:positionH>
            <wp:positionV relativeFrom="paragraph">
              <wp:posOffset>256540</wp:posOffset>
            </wp:positionV>
            <wp:extent cx="1548130" cy="1548130"/>
            <wp:effectExtent l="46355" t="8255" r="62865" b="62865"/>
            <wp:wrapNone/>
            <wp:docPr id="1" name="图片 1" descr="自然资源和规划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自然资源和规划局"/>
                    <pic:cNvPicPr>
                      <a:picLocks noChangeAspect="1"/>
                    </pic:cNvPicPr>
                  </pic:nvPicPr>
                  <pic:blipFill>
                    <a:blip r:embed="rId8"/>
                    <a:stretch>
                      <a:fillRect/>
                    </a:stretch>
                  </pic:blipFill>
                  <pic:spPr>
                    <a:xfrm rot="21000000">
                      <a:off x="0" y="0"/>
                      <a:ext cx="1548130" cy="1548130"/>
                    </a:xfrm>
                    <a:prstGeom prst="rect">
                      <a:avLst/>
                    </a:prstGeom>
                  </pic:spPr>
                </pic:pic>
              </a:graphicData>
            </a:graphic>
          </wp:anchor>
        </w:drawing>
      </w:r>
      <w:r>
        <w:rPr>
          <w:rFonts w:hint="eastAsia" w:ascii="Times New Roman" w:hAnsi="Times New Roman" w:cs="仿宋_GB2312"/>
          <w:w w:val="95"/>
          <w:sz w:val="32"/>
          <w:szCs w:val="32"/>
          <w:lang w:val="en-US" w:eastAsia="zh-CN"/>
        </w:rPr>
        <w:drawing>
          <wp:anchor distT="0" distB="0" distL="114300" distR="114300" simplePos="0" relativeHeight="251663360" behindDoc="1" locked="0" layoutInCell="1" allowOverlap="1">
            <wp:simplePos x="0" y="0"/>
            <wp:positionH relativeFrom="column">
              <wp:posOffset>3596640</wp:posOffset>
            </wp:positionH>
            <wp:positionV relativeFrom="paragraph">
              <wp:posOffset>299720</wp:posOffset>
            </wp:positionV>
            <wp:extent cx="1505585" cy="1532890"/>
            <wp:effectExtent l="30480" t="8890" r="64135" b="58420"/>
            <wp:wrapNone/>
            <wp:docPr id="2" name="图片 2" descr="发改委"/>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发改委"/>
                    <pic:cNvPicPr>
                      <a:picLocks noChangeAspect="1"/>
                    </pic:cNvPicPr>
                  </pic:nvPicPr>
                  <pic:blipFill>
                    <a:blip r:embed="rId9"/>
                    <a:stretch>
                      <a:fillRect/>
                    </a:stretch>
                  </pic:blipFill>
                  <pic:spPr>
                    <a:xfrm rot="420000">
                      <a:off x="0" y="0"/>
                      <a:ext cx="1505585" cy="1532890"/>
                    </a:xfrm>
                    <a:prstGeom prst="rect">
                      <a:avLst/>
                    </a:prstGeom>
                  </pic:spPr>
                </pic:pic>
              </a:graphicData>
            </a:graphic>
          </wp:anchor>
        </w:drawing>
      </w:r>
    </w:p>
    <w:p w14:paraId="488CE7F9">
      <w:pPr>
        <w:pStyle w:val="5"/>
        <w:keepNext w:val="0"/>
        <w:keepLines w:val="0"/>
        <w:pageBreakBefore w:val="0"/>
        <w:widowControl w:val="0"/>
        <w:kinsoku/>
        <w:wordWrap/>
        <w:overflowPunct/>
        <w:topLinePunct w:val="0"/>
        <w:autoSpaceDE w:val="0"/>
        <w:autoSpaceDN w:val="0"/>
        <w:bidi w:val="0"/>
        <w:adjustRightInd/>
        <w:snapToGrid/>
        <w:spacing w:before="0" w:line="700" w:lineRule="exact"/>
        <w:ind w:left="0" w:right="0" w:firstLine="0"/>
        <w:jc w:val="both"/>
        <w:textAlignment w:val="auto"/>
        <w:rPr>
          <w:rFonts w:hint="eastAsia" w:ascii="Times New Roman" w:hAnsi="Times New Roman" w:eastAsia="方正小标宋简体" w:cs="方正小标宋简体"/>
          <w:w w:val="95"/>
          <w:sz w:val="44"/>
          <w:szCs w:val="44"/>
          <w:lang w:val="en-US" w:eastAsia="zh-CN"/>
        </w:rPr>
      </w:pPr>
    </w:p>
    <w:p w14:paraId="2C616EF0">
      <w:pPr>
        <w:pStyle w:val="5"/>
        <w:keepNext w:val="0"/>
        <w:keepLines w:val="0"/>
        <w:pageBreakBefore w:val="0"/>
        <w:widowControl w:val="0"/>
        <w:kinsoku/>
        <w:wordWrap/>
        <w:overflowPunct/>
        <w:topLinePunct w:val="0"/>
        <w:autoSpaceDE w:val="0"/>
        <w:autoSpaceDN w:val="0"/>
        <w:bidi w:val="0"/>
        <w:adjustRightInd/>
        <w:snapToGrid/>
        <w:spacing w:before="0" w:line="700" w:lineRule="exact"/>
        <w:ind w:right="0" w:firstLine="608" w:firstLineChars="200"/>
        <w:jc w:val="both"/>
        <w:textAlignment w:val="auto"/>
        <w:rPr>
          <w:rFonts w:hint="default" w:ascii="Times New Roman" w:hAnsi="Times New Roman" w:cs="仿宋_GB2312"/>
          <w:w w:val="95"/>
          <w:sz w:val="32"/>
          <w:szCs w:val="32"/>
          <w:lang w:val="en-US" w:eastAsia="zh-CN"/>
        </w:rPr>
      </w:pPr>
      <w:r>
        <w:rPr>
          <w:rFonts w:hint="eastAsia" w:ascii="Times New Roman" w:hAnsi="Times New Roman" w:eastAsia="仿宋_GB2312" w:cs="仿宋_GB2312"/>
          <w:w w:val="95"/>
          <w:sz w:val="32"/>
          <w:szCs w:val="32"/>
          <w:lang w:val="en-US" w:eastAsia="zh-CN"/>
        </w:rPr>
        <w:t>焦作市自然资源和规划局</w:t>
      </w:r>
      <w:r>
        <w:rPr>
          <w:rFonts w:hint="eastAsia" w:ascii="Times New Roman" w:hAnsi="Times New Roman" w:cs="仿宋_GB2312"/>
          <w:w w:val="95"/>
          <w:sz w:val="32"/>
          <w:szCs w:val="32"/>
          <w:lang w:val="en-US" w:eastAsia="zh-CN"/>
        </w:rPr>
        <w:t xml:space="preserve">                 焦作市发展和改革委员会</w:t>
      </w:r>
    </w:p>
    <w:p w14:paraId="791572E3">
      <w:pPr>
        <w:pStyle w:val="5"/>
        <w:keepNext w:val="0"/>
        <w:keepLines w:val="0"/>
        <w:pageBreakBefore w:val="0"/>
        <w:widowControl w:val="0"/>
        <w:kinsoku/>
        <w:wordWrap/>
        <w:overflowPunct/>
        <w:topLinePunct w:val="0"/>
        <w:autoSpaceDE w:val="0"/>
        <w:autoSpaceDN w:val="0"/>
        <w:bidi w:val="0"/>
        <w:adjustRightInd/>
        <w:snapToGrid/>
        <w:spacing w:before="0" w:line="700" w:lineRule="exact"/>
        <w:ind w:left="0" w:right="0" w:firstLine="0"/>
        <w:jc w:val="both"/>
        <w:textAlignment w:val="auto"/>
        <w:rPr>
          <w:rFonts w:hint="eastAsia" w:ascii="Times New Roman" w:hAnsi="Times New Roman" w:cs="仿宋_GB2312"/>
          <w:w w:val="95"/>
          <w:sz w:val="32"/>
          <w:szCs w:val="32"/>
          <w:lang w:val="en-US" w:eastAsia="zh-CN"/>
        </w:rPr>
      </w:pPr>
      <w:r>
        <w:rPr>
          <w:rFonts w:hint="eastAsia" w:ascii="Times New Roman" w:hAnsi="Times New Roman" w:cs="仿宋_GB2312"/>
          <w:w w:val="95"/>
          <w:sz w:val="32"/>
          <w:szCs w:val="32"/>
          <w:lang w:val="en-US" w:eastAsia="zh-CN"/>
        </w:rPr>
        <w:t xml:space="preserve"> </w:t>
      </w:r>
    </w:p>
    <w:p w14:paraId="7A635D0A">
      <w:pPr>
        <w:pStyle w:val="5"/>
        <w:keepNext w:val="0"/>
        <w:keepLines w:val="0"/>
        <w:pageBreakBefore w:val="0"/>
        <w:widowControl w:val="0"/>
        <w:kinsoku/>
        <w:wordWrap/>
        <w:overflowPunct/>
        <w:topLinePunct w:val="0"/>
        <w:autoSpaceDE w:val="0"/>
        <w:autoSpaceDN w:val="0"/>
        <w:bidi w:val="0"/>
        <w:adjustRightInd/>
        <w:snapToGrid/>
        <w:spacing w:before="0" w:line="700" w:lineRule="exact"/>
        <w:ind w:left="0" w:right="0" w:firstLine="0"/>
        <w:jc w:val="both"/>
        <w:textAlignment w:val="auto"/>
        <w:rPr>
          <w:rFonts w:hint="eastAsia" w:ascii="Times New Roman" w:hAnsi="Times New Roman" w:cs="仿宋_GB2312"/>
          <w:w w:val="95"/>
          <w:sz w:val="32"/>
          <w:szCs w:val="32"/>
          <w:lang w:val="en-US" w:eastAsia="zh-CN"/>
        </w:rPr>
      </w:pPr>
      <w:r>
        <w:rPr>
          <w:rFonts w:hint="eastAsia" w:ascii="Times New Roman" w:hAnsi="Times New Roman" w:eastAsia="仿宋_GB2312" w:cs="仿宋_GB2312"/>
          <w:w w:val="95"/>
          <w:sz w:val="28"/>
          <w:szCs w:val="28"/>
          <w:lang w:val="en-US" w:eastAsia="zh-CN"/>
        </w:rPr>
        <w:drawing>
          <wp:anchor distT="0" distB="0" distL="114300" distR="114300" simplePos="0" relativeHeight="251665408" behindDoc="1" locked="0" layoutInCell="1" allowOverlap="1">
            <wp:simplePos x="0" y="0"/>
            <wp:positionH relativeFrom="column">
              <wp:posOffset>3614420</wp:posOffset>
            </wp:positionH>
            <wp:positionV relativeFrom="paragraph">
              <wp:posOffset>196215</wp:posOffset>
            </wp:positionV>
            <wp:extent cx="1908175" cy="1761490"/>
            <wp:effectExtent l="0" t="0" r="0" b="0"/>
            <wp:wrapNone/>
            <wp:docPr id="5" name="图片 5" descr="税务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税务局"/>
                    <pic:cNvPicPr>
                      <a:picLocks noChangeAspect="1"/>
                    </pic:cNvPicPr>
                  </pic:nvPicPr>
                  <pic:blipFill>
                    <a:blip r:embed="rId10"/>
                    <a:stretch>
                      <a:fillRect/>
                    </a:stretch>
                  </pic:blipFill>
                  <pic:spPr>
                    <a:xfrm rot="240000">
                      <a:off x="0" y="0"/>
                      <a:ext cx="1908175" cy="1761490"/>
                    </a:xfrm>
                    <a:prstGeom prst="rect">
                      <a:avLst/>
                    </a:prstGeom>
                  </pic:spPr>
                </pic:pic>
              </a:graphicData>
            </a:graphic>
          </wp:anchor>
        </w:drawing>
      </w:r>
      <w:r>
        <w:rPr>
          <w:rFonts w:hint="eastAsia" w:ascii="Times New Roman" w:hAnsi="Times New Roman" w:cs="仿宋_GB2312"/>
          <w:w w:val="95"/>
          <w:sz w:val="32"/>
          <w:szCs w:val="32"/>
          <w:lang w:val="en-US" w:eastAsia="zh-CN"/>
        </w:rPr>
        <w:drawing>
          <wp:anchor distT="0" distB="0" distL="114300" distR="114300" simplePos="0" relativeHeight="251664384" behindDoc="1" locked="0" layoutInCell="1" allowOverlap="1">
            <wp:simplePos x="0" y="0"/>
            <wp:positionH relativeFrom="column">
              <wp:posOffset>624840</wp:posOffset>
            </wp:positionH>
            <wp:positionV relativeFrom="paragraph">
              <wp:posOffset>232410</wp:posOffset>
            </wp:positionV>
            <wp:extent cx="1548130" cy="1548130"/>
            <wp:effectExtent l="12700" t="12700" r="77470" b="58420"/>
            <wp:wrapNone/>
            <wp:docPr id="3" name="图片 3" descr="住建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住建局"/>
                    <pic:cNvPicPr>
                      <a:picLocks noChangeAspect="1"/>
                    </pic:cNvPicPr>
                  </pic:nvPicPr>
                  <pic:blipFill>
                    <a:blip r:embed="rId11"/>
                    <a:stretch>
                      <a:fillRect/>
                    </a:stretch>
                  </pic:blipFill>
                  <pic:spPr>
                    <a:xfrm rot="840000">
                      <a:off x="0" y="0"/>
                      <a:ext cx="1548130" cy="1548130"/>
                    </a:xfrm>
                    <a:prstGeom prst="rect">
                      <a:avLst/>
                    </a:prstGeom>
                  </pic:spPr>
                </pic:pic>
              </a:graphicData>
            </a:graphic>
          </wp:anchor>
        </w:drawing>
      </w:r>
    </w:p>
    <w:p w14:paraId="73D6AFA4">
      <w:pPr>
        <w:pStyle w:val="5"/>
        <w:keepNext w:val="0"/>
        <w:keepLines w:val="0"/>
        <w:pageBreakBefore w:val="0"/>
        <w:widowControl w:val="0"/>
        <w:kinsoku/>
        <w:wordWrap/>
        <w:overflowPunct/>
        <w:topLinePunct w:val="0"/>
        <w:autoSpaceDE w:val="0"/>
        <w:autoSpaceDN w:val="0"/>
        <w:bidi w:val="0"/>
        <w:adjustRightInd/>
        <w:snapToGrid/>
        <w:spacing w:before="0" w:line="700" w:lineRule="exact"/>
        <w:ind w:left="0" w:right="0" w:firstLine="0"/>
        <w:jc w:val="both"/>
        <w:textAlignment w:val="auto"/>
        <w:rPr>
          <w:rFonts w:hint="eastAsia" w:ascii="Times New Roman" w:hAnsi="Times New Roman" w:cs="仿宋_GB2312"/>
          <w:w w:val="95"/>
          <w:sz w:val="32"/>
          <w:szCs w:val="32"/>
          <w:lang w:val="en-US" w:eastAsia="zh-CN"/>
        </w:rPr>
      </w:pPr>
    </w:p>
    <w:p w14:paraId="3416C7D6">
      <w:pPr>
        <w:pStyle w:val="5"/>
        <w:keepNext w:val="0"/>
        <w:keepLines w:val="0"/>
        <w:pageBreakBefore w:val="0"/>
        <w:widowControl w:val="0"/>
        <w:kinsoku/>
        <w:wordWrap/>
        <w:overflowPunct/>
        <w:topLinePunct w:val="0"/>
        <w:autoSpaceDE w:val="0"/>
        <w:autoSpaceDN w:val="0"/>
        <w:bidi w:val="0"/>
        <w:adjustRightInd/>
        <w:snapToGrid/>
        <w:spacing w:before="0" w:line="700" w:lineRule="exact"/>
        <w:ind w:right="0" w:firstLine="608" w:firstLineChars="200"/>
        <w:jc w:val="both"/>
        <w:textAlignment w:val="auto"/>
        <w:rPr>
          <w:rFonts w:hint="eastAsia" w:ascii="Times New Roman" w:hAnsi="Times New Roman" w:eastAsia="仿宋_GB2312" w:cs="仿宋_GB2312"/>
          <w:w w:val="95"/>
          <w:sz w:val="32"/>
          <w:szCs w:val="32"/>
          <w:lang w:val="en-US" w:eastAsia="zh-CN"/>
        </w:rPr>
      </w:pPr>
      <w:r>
        <w:rPr>
          <w:rFonts w:hint="eastAsia" w:ascii="Times New Roman" w:hAnsi="Times New Roman" w:eastAsia="仿宋_GB2312" w:cs="仿宋_GB2312"/>
          <w:w w:val="95"/>
          <w:sz w:val="32"/>
          <w:szCs w:val="32"/>
          <w:lang w:val="en-US" w:eastAsia="zh-CN"/>
        </w:rPr>
        <w:t>焦作市</w:t>
      </w:r>
      <w:r>
        <w:rPr>
          <w:rFonts w:hint="eastAsia" w:ascii="Times New Roman" w:hAnsi="Times New Roman" w:cs="仿宋_GB2312"/>
          <w:w w:val="95"/>
          <w:sz w:val="32"/>
          <w:szCs w:val="32"/>
          <w:lang w:val="en-US" w:eastAsia="zh-CN"/>
        </w:rPr>
        <w:t xml:space="preserve">住房和城乡建设局                     </w:t>
      </w:r>
      <w:r>
        <w:rPr>
          <w:rFonts w:hint="eastAsia" w:ascii="Times New Roman" w:hAnsi="Times New Roman" w:eastAsia="仿宋_GB2312" w:cs="仿宋_GB2312"/>
          <w:w w:val="95"/>
          <w:sz w:val="28"/>
          <w:szCs w:val="28"/>
          <w:lang w:val="en-US" w:eastAsia="zh-CN"/>
        </w:rPr>
        <w:t>国家税务总局焦作市税务局</w:t>
      </w:r>
      <w:r>
        <w:rPr>
          <w:rFonts w:hint="eastAsia" w:ascii="Times New Roman" w:hAnsi="Times New Roman" w:cs="仿宋_GB2312"/>
          <w:w w:val="95"/>
          <w:sz w:val="28"/>
          <w:szCs w:val="28"/>
          <w:lang w:val="en-US" w:eastAsia="zh-CN"/>
        </w:rPr>
        <w:t xml:space="preserve"> </w:t>
      </w:r>
    </w:p>
    <w:p w14:paraId="207BC314">
      <w:pPr>
        <w:pStyle w:val="5"/>
        <w:keepNext w:val="0"/>
        <w:keepLines w:val="0"/>
        <w:pageBreakBefore w:val="0"/>
        <w:widowControl w:val="0"/>
        <w:kinsoku/>
        <w:wordWrap/>
        <w:overflowPunct/>
        <w:topLinePunct w:val="0"/>
        <w:autoSpaceDE w:val="0"/>
        <w:autoSpaceDN w:val="0"/>
        <w:bidi w:val="0"/>
        <w:adjustRightInd/>
        <w:snapToGrid/>
        <w:spacing w:before="0" w:line="700" w:lineRule="exact"/>
        <w:ind w:left="0" w:right="0" w:firstLine="0"/>
        <w:jc w:val="both"/>
        <w:textAlignment w:val="auto"/>
        <w:rPr>
          <w:rFonts w:hint="eastAsia" w:ascii="Times New Roman" w:hAnsi="Times New Roman" w:cs="仿宋_GB2312"/>
          <w:w w:val="95"/>
          <w:sz w:val="32"/>
          <w:szCs w:val="32"/>
          <w:lang w:val="en-US" w:eastAsia="zh-CN"/>
        </w:rPr>
      </w:pPr>
    </w:p>
    <w:p w14:paraId="19464989">
      <w:pPr>
        <w:pStyle w:val="5"/>
        <w:keepNext w:val="0"/>
        <w:keepLines w:val="0"/>
        <w:pageBreakBefore w:val="0"/>
        <w:widowControl w:val="0"/>
        <w:kinsoku/>
        <w:wordWrap/>
        <w:overflowPunct/>
        <w:topLinePunct w:val="0"/>
        <w:autoSpaceDE w:val="0"/>
        <w:autoSpaceDN w:val="0"/>
        <w:bidi w:val="0"/>
        <w:adjustRightInd/>
        <w:snapToGrid/>
        <w:spacing w:before="0" w:line="700" w:lineRule="exact"/>
        <w:ind w:left="0" w:right="0" w:firstLine="0"/>
        <w:jc w:val="both"/>
        <w:textAlignment w:val="auto"/>
        <w:rPr>
          <w:rFonts w:hint="eastAsia" w:ascii="Times New Roman" w:hAnsi="Times New Roman" w:cs="仿宋_GB2312"/>
          <w:w w:val="95"/>
          <w:sz w:val="32"/>
          <w:szCs w:val="32"/>
          <w:lang w:val="en-US" w:eastAsia="zh-CN"/>
        </w:rPr>
      </w:pPr>
      <w:r>
        <w:rPr>
          <w:rFonts w:hint="eastAsia" w:ascii="Times New Roman" w:hAnsi="Times New Roman" w:cs="仿宋_GB2312"/>
          <w:w w:val="95"/>
          <w:sz w:val="32"/>
          <w:szCs w:val="32"/>
          <w:lang w:val="en-US" w:eastAsia="zh-CN"/>
        </w:rPr>
        <w:drawing>
          <wp:anchor distT="0" distB="0" distL="114300" distR="114300" simplePos="0" relativeHeight="251666432" behindDoc="1" locked="0" layoutInCell="1" allowOverlap="1">
            <wp:simplePos x="0" y="0"/>
            <wp:positionH relativeFrom="column">
              <wp:posOffset>346075</wp:posOffset>
            </wp:positionH>
            <wp:positionV relativeFrom="paragraph">
              <wp:posOffset>281940</wp:posOffset>
            </wp:positionV>
            <wp:extent cx="1548130" cy="1548130"/>
            <wp:effectExtent l="0" t="0" r="13970" b="13970"/>
            <wp:wrapNone/>
            <wp:docPr id="6" name="图片 6" descr="生态环境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生态环境局"/>
                    <pic:cNvPicPr>
                      <a:picLocks noChangeAspect="1"/>
                    </pic:cNvPicPr>
                  </pic:nvPicPr>
                  <pic:blipFill>
                    <a:blip r:embed="rId12"/>
                    <a:stretch>
                      <a:fillRect/>
                    </a:stretch>
                  </pic:blipFill>
                  <pic:spPr>
                    <a:xfrm rot="20820000">
                      <a:off x="0" y="0"/>
                      <a:ext cx="1548130" cy="1548130"/>
                    </a:xfrm>
                    <a:prstGeom prst="rect">
                      <a:avLst/>
                    </a:prstGeom>
                  </pic:spPr>
                </pic:pic>
              </a:graphicData>
            </a:graphic>
          </wp:anchor>
        </w:drawing>
      </w:r>
      <w:r>
        <w:rPr>
          <w:rFonts w:hint="eastAsia" w:ascii="Times New Roman" w:hAnsi="Times New Roman" w:cs="仿宋_GB2312"/>
          <w:w w:val="95"/>
          <w:sz w:val="32"/>
          <w:szCs w:val="32"/>
          <w:lang w:val="en-US" w:eastAsia="zh-CN"/>
        </w:rPr>
        <w:drawing>
          <wp:anchor distT="0" distB="0" distL="114300" distR="114300" simplePos="0" relativeHeight="251667456" behindDoc="1" locked="0" layoutInCell="1" allowOverlap="1">
            <wp:simplePos x="0" y="0"/>
            <wp:positionH relativeFrom="column">
              <wp:posOffset>3358515</wp:posOffset>
            </wp:positionH>
            <wp:positionV relativeFrom="paragraph">
              <wp:posOffset>208280</wp:posOffset>
            </wp:positionV>
            <wp:extent cx="1908175" cy="1761490"/>
            <wp:effectExtent l="0" t="0" r="0" b="0"/>
            <wp:wrapNone/>
            <wp:docPr id="7" name="图片 7" descr="金融监管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金融监管局"/>
                    <pic:cNvPicPr>
                      <a:picLocks noChangeAspect="1"/>
                    </pic:cNvPicPr>
                  </pic:nvPicPr>
                  <pic:blipFill>
                    <a:blip r:embed="rId13"/>
                    <a:stretch>
                      <a:fillRect/>
                    </a:stretch>
                  </pic:blipFill>
                  <pic:spPr>
                    <a:xfrm rot="1560000">
                      <a:off x="0" y="0"/>
                      <a:ext cx="1908175" cy="1761490"/>
                    </a:xfrm>
                    <a:prstGeom prst="rect">
                      <a:avLst/>
                    </a:prstGeom>
                  </pic:spPr>
                </pic:pic>
              </a:graphicData>
            </a:graphic>
          </wp:anchor>
        </w:drawing>
      </w:r>
    </w:p>
    <w:p w14:paraId="6D939F07">
      <w:pPr>
        <w:pStyle w:val="5"/>
        <w:keepNext w:val="0"/>
        <w:keepLines w:val="0"/>
        <w:pageBreakBefore w:val="0"/>
        <w:widowControl w:val="0"/>
        <w:kinsoku/>
        <w:wordWrap/>
        <w:overflowPunct/>
        <w:topLinePunct w:val="0"/>
        <w:autoSpaceDE w:val="0"/>
        <w:autoSpaceDN w:val="0"/>
        <w:bidi w:val="0"/>
        <w:adjustRightInd/>
        <w:snapToGrid/>
        <w:spacing w:before="0" w:line="700" w:lineRule="exact"/>
        <w:ind w:left="0" w:right="0" w:firstLine="0"/>
        <w:jc w:val="both"/>
        <w:textAlignment w:val="auto"/>
        <w:rPr>
          <w:rFonts w:hint="eastAsia" w:ascii="Times New Roman" w:hAnsi="Times New Roman" w:cs="仿宋_GB2312"/>
          <w:w w:val="95"/>
          <w:sz w:val="32"/>
          <w:szCs w:val="32"/>
          <w:lang w:val="en-US" w:eastAsia="zh-CN"/>
        </w:rPr>
      </w:pPr>
    </w:p>
    <w:p w14:paraId="5CD90B6B">
      <w:pPr>
        <w:pStyle w:val="5"/>
        <w:keepNext w:val="0"/>
        <w:keepLines w:val="0"/>
        <w:pageBreakBefore w:val="0"/>
        <w:widowControl w:val="0"/>
        <w:kinsoku/>
        <w:wordWrap/>
        <w:overflowPunct/>
        <w:topLinePunct w:val="0"/>
        <w:autoSpaceDE w:val="0"/>
        <w:autoSpaceDN w:val="0"/>
        <w:bidi w:val="0"/>
        <w:adjustRightInd/>
        <w:snapToGrid/>
        <w:spacing w:before="0" w:line="700" w:lineRule="exact"/>
        <w:ind w:right="0" w:firstLine="608" w:firstLineChars="200"/>
        <w:jc w:val="both"/>
        <w:textAlignment w:val="auto"/>
        <w:rPr>
          <w:rFonts w:hint="default" w:ascii="Times New Roman" w:hAnsi="Times New Roman" w:eastAsia="仿宋_GB2312" w:cs="仿宋_GB2312"/>
          <w:w w:val="95"/>
          <w:sz w:val="32"/>
          <w:szCs w:val="32"/>
          <w:lang w:val="en-US" w:eastAsia="zh-CN"/>
        </w:rPr>
      </w:pPr>
      <w:r>
        <w:rPr>
          <w:rFonts w:hint="eastAsia" w:ascii="Times New Roman" w:hAnsi="Times New Roman" w:cs="仿宋_GB2312"/>
          <w:w w:val="95"/>
          <w:sz w:val="32"/>
          <w:szCs w:val="32"/>
          <w:lang w:val="en-US" w:eastAsia="zh-CN"/>
        </w:rPr>
        <w:t xml:space="preserve">焦作市生态环境局                   </w:t>
      </w:r>
      <w:r>
        <w:rPr>
          <w:rFonts w:hint="eastAsia" w:ascii="Times New Roman" w:hAnsi="Times New Roman" w:cs="仿宋_GB2312"/>
          <w:spacing w:val="-34"/>
          <w:w w:val="95"/>
          <w:sz w:val="32"/>
          <w:szCs w:val="32"/>
          <w:lang w:val="en-US" w:eastAsia="zh-CN"/>
        </w:rPr>
        <w:t>国家金融监督管理总局焦作监管分局</w:t>
      </w:r>
    </w:p>
    <w:p w14:paraId="335F977B">
      <w:pPr>
        <w:pStyle w:val="5"/>
        <w:keepNext w:val="0"/>
        <w:keepLines w:val="0"/>
        <w:pageBreakBefore w:val="0"/>
        <w:widowControl w:val="0"/>
        <w:kinsoku/>
        <w:wordWrap/>
        <w:overflowPunct/>
        <w:topLinePunct w:val="0"/>
        <w:autoSpaceDE w:val="0"/>
        <w:autoSpaceDN w:val="0"/>
        <w:bidi w:val="0"/>
        <w:adjustRightInd/>
        <w:snapToGrid/>
        <w:spacing w:before="0" w:line="700" w:lineRule="exact"/>
        <w:ind w:left="0" w:right="0" w:firstLine="0"/>
        <w:jc w:val="both"/>
        <w:textAlignment w:val="auto"/>
        <w:rPr>
          <w:rFonts w:hint="eastAsia" w:ascii="Times New Roman" w:hAnsi="Times New Roman" w:eastAsia="仿宋_GB2312" w:cs="仿宋_GB2312"/>
          <w:w w:val="95"/>
          <w:sz w:val="32"/>
          <w:szCs w:val="32"/>
          <w:lang w:val="en-US" w:eastAsia="zh-CN"/>
        </w:rPr>
      </w:pPr>
    </w:p>
    <w:p w14:paraId="34683B26">
      <w:pPr>
        <w:pStyle w:val="5"/>
        <w:keepNext w:val="0"/>
        <w:keepLines w:val="0"/>
        <w:pageBreakBefore w:val="0"/>
        <w:widowControl w:val="0"/>
        <w:kinsoku/>
        <w:wordWrap/>
        <w:overflowPunct/>
        <w:topLinePunct w:val="0"/>
        <w:autoSpaceDE w:val="0"/>
        <w:autoSpaceDN w:val="0"/>
        <w:bidi w:val="0"/>
        <w:adjustRightInd/>
        <w:snapToGrid/>
        <w:spacing w:before="0" w:line="700" w:lineRule="exact"/>
        <w:ind w:left="0" w:right="0" w:firstLine="0"/>
        <w:jc w:val="both"/>
        <w:textAlignment w:val="auto"/>
        <w:rPr>
          <w:rFonts w:hint="eastAsia" w:ascii="Times New Roman" w:hAnsi="Times New Roman" w:eastAsia="仿宋_GB2312" w:cs="仿宋_GB2312"/>
          <w:w w:val="95"/>
          <w:sz w:val="32"/>
          <w:szCs w:val="32"/>
          <w:lang w:val="en-US" w:eastAsia="zh-CN"/>
        </w:rPr>
      </w:pPr>
      <w:r>
        <w:rPr>
          <w:rFonts w:hint="eastAsia" w:ascii="Times New Roman" w:hAnsi="Times New Roman" w:eastAsia="仿宋_GB2312" w:cs="仿宋_GB2312"/>
          <w:w w:val="95"/>
          <w:sz w:val="32"/>
          <w:szCs w:val="32"/>
          <w:lang w:val="en-US" w:eastAsia="zh-CN"/>
        </w:rPr>
        <w:drawing>
          <wp:anchor distT="0" distB="0" distL="114300" distR="114300" simplePos="0" relativeHeight="251668480" behindDoc="1" locked="0" layoutInCell="1" allowOverlap="1">
            <wp:simplePos x="0" y="0"/>
            <wp:positionH relativeFrom="column">
              <wp:posOffset>3345180</wp:posOffset>
            </wp:positionH>
            <wp:positionV relativeFrom="paragraph">
              <wp:posOffset>203835</wp:posOffset>
            </wp:positionV>
            <wp:extent cx="1908175" cy="1761490"/>
            <wp:effectExtent l="0" t="0" r="0" b="0"/>
            <wp:wrapNone/>
            <wp:docPr id="8" name="图片 8" descr="住房保障中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住房保障中心"/>
                    <pic:cNvPicPr>
                      <a:picLocks noChangeAspect="1"/>
                    </pic:cNvPicPr>
                  </pic:nvPicPr>
                  <pic:blipFill>
                    <a:blip r:embed="rId14"/>
                    <a:stretch>
                      <a:fillRect/>
                    </a:stretch>
                  </pic:blipFill>
                  <pic:spPr>
                    <a:xfrm rot="21060000">
                      <a:off x="0" y="0"/>
                      <a:ext cx="1908175" cy="1761490"/>
                    </a:xfrm>
                    <a:prstGeom prst="rect">
                      <a:avLst/>
                    </a:prstGeom>
                  </pic:spPr>
                </pic:pic>
              </a:graphicData>
            </a:graphic>
          </wp:anchor>
        </w:drawing>
      </w:r>
    </w:p>
    <w:p w14:paraId="04C57998">
      <w:pPr>
        <w:pStyle w:val="5"/>
        <w:keepNext w:val="0"/>
        <w:keepLines w:val="0"/>
        <w:pageBreakBefore w:val="0"/>
        <w:widowControl w:val="0"/>
        <w:kinsoku/>
        <w:wordWrap/>
        <w:overflowPunct/>
        <w:topLinePunct w:val="0"/>
        <w:autoSpaceDE w:val="0"/>
        <w:autoSpaceDN w:val="0"/>
        <w:bidi w:val="0"/>
        <w:adjustRightInd/>
        <w:snapToGrid/>
        <w:spacing w:before="0" w:line="700" w:lineRule="exact"/>
        <w:ind w:left="0" w:right="0" w:firstLine="0"/>
        <w:jc w:val="both"/>
        <w:textAlignment w:val="auto"/>
        <w:rPr>
          <w:rFonts w:hint="eastAsia" w:ascii="Times New Roman" w:hAnsi="Times New Roman" w:eastAsia="仿宋_GB2312" w:cs="仿宋_GB2312"/>
          <w:w w:val="95"/>
          <w:sz w:val="32"/>
          <w:szCs w:val="32"/>
          <w:lang w:val="en-US" w:eastAsia="zh-CN"/>
        </w:rPr>
      </w:pPr>
    </w:p>
    <w:p w14:paraId="0E3E5454">
      <w:pPr>
        <w:pStyle w:val="5"/>
        <w:keepNext w:val="0"/>
        <w:keepLines w:val="0"/>
        <w:pageBreakBefore w:val="0"/>
        <w:widowControl w:val="0"/>
        <w:kinsoku/>
        <w:wordWrap/>
        <w:overflowPunct/>
        <w:topLinePunct w:val="0"/>
        <w:autoSpaceDE w:val="0"/>
        <w:autoSpaceDN w:val="0"/>
        <w:bidi w:val="0"/>
        <w:adjustRightInd/>
        <w:snapToGrid/>
        <w:spacing w:before="1" w:line="700" w:lineRule="exact"/>
        <w:ind w:left="0" w:right="0" w:firstLine="4864" w:firstLineChars="1600"/>
        <w:jc w:val="both"/>
        <w:textAlignment w:val="auto"/>
        <w:rPr>
          <w:rFonts w:hint="eastAsia" w:ascii="Times New Roman" w:hAnsi="Times New Roman" w:eastAsia="仿宋_GB2312" w:cs="仿宋_GB2312"/>
          <w:w w:val="100"/>
          <w:sz w:val="32"/>
          <w:szCs w:val="32"/>
          <w:lang w:val="en-US" w:eastAsia="zh-CN"/>
        </w:rPr>
      </w:pPr>
      <w:r>
        <w:rPr>
          <w:rFonts w:hint="eastAsia" w:ascii="Times New Roman" w:hAnsi="Times New Roman" w:eastAsia="仿宋_GB2312" w:cs="仿宋_GB2312"/>
          <w:w w:val="95"/>
          <w:sz w:val="32"/>
          <w:szCs w:val="32"/>
          <w:lang w:val="en-US" w:eastAsia="zh-CN"/>
        </w:rPr>
        <w:t>焦作市住房</w:t>
      </w:r>
      <w:r>
        <w:rPr>
          <w:rFonts w:hint="eastAsia" w:ascii="Times New Roman" w:hAnsi="Times New Roman" w:cs="仿宋_GB2312"/>
          <w:w w:val="95"/>
          <w:sz w:val="32"/>
          <w:szCs w:val="32"/>
          <w:lang w:val="en-US" w:eastAsia="zh-CN"/>
        </w:rPr>
        <w:t>公积金管理中心</w:t>
      </w:r>
    </w:p>
    <w:p w14:paraId="19D6FB09">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center"/>
        <w:textAlignment w:val="auto"/>
        <w:rPr>
          <w:rFonts w:hint="eastAsia" w:ascii="Times New Roman" w:hAnsi="Times New Roman" w:eastAsia="仿宋_GB2312" w:cs="仿宋_GB2312"/>
          <w:sz w:val="32"/>
          <w:szCs w:val="32"/>
          <w:lang w:eastAsia="zh-CN"/>
        </w:rPr>
      </w:pPr>
      <w:r>
        <w:rPr>
          <w:rFonts w:hint="eastAsia" w:ascii="Times New Roman" w:hAnsi="Times New Roman" w:cs="仿宋_GB2312"/>
          <w:sz w:val="32"/>
          <w:szCs w:val="32"/>
          <w:lang w:val="en-US" w:eastAsia="zh-CN"/>
        </w:rPr>
        <w:t xml:space="preserve">                                                  </w:t>
      </w:r>
      <w:r>
        <w:rPr>
          <w:rFonts w:hint="eastAsia" w:ascii="Times New Roman" w:hAnsi="Times New Roman" w:eastAsia="仿宋_GB2312" w:cs="仿宋_GB2312"/>
          <w:sz w:val="32"/>
          <w:szCs w:val="32"/>
          <w:lang w:val="en-US" w:eastAsia="zh-CN"/>
        </w:rPr>
        <w:t xml:space="preserve"> 2025</w:t>
      </w:r>
      <w:r>
        <w:rPr>
          <w:rFonts w:hint="eastAsia" w:ascii="Times New Roman" w:hAnsi="Times New Roman" w:eastAsia="仿宋_GB2312" w:cs="仿宋_GB2312"/>
          <w:sz w:val="32"/>
          <w:szCs w:val="32"/>
          <w:lang w:eastAsia="zh-CN"/>
        </w:rPr>
        <w:t>年</w:t>
      </w:r>
      <w:r>
        <w:rPr>
          <w:rFonts w:hint="eastAsia" w:ascii="Times New Roman" w:hAnsi="Times New Roman" w:cs="仿宋_GB2312"/>
          <w:sz w:val="32"/>
          <w:szCs w:val="32"/>
          <w:lang w:val="en-US" w:eastAsia="zh-CN"/>
        </w:rPr>
        <w:t>6</w:t>
      </w:r>
      <w:r>
        <w:rPr>
          <w:rFonts w:hint="eastAsia" w:ascii="Times New Roman" w:hAnsi="Times New Roman" w:eastAsia="仿宋_GB2312" w:cs="仿宋_GB2312"/>
          <w:sz w:val="32"/>
          <w:szCs w:val="32"/>
          <w:lang w:eastAsia="zh-CN"/>
        </w:rPr>
        <w:t>月</w:t>
      </w:r>
      <w:r>
        <w:rPr>
          <w:rFonts w:hint="eastAsia" w:ascii="Times New Roman" w:hAnsi="Times New Roman" w:eastAsia="仿宋_GB2312" w:cs="仿宋_GB2312"/>
          <w:sz w:val="32"/>
          <w:szCs w:val="32"/>
          <w:lang w:val="en-US" w:eastAsia="zh-CN"/>
        </w:rPr>
        <w:t>1</w:t>
      </w:r>
      <w:r>
        <w:rPr>
          <w:rFonts w:hint="eastAsia" w:ascii="Times New Roman" w:hAnsi="Times New Roman" w:cs="仿宋_GB2312"/>
          <w:sz w:val="32"/>
          <w:szCs w:val="32"/>
          <w:lang w:val="en-US" w:eastAsia="zh-CN"/>
        </w:rPr>
        <w:t>8</w:t>
      </w:r>
      <w:r>
        <w:rPr>
          <w:rFonts w:hint="eastAsia" w:ascii="Times New Roman" w:hAnsi="Times New Roman" w:eastAsia="仿宋_GB2312" w:cs="仿宋_GB2312"/>
          <w:sz w:val="32"/>
          <w:szCs w:val="32"/>
          <w:lang w:eastAsia="zh-CN"/>
        </w:rPr>
        <w:t>日</w:t>
      </w:r>
    </w:p>
    <w:p w14:paraId="70E6198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eastAsia="仿宋_GB2312" w:cs="仿宋_GB2312"/>
          <w:sz w:val="32"/>
          <w:szCs w:val="32"/>
          <w:lang w:eastAsia="zh-CN"/>
        </w:rPr>
        <w:sectPr>
          <w:footerReference r:id="rId5" w:type="default"/>
          <w:pgSz w:w="11905" w:h="16838"/>
          <w:pgMar w:top="2098" w:right="1474" w:bottom="1984" w:left="1587" w:header="850" w:footer="1417" w:gutter="0"/>
          <w:pgNumType w:fmt="decimal"/>
          <w:cols w:space="0" w:num="1"/>
          <w:rtlGutter w:val="0"/>
          <w:docGrid w:type="lines" w:linePitch="319" w:charSpace="0"/>
        </w:sectPr>
      </w:pPr>
    </w:p>
    <w:p w14:paraId="35C8344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eastAsia="黑体" w:cs="黑体"/>
          <w:sz w:val="32"/>
          <w:szCs w:val="32"/>
          <w:lang w:val="en-US" w:eastAsia="zh-CN"/>
        </w:rPr>
      </w:pPr>
      <w:r>
        <w:rPr>
          <w:rFonts w:hint="eastAsia" w:ascii="Times New Roman" w:hAnsi="Times New Roman" w:eastAsia="黑体" w:cs="黑体"/>
          <w:sz w:val="32"/>
          <w:szCs w:val="32"/>
          <w:lang w:eastAsia="zh-CN"/>
        </w:rPr>
        <w:t>附件</w:t>
      </w:r>
      <w:r>
        <w:rPr>
          <w:rFonts w:hint="eastAsia" w:ascii="Times New Roman" w:hAnsi="Times New Roman" w:eastAsia="黑体" w:cs="黑体"/>
          <w:sz w:val="32"/>
          <w:szCs w:val="32"/>
          <w:lang w:val="en-US" w:eastAsia="zh-CN"/>
        </w:rPr>
        <w:t>1</w:t>
      </w:r>
    </w:p>
    <w:p w14:paraId="24E00C1C">
      <w:pPr>
        <w:pStyle w:val="2"/>
        <w:keepNext w:val="0"/>
        <w:keepLines w:val="0"/>
        <w:pageBreakBefore w:val="0"/>
        <w:widowControl w:val="0"/>
        <w:kinsoku/>
        <w:wordWrap/>
        <w:overflowPunct/>
        <w:topLinePunct w:val="0"/>
        <w:autoSpaceDE w:val="0"/>
        <w:autoSpaceDN w:val="0"/>
        <w:bidi w:val="0"/>
        <w:adjustRightInd/>
        <w:snapToGrid/>
        <w:spacing w:after="0" w:line="360" w:lineRule="exact"/>
        <w:ind w:left="0" w:leftChars="0"/>
        <w:textAlignment w:val="auto"/>
        <w:rPr>
          <w:rFonts w:hint="eastAsia"/>
          <w:lang w:eastAsia="zh-CN"/>
        </w:rPr>
      </w:pPr>
    </w:p>
    <w:p w14:paraId="6536E3F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焦作市二手房转移登记流程图</w:t>
      </w:r>
    </w:p>
    <w:p w14:paraId="207BF3BF">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Times New Roman" w:hAnsi="Times New Roman" w:eastAsia="黑体" w:cs="黑体"/>
          <w:sz w:val="32"/>
          <w:szCs w:val="32"/>
          <w:lang w:eastAsia="zh-CN"/>
        </w:rPr>
      </w:pPr>
    </w:p>
    <w:p w14:paraId="4428A78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eastAsia="仿宋_GB2312" w:cs="仿宋_GB2312"/>
          <w:sz w:val="32"/>
          <w:szCs w:val="32"/>
          <w:lang w:eastAsia="zh-CN"/>
        </w:rPr>
        <w:sectPr>
          <w:pgSz w:w="11905" w:h="16838"/>
          <w:pgMar w:top="2098" w:right="1474" w:bottom="1984" w:left="1587" w:header="850" w:footer="1417" w:gutter="0"/>
          <w:pgNumType w:fmt="decimal"/>
          <w:cols w:space="0" w:num="1"/>
          <w:rtlGutter w:val="0"/>
          <w:docGrid w:type="lines" w:linePitch="319" w:charSpace="0"/>
        </w:sectPr>
      </w:pPr>
      <w:r>
        <w:rPr>
          <w:rFonts w:hint="eastAsia" w:ascii="Times New Roman" w:hAnsi="Times New Roman" w:eastAsia="仿宋_GB2312" w:cs="仿宋_GB2312"/>
          <w:sz w:val="32"/>
          <w:szCs w:val="32"/>
          <w:lang w:eastAsia="zh-CN"/>
        </w:rPr>
        <w:object>
          <v:shape id="_x0000_i1025" o:spt="75" type="#_x0000_t75" style="height:510.7pt;width:415.55pt;" o:ole="t" filled="f" o:preferrelative="t" stroked="f" coordsize="21600,21600">
            <v:path/>
            <v:fill on="f" focussize="0,0"/>
            <v:stroke on="f"/>
            <v:imagedata r:id="rId16" o:title=""/>
            <o:lock v:ext="edit" aspectratio="f"/>
            <w10:wrap type="none"/>
            <w10:anchorlock/>
          </v:shape>
          <o:OLEObject Type="Embed" ProgID="Visio.Drawing.15" ShapeID="_x0000_i1025" DrawAspect="Content" ObjectID="_1468075725" r:id="rId15">
            <o:LockedField>false</o:LockedField>
          </o:OLEObject>
        </w:object>
      </w:r>
    </w:p>
    <w:p w14:paraId="0D22251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eastAsia="黑体" w:cs="黑体"/>
          <w:sz w:val="32"/>
          <w:szCs w:val="32"/>
          <w:lang w:val="en-US" w:eastAsia="zh-CN"/>
        </w:rPr>
      </w:pPr>
      <w:r>
        <w:rPr>
          <w:rFonts w:hint="eastAsia" w:ascii="Times New Roman" w:hAnsi="Times New Roman" w:eastAsia="黑体" w:cs="黑体"/>
          <w:sz w:val="32"/>
          <w:szCs w:val="32"/>
          <w:lang w:eastAsia="zh-CN"/>
        </w:rPr>
        <w:t>附件</w:t>
      </w:r>
      <w:r>
        <w:rPr>
          <w:rFonts w:hint="eastAsia" w:ascii="Times New Roman" w:hAnsi="Times New Roman" w:eastAsia="黑体" w:cs="黑体"/>
          <w:sz w:val="32"/>
          <w:szCs w:val="32"/>
          <w:lang w:val="en-US" w:eastAsia="zh-CN"/>
        </w:rPr>
        <w:t>2</w:t>
      </w:r>
    </w:p>
    <w:p w14:paraId="5B7DBC63">
      <w:pPr>
        <w:pStyle w:val="2"/>
        <w:rPr>
          <w:rFonts w:hint="eastAsia"/>
          <w:lang w:eastAsia="zh-CN"/>
        </w:rPr>
      </w:pPr>
    </w:p>
    <w:p w14:paraId="74778EC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焦作市国有建设用地使用权转移登记流程图</w:t>
      </w:r>
    </w:p>
    <w:p w14:paraId="73105CD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黑体" w:cs="黑体"/>
          <w:sz w:val="32"/>
          <w:szCs w:val="32"/>
          <w:lang w:eastAsia="zh-CN"/>
        </w:rPr>
      </w:pPr>
    </w:p>
    <w:p w14:paraId="3BF23F9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黑体" w:cs="黑体"/>
          <w:sz w:val="32"/>
          <w:szCs w:val="32"/>
          <w:lang w:eastAsia="zh-CN"/>
        </w:rPr>
      </w:pPr>
    </w:p>
    <w:p w14:paraId="63BD479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黑体" w:cs="黑体"/>
          <w:sz w:val="32"/>
          <w:szCs w:val="32"/>
          <w:lang w:eastAsia="zh-CN"/>
        </w:rPr>
        <w:sectPr>
          <w:pgSz w:w="11905" w:h="16838"/>
          <w:pgMar w:top="2098" w:right="1474" w:bottom="1984" w:left="1587" w:header="850" w:footer="1417" w:gutter="0"/>
          <w:pgNumType w:fmt="decimal"/>
          <w:cols w:space="0" w:num="1"/>
          <w:rtlGutter w:val="0"/>
          <w:docGrid w:type="lines" w:linePitch="319" w:charSpace="0"/>
        </w:sectPr>
      </w:pPr>
      <w:r>
        <w:rPr>
          <w:rFonts w:hint="eastAsia" w:ascii="Times New Roman" w:hAnsi="Times New Roman" w:eastAsia="黑体" w:cs="黑体"/>
          <w:sz w:val="32"/>
          <w:szCs w:val="32"/>
          <w:lang w:eastAsia="zh-CN"/>
        </w:rPr>
        <w:object>
          <v:shape id="_x0000_i1026" o:spt="75" type="#_x0000_t75" style="height:342.4pt;width:414.9pt;" o:ole="t" filled="f" o:preferrelative="t" stroked="f" coordsize="21600,21600">
            <v:path/>
            <v:fill on="f" focussize="0,0"/>
            <v:stroke on="f"/>
            <v:imagedata r:id="rId18" o:title=""/>
            <o:lock v:ext="edit" aspectratio="f"/>
            <w10:wrap type="none"/>
            <w10:anchorlock/>
          </v:shape>
          <o:OLEObject Type="Embed" ProgID="Visio.Drawing.15" ShapeID="_x0000_i1026" DrawAspect="Content" ObjectID="_1468075726" r:id="rId17">
            <o:LockedField>false</o:LockedField>
          </o:OLEObject>
        </w:object>
      </w:r>
    </w:p>
    <w:p w14:paraId="7E9590FC">
      <w:pPr>
        <w:autoSpaceDE w:val="0"/>
        <w:autoSpaceDN w:val="0"/>
        <w:adjustRightInd w:val="0"/>
        <w:spacing w:line="360" w:lineRule="auto"/>
        <w:jc w:val="left"/>
        <w:rPr>
          <w:rFonts w:hint="eastAsia" w:ascii="Times New Roman" w:hAnsi="Times New Roman" w:eastAsia="仿宋_GB2312" w:cs="仿宋_GB2312"/>
          <w:kern w:val="0"/>
          <w:sz w:val="30"/>
          <w:szCs w:val="30"/>
        </w:rPr>
      </w:pPr>
    </w:p>
    <w:p w14:paraId="44176CF7">
      <w:pPr>
        <w:autoSpaceDE w:val="0"/>
        <w:autoSpaceDN w:val="0"/>
        <w:adjustRightInd w:val="0"/>
        <w:spacing w:line="360" w:lineRule="auto"/>
        <w:jc w:val="left"/>
        <w:rPr>
          <w:rFonts w:hint="eastAsia" w:ascii="Times New Roman" w:hAnsi="Times New Roman" w:eastAsia="仿宋_GB2312" w:cs="仿宋_GB2312"/>
          <w:kern w:val="0"/>
          <w:sz w:val="30"/>
          <w:szCs w:val="30"/>
        </w:rPr>
      </w:pPr>
    </w:p>
    <w:p w14:paraId="399FC029">
      <w:pPr>
        <w:autoSpaceDE w:val="0"/>
        <w:autoSpaceDN w:val="0"/>
        <w:adjustRightInd w:val="0"/>
        <w:spacing w:line="360" w:lineRule="auto"/>
        <w:jc w:val="left"/>
        <w:rPr>
          <w:rFonts w:hint="eastAsia" w:ascii="Times New Roman" w:hAnsi="Times New Roman" w:eastAsia="仿宋_GB2312" w:cs="仿宋_GB2312"/>
          <w:kern w:val="0"/>
          <w:sz w:val="30"/>
          <w:szCs w:val="30"/>
        </w:rPr>
      </w:pPr>
    </w:p>
    <w:p w14:paraId="038263E1">
      <w:pPr>
        <w:autoSpaceDE w:val="0"/>
        <w:autoSpaceDN w:val="0"/>
        <w:adjustRightInd w:val="0"/>
        <w:spacing w:line="360" w:lineRule="auto"/>
        <w:jc w:val="left"/>
        <w:rPr>
          <w:rFonts w:hint="eastAsia" w:ascii="Times New Roman" w:hAnsi="Times New Roman" w:eastAsia="仿宋_GB2312" w:cs="仿宋_GB2312"/>
          <w:kern w:val="0"/>
          <w:sz w:val="30"/>
          <w:szCs w:val="30"/>
        </w:rPr>
      </w:pPr>
    </w:p>
    <w:p w14:paraId="3765A829">
      <w:pPr>
        <w:autoSpaceDE w:val="0"/>
        <w:autoSpaceDN w:val="0"/>
        <w:adjustRightInd w:val="0"/>
        <w:spacing w:line="360" w:lineRule="auto"/>
        <w:jc w:val="left"/>
        <w:rPr>
          <w:rFonts w:hint="eastAsia" w:ascii="Times New Roman" w:hAnsi="Times New Roman" w:eastAsia="仿宋_GB2312" w:cs="仿宋_GB2312"/>
          <w:kern w:val="0"/>
          <w:sz w:val="30"/>
          <w:szCs w:val="30"/>
        </w:rPr>
      </w:pPr>
    </w:p>
    <w:p w14:paraId="05610013">
      <w:pPr>
        <w:autoSpaceDE w:val="0"/>
        <w:autoSpaceDN w:val="0"/>
        <w:adjustRightInd w:val="0"/>
        <w:spacing w:line="360" w:lineRule="auto"/>
        <w:jc w:val="left"/>
        <w:rPr>
          <w:rFonts w:hint="eastAsia" w:ascii="Times New Roman" w:hAnsi="Times New Roman" w:eastAsia="仿宋_GB2312" w:cs="仿宋_GB2312"/>
          <w:kern w:val="0"/>
          <w:sz w:val="30"/>
          <w:szCs w:val="30"/>
        </w:rPr>
      </w:pPr>
    </w:p>
    <w:p w14:paraId="644642F9">
      <w:pPr>
        <w:autoSpaceDE w:val="0"/>
        <w:autoSpaceDN w:val="0"/>
        <w:adjustRightInd w:val="0"/>
        <w:spacing w:line="360" w:lineRule="auto"/>
        <w:jc w:val="left"/>
        <w:rPr>
          <w:rFonts w:hint="eastAsia" w:ascii="Times New Roman" w:hAnsi="Times New Roman" w:eastAsia="仿宋_GB2312" w:cs="仿宋_GB2312"/>
          <w:kern w:val="0"/>
          <w:sz w:val="30"/>
          <w:szCs w:val="30"/>
        </w:rPr>
      </w:pPr>
    </w:p>
    <w:p w14:paraId="0A2C4E0B">
      <w:pPr>
        <w:autoSpaceDE w:val="0"/>
        <w:autoSpaceDN w:val="0"/>
        <w:adjustRightInd w:val="0"/>
        <w:spacing w:line="360" w:lineRule="auto"/>
        <w:jc w:val="left"/>
        <w:rPr>
          <w:rFonts w:hint="eastAsia" w:ascii="Times New Roman" w:hAnsi="Times New Roman" w:eastAsia="仿宋_GB2312" w:cs="仿宋_GB2312"/>
          <w:kern w:val="0"/>
          <w:sz w:val="30"/>
          <w:szCs w:val="30"/>
        </w:rPr>
      </w:pPr>
    </w:p>
    <w:p w14:paraId="2CC59D6E">
      <w:pPr>
        <w:autoSpaceDE w:val="0"/>
        <w:autoSpaceDN w:val="0"/>
        <w:adjustRightInd w:val="0"/>
        <w:spacing w:line="360" w:lineRule="auto"/>
        <w:jc w:val="left"/>
        <w:rPr>
          <w:rFonts w:hint="eastAsia" w:ascii="Times New Roman" w:hAnsi="Times New Roman" w:eastAsia="仿宋_GB2312" w:cs="仿宋_GB2312"/>
          <w:kern w:val="0"/>
          <w:sz w:val="30"/>
          <w:szCs w:val="30"/>
        </w:rPr>
      </w:pPr>
    </w:p>
    <w:p w14:paraId="4F03D6EA">
      <w:pPr>
        <w:autoSpaceDE w:val="0"/>
        <w:autoSpaceDN w:val="0"/>
        <w:adjustRightInd w:val="0"/>
        <w:spacing w:line="360" w:lineRule="auto"/>
        <w:jc w:val="left"/>
        <w:rPr>
          <w:rFonts w:hint="eastAsia" w:ascii="Times New Roman" w:hAnsi="Times New Roman" w:eastAsia="仿宋_GB2312" w:cs="仿宋_GB2312"/>
          <w:kern w:val="0"/>
          <w:sz w:val="30"/>
          <w:szCs w:val="30"/>
        </w:rPr>
      </w:pPr>
    </w:p>
    <w:p w14:paraId="5CB49ABB">
      <w:pPr>
        <w:autoSpaceDE w:val="0"/>
        <w:autoSpaceDN w:val="0"/>
        <w:adjustRightInd w:val="0"/>
        <w:spacing w:line="360" w:lineRule="auto"/>
        <w:jc w:val="left"/>
        <w:rPr>
          <w:rFonts w:hint="eastAsia" w:ascii="Times New Roman" w:hAnsi="Times New Roman" w:eastAsia="仿宋_GB2312" w:cs="仿宋_GB2312"/>
          <w:kern w:val="0"/>
          <w:sz w:val="30"/>
          <w:szCs w:val="30"/>
        </w:rPr>
      </w:pPr>
    </w:p>
    <w:p w14:paraId="16AAACE2">
      <w:pPr>
        <w:autoSpaceDE w:val="0"/>
        <w:autoSpaceDN w:val="0"/>
        <w:adjustRightInd w:val="0"/>
        <w:spacing w:line="360" w:lineRule="auto"/>
        <w:jc w:val="left"/>
        <w:rPr>
          <w:rFonts w:hint="eastAsia" w:ascii="Times New Roman" w:hAnsi="Times New Roman" w:eastAsia="仿宋_GB2312" w:cs="仿宋_GB2312"/>
          <w:kern w:val="0"/>
          <w:sz w:val="30"/>
          <w:szCs w:val="30"/>
        </w:rPr>
      </w:pPr>
    </w:p>
    <w:p w14:paraId="045C7361">
      <w:pPr>
        <w:autoSpaceDE w:val="0"/>
        <w:autoSpaceDN w:val="0"/>
        <w:adjustRightInd w:val="0"/>
        <w:spacing w:line="360" w:lineRule="auto"/>
        <w:jc w:val="left"/>
        <w:rPr>
          <w:rFonts w:hint="eastAsia" w:ascii="Times New Roman" w:hAnsi="Times New Roman" w:eastAsia="仿宋_GB2312" w:cs="仿宋_GB2312"/>
          <w:kern w:val="0"/>
          <w:sz w:val="30"/>
          <w:szCs w:val="30"/>
        </w:rPr>
      </w:pPr>
    </w:p>
    <w:p w14:paraId="51892685">
      <w:pPr>
        <w:autoSpaceDE w:val="0"/>
        <w:autoSpaceDN w:val="0"/>
        <w:adjustRightInd w:val="0"/>
        <w:spacing w:line="360" w:lineRule="auto"/>
        <w:jc w:val="left"/>
        <w:rPr>
          <w:rFonts w:hint="eastAsia" w:ascii="Times New Roman" w:hAnsi="Times New Roman" w:eastAsia="仿宋_GB2312" w:cs="仿宋_GB2312"/>
          <w:kern w:val="0"/>
          <w:sz w:val="30"/>
          <w:szCs w:val="30"/>
        </w:rPr>
      </w:pPr>
    </w:p>
    <w:p w14:paraId="4E9B39A3">
      <w:pPr>
        <w:autoSpaceDE w:val="0"/>
        <w:autoSpaceDN w:val="0"/>
        <w:adjustRightInd w:val="0"/>
        <w:spacing w:line="360" w:lineRule="auto"/>
        <w:jc w:val="left"/>
        <w:rPr>
          <w:rFonts w:hint="eastAsia" w:ascii="Times New Roman" w:hAnsi="Times New Roman" w:eastAsia="仿宋_GB2312" w:cs="仿宋_GB2312"/>
          <w:kern w:val="0"/>
          <w:sz w:val="30"/>
          <w:szCs w:val="30"/>
        </w:rPr>
      </w:pPr>
    </w:p>
    <w:p w14:paraId="166DA707">
      <w:pPr>
        <w:autoSpaceDE w:val="0"/>
        <w:autoSpaceDN w:val="0"/>
        <w:adjustRightInd w:val="0"/>
        <w:spacing w:line="360" w:lineRule="auto"/>
        <w:jc w:val="left"/>
        <w:rPr>
          <w:rFonts w:hint="eastAsia" w:ascii="Times New Roman" w:hAnsi="Times New Roman" w:eastAsia="仿宋_GB2312" w:cs="仿宋_GB2312"/>
          <w:kern w:val="0"/>
          <w:sz w:val="30"/>
          <w:szCs w:val="30"/>
        </w:rPr>
      </w:pPr>
    </w:p>
    <w:p w14:paraId="008146E1">
      <w:pPr>
        <w:autoSpaceDE w:val="0"/>
        <w:autoSpaceDN w:val="0"/>
        <w:adjustRightInd w:val="0"/>
        <w:spacing w:line="360" w:lineRule="auto"/>
        <w:jc w:val="left"/>
        <w:rPr>
          <w:rFonts w:hint="eastAsia" w:ascii="Times New Roman" w:hAnsi="Times New Roman" w:eastAsia="仿宋_GB2312" w:cs="仿宋_GB2312"/>
          <w:kern w:val="0"/>
          <w:sz w:val="30"/>
          <w:szCs w:val="30"/>
        </w:rPr>
      </w:pPr>
    </w:p>
    <w:p w14:paraId="7301AFE3">
      <w:pPr>
        <w:autoSpaceDE w:val="0"/>
        <w:autoSpaceDN w:val="0"/>
        <w:adjustRightInd w:val="0"/>
        <w:spacing w:line="360" w:lineRule="auto"/>
        <w:jc w:val="left"/>
        <w:rPr>
          <w:rFonts w:hint="eastAsia" w:ascii="Times New Roman" w:hAnsi="Times New Roman" w:eastAsia="仿宋_GB2312" w:cs="仿宋_GB2312"/>
          <w:kern w:val="0"/>
          <w:sz w:val="30"/>
          <w:szCs w:val="30"/>
        </w:rPr>
      </w:pPr>
    </w:p>
    <w:p w14:paraId="74560377">
      <w:pPr>
        <w:autoSpaceDE w:val="0"/>
        <w:autoSpaceDN w:val="0"/>
        <w:adjustRightInd w:val="0"/>
        <w:spacing w:line="360" w:lineRule="auto"/>
        <w:jc w:val="left"/>
        <w:rPr>
          <w:rFonts w:hint="eastAsia" w:ascii="Times New Roman" w:hAnsi="Times New Roman" w:eastAsia="仿宋_GB2312" w:cs="仿宋_GB2312"/>
          <w:kern w:val="0"/>
          <w:sz w:val="30"/>
          <w:szCs w:val="30"/>
        </w:rPr>
      </w:pPr>
      <w:r>
        <w:rPr>
          <w:rFonts w:ascii="Times New Roman" w:hAnsi="Times New Roman"/>
          <w:color w:val="auto"/>
          <w:sz w:val="28"/>
        </w:rPr>
        <w:pict>
          <v:line id="_x0000_s1029" o:spid="_x0000_s1029" o:spt="20" style="position:absolute;left:0pt;margin-left:-0.1pt;margin-top:24.45pt;height:0.05pt;width:440.95pt;z-index:251662336;mso-width-relative:page;mso-height-relative:page;" filled="f" stroked="t" coordsize="21600,21600" o:gfxdata="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PLM9lPV&#10;AAAABwEAAA8AAAAAAAAAAQAgAAAAIgAAAGRycy9kb3ducmV2LnhtbFBLAQIUABQAAAAIAIdO4kBJ&#10;hxIJ6gEAAN0DAAAOAAAAAAAAAAEAIAAAACQBAABkcnMvZTJvRG9jLnhtbFBLBQYAAAAABgAGAFkB&#10;AACABQAAAAA=&#10;">
            <v:path arrowok="t"/>
            <v:fill on="f" focussize="0,0"/>
            <v:stroke color="#000000" joinstyle="round"/>
            <v:imagedata o:title=""/>
            <o:lock v:ext="edit" aspectratio="f"/>
          </v:line>
        </w:pict>
      </w:r>
    </w:p>
    <w:p w14:paraId="19AE26BF">
      <w:pPr>
        <w:keepNext w:val="0"/>
        <w:keepLines w:val="0"/>
        <w:pageBreakBefore w:val="0"/>
        <w:widowControl w:val="0"/>
        <w:kinsoku/>
        <w:wordWrap/>
        <w:overflowPunct/>
        <w:topLinePunct w:val="0"/>
        <w:autoSpaceDE/>
        <w:autoSpaceDN/>
        <w:bidi w:val="0"/>
        <w:adjustRightInd/>
        <w:snapToGrid/>
        <w:spacing w:before="0" w:beforeLines="0" w:after="0" w:afterLines="0" w:line="480" w:lineRule="exact"/>
        <w:ind w:right="0" w:rightChars="0"/>
        <w:jc w:val="center"/>
        <w:textAlignment w:val="auto"/>
        <w:outlineLvl w:val="9"/>
        <w:rPr>
          <w:rFonts w:hint="default" w:ascii="Times New Roman" w:hAnsi="Times New Roman"/>
          <w:lang w:val="en-US" w:eastAsia="zh-CN"/>
        </w:rPr>
      </w:pPr>
      <w:r>
        <w:rPr>
          <w:rFonts w:hint="default" w:ascii="Times New Roman" w:hAnsi="Times New Roman" w:eastAsia="仿宋_GB2312" w:cs="Times New Roman"/>
          <w:color w:val="auto"/>
          <w:spacing w:val="0"/>
          <w:w w:val="100"/>
          <w:sz w:val="28"/>
          <w:szCs w:val="28"/>
        </w:rPr>
        <w:pict>
          <v:line id="直线 59" o:spid="_x0000_s1030" o:spt="20" style="position:absolute;left:0pt;margin-left:-2.15pt;margin-top:30.2pt;height:0.05pt;width:445.35pt;z-index:251661312;mso-width-relative:page;mso-height-relative:page;" filled="f" stroked="t" coordsize="21600,21600" o:gfxdata="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0z8TK&#10;1wAAAAgBAAAPAAAAAAAAAAEAIAAAACIAAABkcnMvZG93bnJldi54bWxQSwECFAAUAAAACACHTuJA&#10;zUVW9ukBAADeAwAADgAAAAAAAAABACAAAAAmAQAAZHJzL2Uyb0RvYy54bWxQSwUGAAAAAAYABgBZ&#10;AQAAgQUAAAAA&#10;">
            <v:path arrowok="t"/>
            <v:fill on="f" focussize="0,0"/>
            <v:stroke color="#000000" joinstyle="round"/>
            <v:imagedata o:title=""/>
            <o:lock v:ext="edit" aspectratio="f"/>
          </v:line>
        </w:pict>
      </w:r>
      <w:r>
        <w:rPr>
          <w:rFonts w:hint="default" w:ascii="Times New Roman" w:hAnsi="Times New Roman" w:eastAsia="仿宋_GB2312" w:cs="Times New Roman"/>
          <w:color w:val="auto"/>
          <w:spacing w:val="0"/>
          <w:w w:val="100"/>
          <w:kern w:val="0"/>
          <w:sz w:val="28"/>
          <w:szCs w:val="28"/>
        </w:rPr>
        <w:t xml:space="preserve">焦作市自然资源和规划局办公室          </w:t>
      </w:r>
      <w:r>
        <w:rPr>
          <w:rFonts w:hint="default" w:ascii="Times New Roman" w:hAnsi="Times New Roman" w:cs="Times New Roman"/>
          <w:color w:val="auto"/>
          <w:spacing w:val="0"/>
          <w:w w:val="100"/>
          <w:kern w:val="0"/>
          <w:sz w:val="28"/>
          <w:szCs w:val="28"/>
          <w:lang w:val="en-US" w:eastAsia="zh-CN"/>
        </w:rPr>
        <w:t xml:space="preserve">  </w:t>
      </w:r>
      <w:r>
        <w:rPr>
          <w:rFonts w:hint="eastAsia" w:ascii="Times New Roman" w:hAnsi="Times New Roman" w:cs="Times New Roman"/>
          <w:color w:val="auto"/>
          <w:spacing w:val="0"/>
          <w:w w:val="100"/>
          <w:kern w:val="0"/>
          <w:sz w:val="28"/>
          <w:szCs w:val="28"/>
          <w:lang w:val="en-US" w:eastAsia="zh-CN"/>
        </w:rPr>
        <w:t xml:space="preserve"> </w:t>
      </w:r>
      <w:r>
        <w:rPr>
          <w:rFonts w:hint="default" w:ascii="Times New Roman" w:hAnsi="Times New Roman" w:cs="Times New Roman"/>
          <w:color w:val="auto"/>
          <w:spacing w:val="0"/>
          <w:w w:val="100"/>
          <w:kern w:val="0"/>
          <w:sz w:val="28"/>
          <w:szCs w:val="28"/>
          <w:lang w:val="en-US" w:eastAsia="zh-CN"/>
        </w:rPr>
        <w:t xml:space="preserve"> </w:t>
      </w:r>
      <w:r>
        <w:rPr>
          <w:rFonts w:hint="eastAsia" w:ascii="Times New Roman" w:hAnsi="Times New Roman" w:cs="Times New Roman"/>
          <w:color w:val="auto"/>
          <w:spacing w:val="0"/>
          <w:w w:val="100"/>
          <w:kern w:val="0"/>
          <w:sz w:val="28"/>
          <w:szCs w:val="28"/>
          <w:lang w:val="en-US" w:eastAsia="zh-CN"/>
        </w:rPr>
        <w:t xml:space="preserve">               </w:t>
      </w:r>
      <w:r>
        <w:rPr>
          <w:rFonts w:hint="default" w:ascii="Times New Roman" w:hAnsi="Times New Roman" w:eastAsia="仿宋_GB2312" w:cs="Times New Roman"/>
          <w:color w:val="auto"/>
          <w:spacing w:val="0"/>
          <w:w w:val="100"/>
          <w:kern w:val="0"/>
          <w:sz w:val="28"/>
          <w:szCs w:val="28"/>
        </w:rPr>
        <w:t>202</w:t>
      </w:r>
      <w:r>
        <w:rPr>
          <w:rFonts w:hint="eastAsia" w:ascii="Times New Roman" w:hAnsi="Times New Roman" w:cs="Times New Roman"/>
          <w:color w:val="auto"/>
          <w:spacing w:val="0"/>
          <w:w w:val="100"/>
          <w:kern w:val="0"/>
          <w:sz w:val="28"/>
          <w:szCs w:val="28"/>
          <w:lang w:val="en-US" w:eastAsia="zh-CN"/>
        </w:rPr>
        <w:t>5</w:t>
      </w:r>
      <w:r>
        <w:rPr>
          <w:rFonts w:hint="default" w:ascii="Times New Roman" w:hAnsi="Times New Roman" w:eastAsia="仿宋_GB2312" w:cs="Times New Roman"/>
          <w:color w:val="auto"/>
          <w:spacing w:val="0"/>
          <w:w w:val="100"/>
          <w:kern w:val="0"/>
          <w:sz w:val="28"/>
          <w:szCs w:val="28"/>
        </w:rPr>
        <w:t>年</w:t>
      </w:r>
      <w:r>
        <w:rPr>
          <w:rFonts w:hint="eastAsia" w:ascii="Times New Roman" w:hAnsi="Times New Roman" w:cs="Times New Roman"/>
          <w:color w:val="auto"/>
          <w:spacing w:val="0"/>
          <w:w w:val="100"/>
          <w:kern w:val="0"/>
          <w:sz w:val="28"/>
          <w:szCs w:val="28"/>
          <w:lang w:val="en-US" w:eastAsia="zh-CN"/>
        </w:rPr>
        <w:t>6月18</w:t>
      </w:r>
      <w:r>
        <w:rPr>
          <w:rFonts w:hint="default" w:ascii="Times New Roman" w:hAnsi="Times New Roman" w:eastAsia="仿宋_GB2312" w:cs="Times New Roman"/>
          <w:color w:val="auto"/>
          <w:spacing w:val="0"/>
          <w:w w:val="100"/>
          <w:kern w:val="0"/>
          <w:sz w:val="28"/>
          <w:szCs w:val="28"/>
        </w:rPr>
        <w:t>日印发</w:t>
      </w:r>
    </w:p>
    <w:sectPr>
      <w:footerReference r:id="rId6" w:type="default"/>
      <w:pgSz w:w="11905" w:h="16838"/>
      <w:pgMar w:top="2098" w:right="1474" w:bottom="1984" w:left="1587" w:header="850" w:footer="1417" w:gutter="0"/>
      <w:pgBorders>
        <w:top w:val="none" w:sz="0" w:space="0"/>
        <w:left w:val="none" w:sz="0" w:space="0"/>
        <w:bottom w:val="none" w:sz="0" w:space="0"/>
        <w:right w:val="none" w:sz="0" w:space="0"/>
      </w:pgBorders>
      <w:pgNumType w:fmt="decimal"/>
      <w:cols w:space="0" w:num="1"/>
      <w:rtlGutter w:val="0"/>
      <w:docGrid w:type="lines" w:linePitch="31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1EEB30">
    <w:pPr>
      <w:pStyle w:val="8"/>
    </w:pPr>
    <w:r>
      <w:rPr>
        <w:sz w:val="18"/>
      </w:rPr>
      <w:pict>
        <v:shape id="_x0000_s2050" o:spid="_x0000_s2050"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74F94811">
                <w:pPr>
                  <w:pStyle w:val="8"/>
                  <w:keepNext w:val="0"/>
                  <w:keepLines w:val="0"/>
                  <w:pageBreakBefore w:val="0"/>
                  <w:widowControl w:val="0"/>
                  <w:kinsoku/>
                  <w:wordWrap/>
                  <w:overflowPunct/>
                  <w:topLinePunct w:val="0"/>
                  <w:bidi w:val="0"/>
                  <w:adjustRightInd/>
                  <w:snapToGrid w:val="0"/>
                  <w:ind w:left="330" w:leftChars="150" w:right="330" w:rightChars="15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B0F6BC">
    <w:pPr>
      <w:pStyle w:val="5"/>
      <w:spacing w:line="14" w:lineRule="auto"/>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8"/>
  <w:bordersDoNotSurroundHeader w:val="0"/>
  <w:bordersDoNotSurroundFooter w:val="0"/>
  <w:documentProtection w:enforcement="0"/>
  <w:defaultTabStop w:val="720"/>
  <w:drawingGridHorizontalSpacing w:val="220"/>
  <w:drawingGridVerticalSpacing w:val="159"/>
  <w:displayHorizontalDrawingGridEvery w:val="1"/>
  <w:displayVerticalDrawingGridEvery w:val="2"/>
  <w:noPunctuationKerning w:val="1"/>
  <w:characterSpacingControl w:val="doNotCompress"/>
  <w:hdrShapeDefaults>
    <o:shapelayout v:ext="edit">
      <o:idmap v:ext="edit" data="2"/>
    </o:shapelayout>
  </w:hdrShapeDefault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2"/>
  </w:compat>
  <w:docVars>
    <w:docVar w:name="commondata" w:val="eyJoZGlkIjoiMDgxNGZmNzVkYzU3OTU5ZWU4NjkxYzM3MzQ5OGRkYTgifQ=="/>
  </w:docVars>
  <w:rsids>
    <w:rsidRoot w:val="00000000"/>
    <w:rsid w:val="01D90D94"/>
    <w:rsid w:val="020B6A0C"/>
    <w:rsid w:val="02E232C1"/>
    <w:rsid w:val="034153A0"/>
    <w:rsid w:val="04E053DD"/>
    <w:rsid w:val="05412745"/>
    <w:rsid w:val="069468A4"/>
    <w:rsid w:val="077566D6"/>
    <w:rsid w:val="07B90CB8"/>
    <w:rsid w:val="07F533CB"/>
    <w:rsid w:val="086329D2"/>
    <w:rsid w:val="0984578F"/>
    <w:rsid w:val="0B1959BC"/>
    <w:rsid w:val="0B5F0CCA"/>
    <w:rsid w:val="0C923A83"/>
    <w:rsid w:val="0CAC162F"/>
    <w:rsid w:val="0E455182"/>
    <w:rsid w:val="0E4B63E2"/>
    <w:rsid w:val="0E6F0323"/>
    <w:rsid w:val="0F8751F8"/>
    <w:rsid w:val="0F946C7C"/>
    <w:rsid w:val="0F98190C"/>
    <w:rsid w:val="10292F67"/>
    <w:rsid w:val="10B20AFA"/>
    <w:rsid w:val="10B44F00"/>
    <w:rsid w:val="11396966"/>
    <w:rsid w:val="116044FA"/>
    <w:rsid w:val="13E3380B"/>
    <w:rsid w:val="141A3DCF"/>
    <w:rsid w:val="143838FF"/>
    <w:rsid w:val="162D13EE"/>
    <w:rsid w:val="16B72EAF"/>
    <w:rsid w:val="186438B1"/>
    <w:rsid w:val="19190DE8"/>
    <w:rsid w:val="19784D3C"/>
    <w:rsid w:val="19DF563B"/>
    <w:rsid w:val="1A7339A6"/>
    <w:rsid w:val="1BBA3BA3"/>
    <w:rsid w:val="1C72390A"/>
    <w:rsid w:val="1C8675BE"/>
    <w:rsid w:val="1DAA1CA8"/>
    <w:rsid w:val="1DBE1C47"/>
    <w:rsid w:val="1F6B32B7"/>
    <w:rsid w:val="1F6E3AEE"/>
    <w:rsid w:val="217A38CA"/>
    <w:rsid w:val="23616406"/>
    <w:rsid w:val="26BF0B81"/>
    <w:rsid w:val="272B5740"/>
    <w:rsid w:val="2736785A"/>
    <w:rsid w:val="27454118"/>
    <w:rsid w:val="28D538D7"/>
    <w:rsid w:val="296F4CF0"/>
    <w:rsid w:val="2BDD7A69"/>
    <w:rsid w:val="2DAA3582"/>
    <w:rsid w:val="2DD815E9"/>
    <w:rsid w:val="2DE43756"/>
    <w:rsid w:val="2E447262"/>
    <w:rsid w:val="2F941FD6"/>
    <w:rsid w:val="2FA64609"/>
    <w:rsid w:val="301663F8"/>
    <w:rsid w:val="308939E1"/>
    <w:rsid w:val="364A4940"/>
    <w:rsid w:val="36A1074F"/>
    <w:rsid w:val="39B85B5E"/>
    <w:rsid w:val="39DA1066"/>
    <w:rsid w:val="3B64270E"/>
    <w:rsid w:val="3BE21884"/>
    <w:rsid w:val="3F270D2F"/>
    <w:rsid w:val="404154E4"/>
    <w:rsid w:val="42780F47"/>
    <w:rsid w:val="436239D7"/>
    <w:rsid w:val="43AB20C9"/>
    <w:rsid w:val="44FD1910"/>
    <w:rsid w:val="46CE3991"/>
    <w:rsid w:val="47D64615"/>
    <w:rsid w:val="4845129A"/>
    <w:rsid w:val="48D154E5"/>
    <w:rsid w:val="48D87361"/>
    <w:rsid w:val="4B213C59"/>
    <w:rsid w:val="4BA1578B"/>
    <w:rsid w:val="4C200E1C"/>
    <w:rsid w:val="5019757F"/>
    <w:rsid w:val="512223B3"/>
    <w:rsid w:val="52126316"/>
    <w:rsid w:val="523429E2"/>
    <w:rsid w:val="533D1E5F"/>
    <w:rsid w:val="541C54DC"/>
    <w:rsid w:val="54C73613"/>
    <w:rsid w:val="57D33678"/>
    <w:rsid w:val="59562C2A"/>
    <w:rsid w:val="5A6C4CE3"/>
    <w:rsid w:val="5ADD322C"/>
    <w:rsid w:val="5B2D0C87"/>
    <w:rsid w:val="5C6E5336"/>
    <w:rsid w:val="5C83758D"/>
    <w:rsid w:val="5D9F0F2C"/>
    <w:rsid w:val="5ED64984"/>
    <w:rsid w:val="5EDA1ED6"/>
    <w:rsid w:val="5FFBE45E"/>
    <w:rsid w:val="601A221A"/>
    <w:rsid w:val="63754C08"/>
    <w:rsid w:val="648803B2"/>
    <w:rsid w:val="66C042AC"/>
    <w:rsid w:val="672E4750"/>
    <w:rsid w:val="691E5D2B"/>
    <w:rsid w:val="699A0892"/>
    <w:rsid w:val="699B14C7"/>
    <w:rsid w:val="69FE5625"/>
    <w:rsid w:val="6A1B0121"/>
    <w:rsid w:val="6A8E07CA"/>
    <w:rsid w:val="6AB53B3C"/>
    <w:rsid w:val="6AEF479B"/>
    <w:rsid w:val="6CF16388"/>
    <w:rsid w:val="6D8F5AC1"/>
    <w:rsid w:val="6EA14A9F"/>
    <w:rsid w:val="72F84BAD"/>
    <w:rsid w:val="7343401D"/>
    <w:rsid w:val="74277859"/>
    <w:rsid w:val="747778B1"/>
    <w:rsid w:val="74F0204A"/>
    <w:rsid w:val="75BE41ED"/>
    <w:rsid w:val="765D3A06"/>
    <w:rsid w:val="771C26A1"/>
    <w:rsid w:val="77FE59C3"/>
    <w:rsid w:val="78E201F2"/>
    <w:rsid w:val="7A107435"/>
    <w:rsid w:val="7A696B52"/>
    <w:rsid w:val="7A6D7F90"/>
    <w:rsid w:val="7A8F6158"/>
    <w:rsid w:val="7AC513F6"/>
    <w:rsid w:val="7B5C36B0"/>
    <w:rsid w:val="7CBC3F7B"/>
    <w:rsid w:val="F5FF218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rules v:ext="edit">
        <o:r id="V:Rule1" type="connector" idref="#直接箭头连接符 5"/>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iPriority="99"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仿宋_GB2312" w:hAnsi="仿宋_GB2312" w:eastAsia="仿宋_GB2312" w:cs="仿宋_GB2312"/>
      <w:sz w:val="22"/>
      <w:szCs w:val="22"/>
      <w:lang w:val="en-US" w:eastAsia="en-US" w:bidi="ar-SA"/>
    </w:rPr>
  </w:style>
  <w:style w:type="paragraph" w:styleId="7">
    <w:name w:val="heading 1"/>
    <w:basedOn w:val="1"/>
    <w:next w:val="1"/>
    <w:qFormat/>
    <w:uiPriority w:val="1"/>
    <w:pPr>
      <w:outlineLvl w:val="1"/>
    </w:pPr>
    <w:rPr>
      <w:rFonts w:ascii="方正小标宋简体" w:hAnsi="方正小标宋简体" w:eastAsia="方正小标宋简体" w:cs="方正小标宋简体"/>
      <w:sz w:val="44"/>
      <w:szCs w:val="44"/>
    </w:rPr>
  </w:style>
  <w:style w:type="character" w:default="1" w:styleId="12">
    <w:name w:val="Default Paragraph Font"/>
    <w:semiHidden/>
    <w:unhideWhenUsed/>
    <w:qFormat/>
    <w:uiPriority w:val="1"/>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Indent"/>
    <w:basedOn w:val="1"/>
    <w:next w:val="3"/>
    <w:unhideWhenUsed/>
    <w:qFormat/>
    <w:uiPriority w:val="99"/>
    <w:pPr>
      <w:spacing w:after="120"/>
      <w:ind w:left="420" w:leftChars="200"/>
    </w:pPr>
  </w:style>
  <w:style w:type="paragraph" w:styleId="3">
    <w:name w:val="Body Text First Indent 2"/>
    <w:basedOn w:val="2"/>
    <w:next w:val="4"/>
    <w:unhideWhenUsed/>
    <w:qFormat/>
    <w:uiPriority w:val="99"/>
    <w:pPr>
      <w:widowControl w:val="0"/>
      <w:spacing w:after="120" w:afterAutospacing="0"/>
      <w:ind w:left="420" w:leftChars="200" w:firstLine="420" w:firstLineChars="200"/>
      <w:jc w:val="both"/>
    </w:pPr>
    <w:rPr>
      <w:rFonts w:hint="default" w:ascii="Calibri" w:hAnsi="Calibri" w:eastAsia="宋体" w:cs="Times New Roman"/>
      <w:kern w:val="2"/>
      <w:sz w:val="21"/>
      <w:szCs w:val="21"/>
      <w:lang w:val="en-US" w:eastAsia="zh-CN"/>
    </w:rPr>
  </w:style>
  <w:style w:type="paragraph" w:styleId="4">
    <w:name w:val="Body Text First Indent"/>
    <w:basedOn w:val="5"/>
    <w:next w:val="3"/>
    <w:unhideWhenUsed/>
    <w:qFormat/>
    <w:uiPriority w:val="99"/>
    <w:pPr>
      <w:ind w:firstLine="420" w:firstLineChars="100"/>
    </w:pPr>
  </w:style>
  <w:style w:type="paragraph" w:styleId="5">
    <w:name w:val="Body Text"/>
    <w:basedOn w:val="1"/>
    <w:next w:val="6"/>
    <w:qFormat/>
    <w:uiPriority w:val="1"/>
    <w:rPr>
      <w:rFonts w:ascii="仿宋_GB2312" w:hAnsi="仿宋_GB2312" w:eastAsia="仿宋_GB2312" w:cs="仿宋_GB2312"/>
      <w:sz w:val="32"/>
      <w:szCs w:val="32"/>
    </w:rPr>
  </w:style>
  <w:style w:type="paragraph" w:styleId="6">
    <w:name w:val="Body Text 2"/>
    <w:basedOn w:val="1"/>
    <w:unhideWhenUsed/>
    <w:qFormat/>
    <w:uiPriority w:val="99"/>
    <w:pPr>
      <w:widowControl/>
      <w:spacing w:beforeLines="50" w:line="336" w:lineRule="auto"/>
    </w:pPr>
    <w:rPr>
      <w:rFonts w:ascii="Times New Roman" w:hAnsi="Times New Roman" w:eastAsia="仿宋_GB2312" w:cs="仿宋"/>
      <w:kern w:val="0"/>
      <w:szCs w:val="20"/>
      <w:lang w:eastAsia="en-US"/>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
    <w:name w:val="Table Normal"/>
    <w:semiHidden/>
    <w:unhideWhenUsed/>
    <w:qFormat/>
    <w:uiPriority w:val="2"/>
    <w:tblPr>
      <w:tblCellMar>
        <w:top w:w="0" w:type="dxa"/>
        <w:left w:w="0" w:type="dxa"/>
        <w:bottom w:w="0" w:type="dxa"/>
        <w:right w:w="0" w:type="dxa"/>
      </w:tblCellMar>
    </w:tblPr>
  </w:style>
  <w:style w:type="paragraph" w:styleId="14">
    <w:name w:val="List Paragraph"/>
    <w:basedOn w:val="1"/>
    <w:qFormat/>
    <w:uiPriority w:val="1"/>
    <w:pPr>
      <w:spacing w:before="178"/>
      <w:ind w:left="1233" w:hanging="480"/>
    </w:pPr>
    <w:rPr>
      <w:rFonts w:ascii="仿宋_GB2312" w:hAnsi="仿宋_GB2312" w:eastAsia="仿宋_GB2312" w:cs="仿宋_GB2312"/>
    </w:rPr>
  </w:style>
  <w:style w:type="paragraph" w:customStyle="1" w:styleId="15">
    <w:name w:val="Table Paragraph"/>
    <w:basedOn w:val="1"/>
    <w:qFormat/>
    <w:uiPriority w:val="1"/>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9.emf"/><Relationship Id="rId17" Type="http://schemas.openxmlformats.org/officeDocument/2006/relationships/oleObject" Target="embeddings/oleObject2.bin"/><Relationship Id="rId16" Type="http://schemas.openxmlformats.org/officeDocument/2006/relationships/image" Target="media/image8.emf"/><Relationship Id="rId15" Type="http://schemas.openxmlformats.org/officeDocument/2006/relationships/oleObject" Target="embeddings/oleObject1.bin"/><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50" textRotate="1"/>
    <customShpInfo spid="_x0000_s1028"/>
    <customShpInfo spid="_x0000_s1026"/>
    <customShpInfo spid="_x0000_s1029"/>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1732</Words>
  <Characters>1761</Characters>
  <TotalTime>23</TotalTime>
  <ScaleCrop>false</ScaleCrop>
  <LinksUpToDate>false</LinksUpToDate>
  <CharactersWithSpaces>1914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2024-08-21T10:23:00Z</dcterms:created>
  <dc:creator>文印2</dc:creator>
  <cp:lastModifiedBy>程</cp:lastModifiedBy>
  <cp:lastPrinted>2024-09-12T06:49:00Z</cp:lastPrinted>
  <dcterms:modified xsi:type="dcterms:W3CDTF">2025-06-19T02:28:46Z</dcterms:modified>
  <dc:title>中华人民共和国</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2024-08-16T00:00:00Z</vt:filetime>
  </property>
  <property fmtid="{D5CDD505-2E9C-101B-9397-08002B2CF9AE}" pid="3" name="Creator">
    <vt:lpwstr>jzcvert 1.0</vt:lpwstr>
  </property>
  <property fmtid="{D5CDD505-2E9C-101B-9397-08002B2CF9AE}" pid="4" name="LastSaved">
    <vt:filetime>2024-08-16T00:00:00Z</vt:filetime>
  </property>
  <property fmtid="{D5CDD505-2E9C-101B-9397-08002B2CF9AE}" pid="5" name="KSOProductBuildVer">
    <vt:lpwstr>2052-12.1.0.21171</vt:lpwstr>
  </property>
  <property fmtid="{D5CDD505-2E9C-101B-9397-08002B2CF9AE}" pid="6" name="ICV">
    <vt:lpwstr>0F6DF690D0C64D8FA305E983AE16D881_12</vt:lpwstr>
  </property>
  <property fmtid="{D5CDD505-2E9C-101B-9397-08002B2CF9AE}" pid="7" name="KSOTemplateDocerSaveRecord">
    <vt:lpwstr>eyJoZGlkIjoiNzM5NGJjNDBhNzYzNGI2MzFiMGU3NDU3ZjE1MGEzZTciLCJ1c2VySWQiOiI0NDU5Njk1MDAifQ==</vt:lpwstr>
  </property>
</Properties>
</file>