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检查事项和依据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7108"/>
        <w:gridCol w:w="5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9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7108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行政检查事项名称</w:t>
            </w:r>
          </w:p>
        </w:tc>
        <w:tc>
          <w:tcPr>
            <w:tcW w:w="5004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bookmarkStart w:id="0" w:name="_GoBack" w:colFirst="0" w:colLast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单用途商业预付卡发卡监督检查</w:t>
            </w:r>
          </w:p>
        </w:tc>
        <w:tc>
          <w:tcPr>
            <w:tcW w:w="5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《单用途商业预付卡管理办法（试行）》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对报废机动车回收企业的监督检查</w:t>
            </w:r>
          </w:p>
        </w:tc>
        <w:tc>
          <w:tcPr>
            <w:tcW w:w="5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《报废机动车回收管理办法实施细则》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对依法取得从事拍卖业务许可的企业的监督管理</w:t>
            </w:r>
          </w:p>
        </w:tc>
        <w:tc>
          <w:tcPr>
            <w:tcW w:w="5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《拍卖管理办法》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对实施备案的二手车交易市场经营者、二手车经营主体的监督管理</w:t>
            </w:r>
          </w:p>
        </w:tc>
        <w:tc>
          <w:tcPr>
            <w:tcW w:w="5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《二手车流通管理办法》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对外国投资者、外商投资企业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履行信息报告义务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监督检查</w:t>
            </w:r>
          </w:p>
        </w:tc>
        <w:tc>
          <w:tcPr>
            <w:tcW w:w="5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《外商投资信息报告办法》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对成品油零售经营企业的行政检查</w:t>
            </w:r>
          </w:p>
        </w:tc>
        <w:tc>
          <w:tcPr>
            <w:tcW w:w="5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国务院办公厅关于加快发展流通促进商业消费的意见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对汽车销售及其相关服务活动的监督检查</w:t>
            </w:r>
          </w:p>
        </w:tc>
        <w:tc>
          <w:tcPr>
            <w:tcW w:w="5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《汽车销售管理办法》</w:t>
            </w:r>
          </w:p>
        </w:tc>
      </w:tr>
      <w:bookmarkEnd w:id="0"/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5FF8D8D"/>
    <w:rsid w:val="3FFFE959"/>
    <w:rsid w:val="55F76DD1"/>
    <w:rsid w:val="757F6584"/>
    <w:rsid w:val="7BEEA82B"/>
    <w:rsid w:val="7FFF263C"/>
    <w:rsid w:val="C7FFE934"/>
    <w:rsid w:val="D61D79CA"/>
    <w:rsid w:val="EAFF293C"/>
    <w:rsid w:val="F5FF8D8D"/>
    <w:rsid w:val="F72C6C0D"/>
    <w:rsid w:val="FB5DCC23"/>
    <w:rsid w:val="FF2F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2025-06-19T09:53:00Z</dcterms:created>
  <dc:creator>马雯慧</dc:creator>
  <cp:lastModifiedBy>uos</cp:lastModifiedBy>
  <dcterms:modified xsi:type="dcterms:W3CDTF">2026-03-03T14:48:37Z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