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40" w:lineRule="atLeast"/>
        <w:jc w:val="center"/>
        <w:textAlignment w:val="top"/>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pPr>
      <w:bookmarkStart w:id="0" w:name="_GoBack"/>
      <w:bookmarkEnd w:id="0"/>
      <w:r>
        <w:rPr>
          <w:rStyle w:val="9"/>
          <w:rFonts w:hint="default" w:ascii="Times New Roman" w:hAnsi="Times New Roman" w:eastAsia="方正小标宋简体" w:cs="Times New Roman"/>
          <w:b w:val="0"/>
          <w:bCs/>
          <w:color w:val="000000" w:themeColor="text1"/>
          <w:spacing w:val="0"/>
          <w:sz w:val="44"/>
          <w:szCs w:val="44"/>
          <w:highlight w:val="none"/>
          <w:shd w:val="clear" w:color="auto" w:fill="FFFFFF"/>
          <w14:textFill>
            <w14:solidFill>
              <w14:schemeClr w14:val="tx1"/>
            </w14:solidFill>
          </w14:textFill>
        </w:rPr>
        <w:t>焦作市促进内外贸一体化发展若干举措</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40" w:lineRule="atLeast"/>
        <w:jc w:val="center"/>
        <w:textAlignment w:val="top"/>
        <w:rPr>
          <w:rStyle w:val="9"/>
          <w:rFonts w:hint="eastAsia" w:ascii="Times New Roman" w:hAnsi="Times New Roman" w:eastAsia="方正小标宋简体" w:cs="Times New Roman"/>
          <w:b w:val="0"/>
          <w:bCs/>
          <w:color w:val="000000" w:themeColor="text1"/>
          <w:spacing w:val="0"/>
          <w:sz w:val="44"/>
          <w:szCs w:val="44"/>
          <w:highlight w:val="none"/>
          <w:shd w:val="clear" w:color="auto" w:fill="FFFFFF"/>
          <w:lang w:eastAsia="zh-CN"/>
          <w14:textFill>
            <w14:solidFill>
              <w14:schemeClr w14:val="tx1"/>
            </w14:solidFill>
          </w14:textFill>
        </w:rPr>
      </w:pPr>
      <w:r>
        <w:rPr>
          <w:rStyle w:val="9"/>
          <w:rFonts w:hint="eastAsia" w:ascii="Times New Roman" w:hAnsi="Times New Roman" w:eastAsia="方正小标宋简体" w:cs="Times New Roman"/>
          <w:b w:val="0"/>
          <w:bCs/>
          <w:color w:val="000000" w:themeColor="text1"/>
          <w:spacing w:val="0"/>
          <w:sz w:val="44"/>
          <w:szCs w:val="44"/>
          <w:highlight w:val="none"/>
          <w:shd w:val="clear" w:color="auto" w:fill="FFFFFF"/>
          <w:lang w:eastAsia="zh-CN"/>
          <w14:textFill>
            <w14:solidFill>
              <w14:schemeClr w14:val="tx1"/>
            </w14:solidFill>
          </w14:textFill>
        </w:rPr>
        <w:t>（征求意见稿）</w:t>
      </w:r>
    </w:p>
    <w:p>
      <w:pPr>
        <w:rPr>
          <w:rFonts w:hint="default" w:ascii="Times New Roman" w:hAnsi="Times New Roman" w:cs="Times New Roman"/>
          <w:color w:val="000000" w:themeColor="text1"/>
          <w:highlight w:val="none"/>
          <w14:textFill>
            <w14:solidFill>
              <w14:schemeClr w14:val="tx1"/>
            </w14:solidFill>
          </w14:textFill>
        </w:rPr>
      </w:pP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为深入贯彻落实《河南省促进内外贸一体化发展若干措施》，立足焦作产业特色与发展实际，进一步打通内外贸发展堵点、补齐短板，强化政策协同、优化发展生态，推动内外贸一体化高质量发展，制定如下举措。</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一、推进规则衔接，筑牢一体化制度基础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（一）</w:t>
      </w:r>
      <w:r>
        <w:rPr>
          <w:rFonts w:hint="default" w:ascii="Times New Roman" w:hAnsi="Times New Roman" w:eastAsia="楷体_GB2312" w:cs="Times New Roman"/>
          <w:color w:val="000000" w:themeColor="text1"/>
          <w:spacing w:val="0"/>
          <w:sz w:val="32"/>
          <w:szCs w:val="32"/>
          <w:highlight w:val="none"/>
          <w:shd w:val="clear" w:color="auto" w:fill="FFFFFF"/>
          <w14:textFill>
            <w14:solidFill>
              <w14:schemeClr w14:val="tx1"/>
            </w14:solidFill>
          </w14:textFill>
        </w:rPr>
        <w:t>强化标准国际化适配。</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拓展“标准动态雷达”服务场景，针对“一带一路”沿线国家、RCEP成员国等重点市场，为企业提供“一对一”标准查询、解读及转化指导。引导企业参与国际、国家、行业标准制定，推动国际先进技术指标融入企业生产标准，支持优势企业主导制定国际标准，实现“引进来”与“走出去”双向赋能。（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市场监管局）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（二）优化检验认证服务。</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持续推广出口转内销强制性产品认证（CCC认证）绿色通道，对接认证机构为企业提供压缩办证时间、合理减免费用等便利。鼓励检验检测认证机构提供“一站式”服务，扩大第三方检验检测结果采信范围</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引导农业企业积极申报</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农产品地理标志</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绿色食品</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认证</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、有机农产品</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认证</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等境内外认证。（责任单位：市市场监管局、农业农村局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，各县市区政府、高新区管委会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（三）推进“三同”产品提质扩面。</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依托河南省“三同”符合平台，加强政策宣传引导，优先在机械装备、</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皮革</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食品饮料、家居用品等重点行业，鼓励企业通过自我声明或第三方认证方式发展“三同”产品。推动“三同”产品进商超、进平台、进展会，加强企业和产品信息推介，扩大市场占有率。（责任单位：市市场监管局、商务局、农业农村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、工业和信息化局，各县市区政府、高新区管委会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（四）</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强化监管稳固供应保障。</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完善公平竞争市场环境</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常态化开展市场准入壁垒清理整治，重点排查共享单车、电动汽车充电桩等领域，严格落实“非禁即入”。强化公平竞争审查，健全会审机制和监督抽查制度，破除地方保护、行业垄断等隐性壁垒，保障内外贸资源要素顺畅流动。加强短缺药品监测，依托国家短缺药品信息直报系统，督促指导各县（市、区）、各级医疗机构规范报送信息、分级核实应对处置药品短缺。完善储备药品紧急使用制度，落实医疗器械紧急使用制度，优化采购路径，允许医疗机构自主备案采购，畅通药品、医疗器械等商品在发生自然灾害、公共卫生事件等突发情况下快速进入国内市场渠道。（责任单位：</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市发展改革委</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、市场监管局、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卫生健康委、药监局、行政审批和政务信息管理局</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二、拓展市场渠道，激活一体化发展动能</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（五）</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推动外贸企业开拓国内市场。</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推动</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隆丰革乐美、武陟贝贝特、美博陶瓷等</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外贸企业与</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阿里巴巴、京东、</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1688等</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电商平台通过产品联合开发、订单直采等方式开展深度合作。</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编印焦作市第二批外贸优品名录，</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推动名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皮毛制品、陶瓷、食品等</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优外贸</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优</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品进电商平台、进商场超市、进商圈步行街、进工厂折扣店、进商品交易市场。（责任单位：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商务</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局，各县市区政府、高新区管委会</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（六）推动内贸企业开拓国际市场。</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一是持续实施“百企百展”行动，提升我市产品全球曝光度。通过“百企百展”行动、区域合作、国际合作等多元渠道开拓新市场，降低外部环境的不利影响。二是持续稳定龙头企业、培育中小微企业、扶持成长型企业，推进全方位培优培育新主体，夯实外贸发展根基。三是以市场需求为导向，优化产品结构，推动高附加值、高技术含量、绿色低碳产品出口，提升产品核心竞争力。四是积极顺应外贸发展新趋势，推动外贸模式创新，重点发展跨境电商等新业态新模式，打造外贸增长新引擎。五是</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提升通关便利化水平。扩大“AEO+经核准出口商”培育覆盖面，为高级认证企业提供报关优先办理、低查验率等便利，推动更多企业自主声明享受原产地优惠政策。优化“提前报+随时查+当场放+云签发”通关模式，压缩农食产品、中药材等特色商品出口通关时间。（责任单位：市商务局、焦作海关</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，各县市区政府、高新区管委会</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（七）强化展会平台载体效应。</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组织和引导外贸企业参加广交会、消博会、服贸会</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、河南省投洽会</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等展会，打通国内市场。支持举办区域性特色品牌展会，</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利用焦作市举办“一赛一节”的契机，对外展示我市“四大怀药”、绿色食品、陶瓷等优势和特色商品，</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提升焦作特色产品知名度。（责任单位：市商务局、焦作海关、</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lang w:eastAsia="zh-CN"/>
          <w14:textFill>
            <w14:solidFill>
              <w14:schemeClr w14:val="tx1"/>
            </w14:solidFill>
          </w14:textFill>
        </w:rPr>
        <w:t>发展改革委</w:t>
      </w:r>
      <w:r>
        <w:rPr>
          <w:rFonts w:hint="default" w:ascii="Times New Roman" w:hAnsi="Times New Roman" w:eastAsia="仿宋_GB2312" w:cs="Times New Roman"/>
          <w:strike w:val="0"/>
          <w:dstrike w:val="0"/>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三、培育产业集群，强化一体化发展根基</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（八）打造特色产业集群。</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围绕“3+13+N”重点产业链群体系，以新材料、绿色食品、高端装备及汽车零部件三大千亿级产业集群为核心，聚焦新能源电池材料、钛合金、乳制品、汽车总成等优势领域培育具有国际竞争力的标志产品，推动产业内外贸融合高质量发展；进一步完善产业链推进机制，动态优化实施方案、产业图谱及重点企业、关键技术、应用场景清单，通过“定向委托”“揭榜挂帅”模式，针对第三代半导体、高端装备智能控制等关键技术，以及智慧农业、智能物流等场景应用开展重点攻关；支持国家级、省级外贸转型升级基地提质增效，依托产业创新联合体、工业设计中心等公共服务平台完善研发、检测、物流等配套服务，培育产业链供应链完整的线上线下融合商品市场，引导企业布局海外研发与品牌营销网络，反哺国内产业链升级。（责任单位：市工信局、商务局、科技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（九）强化创新平台支撑。</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持续推进省级高新区培育创建，深化产学研协同创新</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支持创新龙头或重点骨干企业申请组建创新联合体，力争</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获批</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1-2家省级高新区</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。瞄准关键配套、前沿技术项目，加强与高校科研院所和高端创新资源的深入对接，了解专家团队亟待转化的原创性技术，寻求在焦产业化机会</w:t>
      </w:r>
      <w:r>
        <w:rPr>
          <w:rFonts w:hint="eastAsia"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力争1-2项科技创新成果在焦成功转化。</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（责任单位：市科技局、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发展改革委</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、工信局）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（十）加大市场基础建设力度。</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聚焦完善商业基础设施、畅通双向流通渠道，持续推进县域商业体系建设，健全工作推进与协同联动机制。重点支持县乡村三级商业网络提质升级，推动乡镇商贸中心功能完善、村级便民服务点“一点多能”建设。加大农产品初加工项目扶持力度，提升农产品商品化处理能力。整合物流资源，推进电商与快递进一步深度融合，高效畅通工业品下乡、农产品进城双向渠道。</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商务</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（十一）培育焦作品牌。</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实施农产品“三品一标”行动，持续培育绿色食品、有机农产品、地理标志产品，</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不断壮大我市区域公用品牌、企业品牌和农产品品牌体系</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。引导隆丰革乐美、兴隆鞋业</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、星月工贸</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等外贸企业从贴牌、代加工生产向研发设计、自有品牌、收购知名品牌等多元经营转型。支持企业积极开展产品认证、商标注册、专利申请和体系认证，提高产品质量和附加值。组织企业参加各类展会推介活动，推动</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绿色食品、陶瓷、农机、</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温县铁棍山药、怀姜等特色产品“走出去”，</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提升曝光度</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。（责任单位：市农业农村局、市场监管局、商务局）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四</w:t>
      </w:r>
      <w:r>
        <w:rPr>
          <w:rStyle w:val="9"/>
          <w:rFonts w:hint="default" w:ascii="Times New Roman" w:hAnsi="Times New Roman" w:eastAsia="黑体" w:cs="Times New Roman"/>
          <w:b w:val="0"/>
          <w:bCs/>
          <w:color w:val="000000" w:themeColor="text1"/>
          <w:spacing w:val="0"/>
          <w:sz w:val="32"/>
          <w:szCs w:val="32"/>
          <w:highlight w:val="none"/>
          <w:shd w:val="clear" w:color="auto" w:fill="FFFFFF"/>
          <w14:textFill>
            <w14:solidFill>
              <w14:schemeClr w14:val="tx1"/>
            </w14:solidFill>
          </w14:textFill>
        </w:rPr>
        <w:t>、</w:t>
      </w: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实施提升工程</w:t>
      </w:r>
      <w:r>
        <w:rPr>
          <w:rStyle w:val="9"/>
          <w:rFonts w:hint="default" w:ascii="Times New Roman" w:hAnsi="Times New Roman" w:eastAsia="黑体" w:cs="Times New Roman"/>
          <w:b w:val="0"/>
          <w:bCs/>
          <w:color w:val="000000" w:themeColor="text1"/>
          <w:spacing w:val="0"/>
          <w:sz w:val="32"/>
          <w:szCs w:val="32"/>
          <w:highlight w:val="none"/>
          <w:shd w:val="clear" w:color="auto" w:fill="FFFFFF"/>
          <w:lang w:val="en-US" w:eastAsia="zh-CN"/>
          <w14:textFill>
            <w14:solidFill>
              <w14:schemeClr w14:val="tx1"/>
            </w14:solidFill>
          </w14:textFill>
        </w:rPr>
        <w:t>，优化一体化发展环境</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（十二）</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建设内外贸一体化示范载体。</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发挥中国（河南）自贸试验区焦作联动创新区制度创新先行先试作用，复制推广自贸区创新成果，开展自贸区联动创新区提升行动，探索实施符合焦作实际的改革创新举措</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支持孟州、温县等产业基础较好的县（市），围绕特色产业</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形成一批</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内外贸一体化典型案例。（责任单位：市商务局）</w:t>
      </w:r>
    </w:p>
    <w:p>
      <w:pPr>
        <w:pStyle w:val="6"/>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（十三）加强知识产权保护和服务。</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聚焦重点产业和关键领域，</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持续强化专利侵权纠纷行政裁决的案件办理，始终保持知识产权侵权行为高压严打态势，严厉打击商标、专利等领域违法行为。</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健全商标品牌培育体系，推进商标品牌指导站建设，支持企业打造国际自主品牌。（责任单位：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市场监管局）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（十四）强化人才培育和引进。</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健全终身职业技能培训制度，举办职业技能竞赛，</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及时将新标准、新技术、新工艺、新模式等融入专业人才培养方案，</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为企业培养实用型、技能型人才。</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提升职业学校关键办学能力。建设高等职业教育“双高”工程学校和中等职业教育“双优”工程建设学校，推动职业院校内外贸相关专业建设，提升人才培养质量。</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征集企业高端人才需求，引进产业急需的技术专家和管理人才。加强与高校、科研院所战略合作，通过项目合作、成果转化等方式集聚高端创新资源，为产业升级提供人才支撑。</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（责任单位：市教育局、人力资源社会保障局）</w:t>
      </w:r>
    </w:p>
    <w:p>
      <w:pPr>
        <w:pStyle w:val="6"/>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right="0" w:rightChars="0"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（十五）</w:t>
      </w: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健全内外贸信用体系。</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依托省信用信息共享平台，推动内外贸企业信用信息归集共享，鼓励企业使用信用报告、保险等工具防范风险。</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在食品药品、知识产权、企业生产等重点领域完善信用评价机制，推进各领域运用公共信用综合评价结果开展信用分级分类监管。全面推行信用修复高效办成一件事和跨省信用协同修复，助力企业重塑信用。同步构建失信预警机制，引导企业主动维护自身信用。</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高质量建设商务信用体系，举办诚信兴商宣传活动，开展绿色商场等创建活动。（责任单位：</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市发展改革委</w:t>
      </w:r>
      <w:r>
        <w:rPr>
          <w:rFonts w:hint="default" w:ascii="Times New Roman" w:hAnsi="Times New Roman" w:eastAsia="仿宋_GB2312" w:cs="Times New Roman"/>
          <w:color w:val="000000" w:themeColor="text1"/>
          <w:spacing w:val="0"/>
          <w:sz w:val="32"/>
          <w:szCs w:val="32"/>
          <w:highlight w:val="none"/>
          <w:shd w:val="clear" w:color="auto" w:fill="FFFFFF"/>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pPr>
      <w:r>
        <w:rPr>
          <w:rStyle w:val="9"/>
          <w:rFonts w:hint="default" w:ascii="Times New Roman" w:hAnsi="Times New Roman" w:eastAsia="黑体" w:cs="Times New Roman"/>
          <w:b w:val="0"/>
          <w:bCs/>
          <w:color w:val="000000" w:themeColor="text1"/>
          <w:spacing w:val="0"/>
          <w:sz w:val="32"/>
          <w:szCs w:val="32"/>
          <w:highlight w:val="none"/>
          <w:shd w:val="clear" w:color="auto" w:fill="FFFFFF"/>
          <w:lang w:eastAsia="zh-CN"/>
          <w14:textFill>
            <w14:solidFill>
              <w14:schemeClr w14:val="tx1"/>
            </w14:solidFill>
          </w14:textFill>
        </w:rPr>
        <w:t>五、完善保障措施，夯实一体化支撑体系</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eastAsia="zh-CN"/>
          <w14:textFill>
            <w14:solidFill>
              <w14:schemeClr w14:val="tx1"/>
            </w14:solidFill>
          </w14:textFill>
        </w:rPr>
        <w:t>（十六）加大金融支持力度。</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加强政策引领，金融靠前服务，</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落实</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全市有进出口实绩的外贸企业全覆盖，深化“一企一策”，加大信贷供给。同时扩大支持领域，将外贸、民营、科技型企业和退役军人创业主体纳入小微企业融资协调机制支持范畴。统筹推进</w:t>
      </w:r>
      <w:r>
        <w:rPr>
          <w:rFonts w:hint="eastAsia"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辖区</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内银行业金融机构对外贸企业的融资支持更加有力、服务对象更加广泛、业务品种更加丰富、融资成本更加合理、风险管理更加科学。（责任单位：市金融监管局，</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各县市区政府、高新区管委会</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（十七）强化财政</w:t>
      </w:r>
      <w:r>
        <w:rPr>
          <w:rFonts w:hint="eastAsia"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及政策</w:t>
      </w: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支持。</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强化内外贸一体化发展财政政策支持，积极协助企业对接申报开拓国际市场、境外专利申请、产品认证、商标注册、体系认证、出口信保等政策性资金，助力企业拓展国内外市场空间；统筹专项资金重点投向内外贸一体化试点、“三同”认证、冷链物流与供应链建设领域，配套实施贷款贴息、费用减免及消费补贴政策。积极争取省级财政政策及资金支持，主动对接省商务厅高品质商业街、商圈培育相关工作要求，推动本地符合条件的商业街、商圈纳入省级重点培育名单，全力争取对应奖励资金，专项用于支持其环境设施提升、业态调整引进、智慧化建设、消费促进活动举办、规范化管理等升级改造项目，以商业载体提质升级拓宽内外贸消费融合场景。（责任单位：市商务局)</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atLeast"/>
        <w:ind w:firstLine="640" w:firstLineChars="200"/>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楷体_GB2312" w:cs="Times New Roman"/>
          <w:color w:val="000000" w:themeColor="text1"/>
          <w:spacing w:val="0"/>
          <w:sz w:val="32"/>
          <w:szCs w:val="32"/>
          <w:highlight w:val="none"/>
          <w:shd w:val="clear" w:color="auto" w:fill="FFFFFF"/>
          <w:lang w:val="en-US" w:eastAsia="zh-CN"/>
          <w14:textFill>
            <w14:solidFill>
              <w14:schemeClr w14:val="tx1"/>
            </w14:solidFill>
          </w14:textFill>
        </w:rPr>
        <w:t>（十八）发挥信用保险作用。</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扩大出口信用保险覆盖面，鼓励保险机构开展国内贸易信用保险业务，加强出口信用保险和国内贸易信用保险协同。鼓励保险机构在风险可控前提下按照内外贸一体化需求创新国内贸易信用险等险种，加大保障力度和扩大保障范围，提升保险服务水平。扩大政策性出口信用保险承保规模，探索通过共保、再保等形式提升国内贸易信用保险承保能力。（责任单位：市发展改革委、商务局、金融监管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fldChar w:fldCharType="begin"/>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instrText xml:space="preserve"> HYPERLINK "http://www.baidu.com/link?url=VESEIE3M7fpAMEXfEuzm6t34_HQ1qaJJ69EM5KMNK2vCUDKZ48gb6fKi8p_aRvVj3GkhFbB9zYhQAO0zkWkRVa" \t "/home/uos/Documents\\x/_blank" </w:instrTex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fldChar w:fldCharType="separate"/>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国家外汇管理局焦作市中心支局</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fldChar w:fldCharType="end"/>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shd w:val="clear" w:color="auto" w:fill="FFFFFF"/>
          <w:lang w:eastAsia="zh-CN"/>
          <w14:textFill>
            <w14:solidFill>
              <w14:schemeClr w14:val="tx1"/>
            </w14:solidFill>
          </w14:textFill>
        </w:rPr>
        <w:t>各县市区政府、高新区管委会</w:t>
      </w: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after="0" w:afterAutospacing="0" w:line="540" w:lineRule="atLeast"/>
        <w:ind w:firstLine="640" w:firstLineChars="200"/>
        <w:textAlignment w:val="top"/>
        <w:rPr>
          <w:rFonts w:hint="default" w:ascii="Times New Roman" w:hAnsi="Times New Roman" w:eastAsia="宋体" w:cs="Times New Roman"/>
          <w:color w:val="000000" w:themeColor="text1"/>
          <w:spacing w:val="0"/>
          <w:sz w:val="32"/>
          <w:szCs w:val="32"/>
          <w:highlight w:val="none"/>
          <w:shd w:val="clear" w:color="auto" w:fill="FFFFFF"/>
          <w:lang w:val="en-US" w:eastAsia="zh-CN"/>
          <w14:textFill>
            <w14:solidFill>
              <w14:schemeClr w14:val="tx1"/>
            </w14:solidFill>
          </w14:textFill>
        </w:rPr>
      </w:pPr>
    </w:p>
    <w:p>
      <w:pPr>
        <w:pStyle w:val="6"/>
        <w:keepNext w:val="0"/>
        <w:keepLines w:val="0"/>
        <w:pageBreakBefore w:val="0"/>
        <w:widowControl/>
        <w:suppressLineNumbers w:val="0"/>
        <w:shd w:val="clear" w:color="auto" w:fill="FFFFFF"/>
        <w:kinsoku/>
        <w:wordWrap w:val="0"/>
        <w:overflowPunct/>
        <w:topLinePunct w:val="0"/>
        <w:autoSpaceDE/>
        <w:autoSpaceDN/>
        <w:bidi w:val="0"/>
        <w:adjustRightInd/>
        <w:snapToGrid/>
        <w:spacing w:before="0" w:beforeAutospacing="0" w:after="0" w:afterAutospacing="0" w:line="560" w:lineRule="atLeast"/>
        <w:ind w:firstLine="640" w:firstLineChars="200"/>
        <w:jc w:val="right"/>
        <w:textAlignment w:val="top"/>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highlight w:val="none"/>
          <w:shd w:val="clear" w:color="auto" w:fill="FFFFFF"/>
          <w:lang w:val="en-US" w:eastAsia="zh-CN"/>
          <w14:textFill>
            <w14:solidFill>
              <w14:schemeClr w14:val="tx1"/>
            </w14:solidFill>
          </w14:textFill>
        </w:rPr>
        <w:t xml:space="preserve">2026年2月4日        </w:t>
      </w:r>
    </w:p>
    <w:sectPr>
      <w:footerReference r:id="rId3" w:type="default"/>
      <w:pgSz w:w="11906" w:h="16838"/>
      <w:pgMar w:top="2098" w:right="1474" w:bottom="1984"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3F8B29"/>
    <w:rsid w:val="27BF62A3"/>
    <w:rsid w:val="37B79FA1"/>
    <w:rsid w:val="3BF7B7B6"/>
    <w:rsid w:val="3DFD7930"/>
    <w:rsid w:val="47FF11DA"/>
    <w:rsid w:val="5BDF2439"/>
    <w:rsid w:val="5BFD12A7"/>
    <w:rsid w:val="5C8F7447"/>
    <w:rsid w:val="5DF6ED0F"/>
    <w:rsid w:val="5FD06238"/>
    <w:rsid w:val="5FEB881F"/>
    <w:rsid w:val="5FF7C0D5"/>
    <w:rsid w:val="617B72E6"/>
    <w:rsid w:val="66E95AD2"/>
    <w:rsid w:val="6DFF4587"/>
    <w:rsid w:val="6EDF4512"/>
    <w:rsid w:val="7D7F7695"/>
    <w:rsid w:val="7E7B59D9"/>
    <w:rsid w:val="7FA6A62E"/>
    <w:rsid w:val="7FADC69A"/>
    <w:rsid w:val="BCFF584B"/>
    <w:rsid w:val="BDB221EB"/>
    <w:rsid w:val="BFAB5927"/>
    <w:rsid w:val="D97CEE81"/>
    <w:rsid w:val="DBAEB526"/>
    <w:rsid w:val="DF58B7BF"/>
    <w:rsid w:val="E7BFD06D"/>
    <w:rsid w:val="EDFF0A17"/>
    <w:rsid w:val="EEFD696C"/>
    <w:rsid w:val="F5FE933D"/>
    <w:rsid w:val="F97EE8F3"/>
    <w:rsid w:val="FBF79472"/>
    <w:rsid w:val="FBFC2994"/>
    <w:rsid w:val="FDF7B5B7"/>
    <w:rsid w:val="FDFB1A15"/>
    <w:rsid w:val="FF3B1F02"/>
    <w:rsid w:val="FF3F8B29"/>
    <w:rsid w:val="FF9178A6"/>
    <w:rsid w:val="FFF66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280</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2026-01-31T18:14:00Z</dcterms:created>
  <dc:creator>uos</dc:creator>
  <cp:lastModifiedBy>uos</cp:lastModifiedBy>
  <cp:lastPrinted>2026-02-01T09:19:00Z</cp:lastPrinted>
  <dcterms:modified xsi:type="dcterms:W3CDTF">2026-03-18T17:24:36Z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395A1E90A26D8E36D82B8369B730014A</vt:lpwstr>
  </property>
</Properties>
</file>